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t xml:space="preserve">Vida Reid</w:t>
      </w:r>
    </w:p>
    <w:p>
      <w:pPr>
        <w:spacing w:after="20"/>
      </w:pPr>
      <w:r>
        <w:t xml:space="preserve">[address for service]</w:t>
      </w:r>
    </w:p>
    <w:p>
      <w:pPr>
        <w:spacing w:after="20"/>
      </w:pPr>
      <w:r>
        <w:t xml:space="preserve">[email address]</w:t>
      </w:r>
    </w:p>
    <w:p>
      <w:pPr>
        <w:spacing w:after="0"/>
      </w:pPr>
    </w:p>
    <w:p>
      <w:pPr>
        <w:spacing w:after="160"/>
      </w:pPr>
      <w:r>
        <w:t xml:space="preserve">2 July 2026</w:t>
      </w:r>
    </w:p>
    <w:p>
      <w:pPr>
        <w:spacing w:after="0"/>
      </w:pPr>
    </w:p>
    <w:p>
      <w:pPr>
        <w:spacing w:after="20"/>
      </w:pPr>
      <w:r>
        <w:t xml:space="preserve">Office of the Director of Public Prosecutions (Commonwealth)</w:t>
      </w:r>
    </w:p>
    <w:p>
      <w:pPr>
        <w:spacing w:after="20"/>
      </w:pPr>
      <w:r>
        <w:t xml:space="preserve">Perth Office</w:t>
      </w:r>
    </w:p>
    <w:p>
      <w:pPr>
        <w:spacing w:after="20"/>
      </w:pPr>
      <w:r>
        <w:t xml:space="preserve">Level 12, 226 Adelaide Terrace, Perth WA 6000</w:t>
      </w:r>
    </w:p>
    <w:p>
      <w:pPr>
        <w:spacing w:after="20"/>
      </w:pPr>
      <w:r>
        <w:t xml:space="preserve">GPO Box B92, Perth WA 6001</w:t>
      </w:r>
    </w:p>
    <w:p>
      <w:pPr>
        <w:spacing w:after="20"/>
      </w:pPr>
      <w:r>
        <w:t xml:space="preserve">By email: perth@cdpp.gov.au</w:t>
      </w:r>
    </w:p>
    <w:p>
      <w:pPr>
        <w:spacing w:after="0"/>
      </w:pPr>
    </w:p>
    <w:p>
      <w:pPr>
        <w:spacing w:after="160"/>
      </w:pPr>
      <w:r>
        <w:rPr>
          <w:i/>
          <w:iCs/>
        </w:rPr>
        <w:t xml:space="preserve">Attention: the officer with carriage of the former prosecution of Vida Reid (Ms K. Stynes appeared for the Commonwealth on 23 February 2024)</w:t>
      </w:r>
    </w:p>
    <w:p>
      <w:pPr>
        <w:pBdr>
          <w:bottom w:val="single" w:color="888888" w:sz="4" w:space="4"/>
        </w:pBdr>
        <w:spacing w:after="200" w:before="160"/>
      </w:pPr>
      <w:r>
        <w:rPr>
          <w:b/>
          <w:bCs/>
        </w:rPr>
        <w:t xml:space="preserve">RE: PE 45655-45658 OF 2022 - REQUEST FOR CONFIRMATION OF PROSECUTORIAL INTENTION FOLLOWING DISMISSAL OF CHARGES ON 23 FEBRUARY 2024</w:t>
      </w:r>
    </w:p>
    <w:p>
      <w:pPr>
        <w:spacing w:after="160"/>
      </w:pPr>
      <w:r>
        <w:t xml:space="preserve">Dear Director,</w:t>
      </w:r>
    </w:p>
    <w:p>
      <w:pPr>
        <w:spacing w:after="160" w:before="220"/>
      </w:pPr>
      <w:r>
        <w:rPr>
          <w:b/>
          <w:bCs/>
        </w:rPr>
        <w:t xml:space="preserve">Background</w:t>
      </w:r>
    </w:p>
    <w:p>
      <w:pPr>
        <w:pStyle w:val="ListParagraph"/>
        <w:numPr>
          <w:ilvl w:val="0"/>
          <w:numId w:val="2"/>
        </w:numPr>
        <w:spacing w:after="160"/>
      </w:pPr>
      <w:r>
        <w:t xml:space="preserve">On 23 February 2024, on the application of the Commonwealth, all four charges against me (PE 45655-45658 of 2022) were dismissed for want of prosecution pursuant to s 25 of the Criminal Procedure Act 2004 (WA), and I was formally discharged (Magistrates Court of Western Australia at Perth, Magistrate G. Randazzo).</w:t>
      </w:r>
    </w:p>
    <w:p>
      <w:pPr>
        <w:pStyle w:val="ListParagraph"/>
        <w:numPr>
          <w:ilvl w:val="0"/>
          <w:numId w:val="2"/>
        </w:numPr>
        <w:spacing w:after="160"/>
      </w:pPr>
      <w:r>
        <w:t xml:space="preserve">The certified transcript of that hearing (certified 19 April 2024) records that: (a) the prosecutor sought dismissal of the charges “so they can be commenced at a later date”; (b) the presiding magistrate confirmed with my counsel: “You’ve heard the prosecutor say that there’s an intention to recharge”; (c) the reasons given for the discontinuance were that, some 15 months after the charges were commenced, the committal brief remained incomplete and only partly served, disclosure was outstanding, and legal professional privilege claims over six of my seized devices remained unresolved; and (d) no evidence had ever been adduced.</w:t>
      </w:r>
    </w:p>
    <w:p>
      <w:pPr>
        <w:pStyle w:val="ListParagraph"/>
        <w:numPr>
          <w:ilvl w:val="0"/>
          <w:numId w:val="2"/>
        </w:numPr>
        <w:spacing w:after="160"/>
      </w:pPr>
      <w:r>
        <w:t xml:space="preserve">More than 28 months have now passed since my discharge, and more than 44 months since the search and seizure of 19 October 2022 that preceded the charges. In that time I have received no communication from your Office as to whether the intention to re-charge recorded in open court is maintained, has been acted upon, or has been abandoned.</w:t>
      </w:r>
    </w:p>
    <w:p>
      <w:pPr>
        <w:spacing w:after="160" w:before="220"/>
      </w:pPr>
      <w:r>
        <w:rPr>
          <w:b/>
          <w:bCs/>
        </w:rPr>
        <w:t xml:space="preserve">Continuing prejudice</w:t>
      </w:r>
    </w:p>
    <w:p>
      <w:pPr>
        <w:pStyle w:val="ListParagraph"/>
        <w:numPr>
          <w:ilvl w:val="0"/>
          <w:numId w:val="2"/>
        </w:numPr>
        <w:spacing w:after="160"/>
      </w:pPr>
      <w:r>
        <w:t xml:space="preserve">The unresolved position causes real and continuing prejudice. As my counsel placed on the record on 23 February 2024, by that date I had attended court on ten occasions over 14 months, had been unable to attend my grandmother’s funeral overseas, and my family had suffered sustained stress, loss of privacy and community opprobrium. Since then, the unresolved intention to re-charge has continued to constrain the manner in which I am able to participate in proceedings before the Administrative Review Tribunal concerning administrative decisions that rest on the same untested allegations, and I remain unable to order my personal and professional affairs.</w:t>
      </w:r>
    </w:p>
    <w:p>
      <w:pPr>
        <w:pStyle w:val="ListParagraph"/>
        <w:numPr>
          <w:ilvl w:val="0"/>
          <w:numId w:val="2"/>
        </w:numPr>
        <w:spacing w:after="160"/>
      </w:pPr>
      <w:r>
        <w:t xml:space="preserve">For the avoidance of doubt, I make no admission in relation to the allegations. They have never been tested in any forum: no evidence was ever adduced.</w:t>
      </w:r>
    </w:p>
    <w:p>
      <w:pPr>
        <w:spacing w:after="160" w:before="220"/>
      </w:pPr>
      <w:r>
        <w:rPr>
          <w:b/>
          <w:bCs/>
        </w:rPr>
        <w:t xml:space="preserve">Request</w:t>
      </w:r>
    </w:p>
    <w:p>
      <w:pPr>
        <w:pStyle w:val="ListParagraph"/>
        <w:numPr>
          <w:ilvl w:val="0"/>
          <w:numId w:val="2"/>
        </w:numPr>
        <w:spacing w:after="160"/>
      </w:pPr>
      <w:r>
        <w:t xml:space="preserve">I request that, within 28 days of the date of this letter, your Office confirm in writing:</w:t>
      </w:r>
    </w:p>
    <w:p>
      <w:pPr>
        <w:pStyle w:val="ListParagraph"/>
        <w:numPr>
          <w:ilvl w:val="0"/>
          <w:numId w:val="3"/>
        </w:numPr>
        <w:spacing w:after="160"/>
      </w:pPr>
      <w:r>
        <w:t xml:space="preserve">whether the Commonwealth maintains an intention to re-charge me in respect of the matters the subject of PE 45655-45658 of 2022 or the investigation that preceded them;</w:t>
      </w:r>
    </w:p>
    <w:p>
      <w:pPr>
        <w:pStyle w:val="ListParagraph"/>
        <w:numPr>
          <w:ilvl w:val="0"/>
          <w:numId w:val="3"/>
        </w:numPr>
        <w:spacing w:after="160"/>
      </w:pPr>
      <w:r>
        <w:t xml:space="preserve">if so, what steps remain outstanding and the timeframe within which a charging decision will be made;</w:t>
      </w:r>
    </w:p>
    <w:p>
      <w:pPr>
        <w:pStyle w:val="ListParagraph"/>
        <w:numPr>
          <w:ilvl w:val="0"/>
          <w:numId w:val="3"/>
        </w:numPr>
        <w:spacing w:after="160"/>
      </w:pPr>
      <w:r>
        <w:t xml:space="preserve">if no decision has been made, when a decision will be made and what it awaits;</w:t>
      </w:r>
    </w:p>
    <w:p>
      <w:pPr>
        <w:pStyle w:val="ListParagraph"/>
        <w:numPr>
          <w:ilvl w:val="0"/>
          <w:numId w:val="3"/>
        </w:numPr>
        <w:spacing w:after="160"/>
      </w:pPr>
      <w:r>
        <w:t xml:space="preserve">if the Commonwealth does not intend to re-charge, written confirmation that the matter is closed; and</w:t>
      </w:r>
    </w:p>
    <w:p>
      <w:pPr>
        <w:pStyle w:val="ListParagraph"/>
        <w:numPr>
          <w:ilvl w:val="0"/>
          <w:numId w:val="3"/>
        </w:numPr>
        <w:spacing w:after="160"/>
      </w:pPr>
      <w:r>
        <w:t xml:space="preserve">what, if anything, is said to remain outstanding in respect of the seized material, given that the privilege review concluded in May 2024 (see below).</w:t>
      </w:r>
    </w:p>
    <w:p>
      <w:pPr>
        <w:spacing w:after="160" w:before="220"/>
      </w:pPr>
      <w:r>
        <w:rPr>
          <w:b/>
          <w:bCs/>
        </w:rPr>
        <w:t xml:space="preserve">The privilege issue was resolved in May 2024</w:t>
      </w:r>
    </w:p>
    <w:p>
      <w:pPr>
        <w:pStyle w:val="ListParagraph"/>
        <w:numPr>
          <w:ilvl w:val="0"/>
          <w:numId w:val="2"/>
        </w:numPr>
        <w:spacing w:after="160"/>
      </w:pPr>
      <w:r>
        <w:t xml:space="preserve">The privilege issue described to the court on 23 February 2024 has long been resolved. Between January and May 2024, a review of the seized material for legal professional privilege was conducted under a protocol agreed between my solicitors, Bennett, and the Australian Government Solicitor acting for the National Disability Insurance Agency, on a document review platform hosted by McGrathNicol. My solicitors delivered the finalised privilege schedule to the Australian Government Solicitor on 13 May 2024, and confirmed on 14 May 2024 that no privilege claims would be made over audio and media files. The Commonwealth has therefore had access to the seized material, other than the limited items claimed as privileged, for more than two years - and has taken no step. Nothing in this letter waives, or is to be taken as waiving, any claim of legal professional privilege.</w:t>
      </w:r>
    </w:p>
    <w:p>
      <w:pPr>
        <w:spacing w:after="160" w:before="220"/>
      </w:pPr>
      <w:r>
        <w:rPr>
          <w:b/>
          <w:bCs/>
        </w:rPr>
        <w:t xml:space="preserve">Prosecution Policy of the Commonwealth</w:t>
      </w:r>
    </w:p>
    <w:p>
      <w:pPr>
        <w:pStyle w:val="ListParagraph"/>
        <w:numPr>
          <w:ilvl w:val="0"/>
          <w:numId w:val="2"/>
        </w:numPr>
        <w:spacing w:after="160"/>
      </w:pPr>
      <w:r>
        <w:t xml:space="preserve">The Prosecution Policy of the Commonwealth requires prosecution decisions to be made having regard, among other public interest factors, to the passage of time since the alleged offence. An intention to re-charge stated in open court, whose only identified obstacle was resolved by May 2024, and which has then been left unresolved for more than two years without any communication, is not consistent with those standards.</w:t>
      </w:r>
    </w:p>
    <w:p>
      <w:pPr>
        <w:spacing w:after="160" w:before="220"/>
      </w:pPr>
      <w:r>
        <w:rPr>
          <w:b/>
          <w:bCs/>
        </w:rPr>
        <w:t xml:space="preserve">Next steps</w:t>
      </w:r>
    </w:p>
    <w:p>
      <w:pPr>
        <w:pStyle w:val="ListParagraph"/>
        <w:numPr>
          <w:ilvl w:val="0"/>
          <w:numId w:val="2"/>
        </w:numPr>
        <w:spacing w:after="160"/>
      </w:pPr>
      <w:r>
        <w:t xml:space="preserve">If I do not receive a substantive response within 28 days, I will draw the inference - and will where appropriate invite the Administrative Review Tribunal to draw the inference - that no re-charge is in active contemplation. I reserve all rights, including to: (a) rely on this letter and on any absence of response in my Tribunal proceedings; (b) take steps for the return of the property seized on 19 October 2022; and (c) contend, should charges ever be re-laid, that the delay and its recorded consequences render any further prosecution an abuse of process.</w:t>
      </w:r>
    </w:p>
    <w:p>
      <w:pPr>
        <w:pStyle w:val="ListParagraph"/>
        <w:numPr>
          <w:ilvl w:val="0"/>
          <w:numId w:val="2"/>
        </w:numPr>
        <w:spacing w:after="160"/>
      </w:pPr>
      <w:r>
        <w:t xml:space="preserve">Please preserve all documents recording or relating to the decision to discontinue the prosecution, the review of the seized material, and any consideration since 23 February 2024 of re-charging.</w:t>
      </w:r>
    </w:p>
    <w:p>
      <w:pPr>
        <w:spacing w:after="0"/>
      </w:pPr>
    </w:p>
    <w:p>
      <w:pPr>
        <w:spacing w:after="160"/>
      </w:pPr>
      <w:r>
        <w:t xml:space="preserve">Yours faithfully,</w:t>
      </w:r>
    </w:p>
    <w:p>
      <w:pPr>
        <w:spacing w:after="0"/>
      </w:pPr>
    </w:p>
    <w:p>
      <w:pPr>
        <w:spacing w:after="0"/>
      </w:pPr>
    </w:p>
    <w:p>
      <w:pPr>
        <w:spacing w:after="160"/>
      </w:pPr>
      <w:r>
        <w:t xml:space="preserve">Vida Reid</w:t>
      </w:r>
    </w:p>
    <w:p>
      <w:pPr>
        <w:spacing w:after="160"/>
      </w:pPr>
      <w:r>
        <w:rPr>
          <w:i/>
          <w:iCs/>
          <w:sz w:val="20"/>
          <w:szCs w:val="20"/>
        </w:rPr>
        <w:t xml:space="preserve">Enclosure: certified transcript, Magistrates Court of WA, PE 45655-45658 of 2022, 23 February 2024</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DRAFT - for review by your solicitor before sending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lowerLetter"/>
      <w:lvlText w:val="(%1)"/>
      <w:lvlJc w:val="left"/>
      <w:pPr>
        <w:ind w:left="102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2026-07-02T04:04:46.258Z</dcterms:created>
  <dcterms:modified xsi:type="dcterms:W3CDTF">2026-07-02T04:04:46.270Z</dcterms:modified>
</cp:coreProperties>
</file>

<file path=docProps/custom.xml><?xml version="1.0" encoding="utf-8"?>
<Properties xmlns="http://schemas.openxmlformats.org/officeDocument/2006/custom-properties" xmlns:vt="http://schemas.openxmlformats.org/officeDocument/2006/docPropsVTypes"/>
</file>