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</w:rPr>
        <w:t xml:space="preserve">DISCOVERY PLAN &amp; CONNECTION MAP — “WHY NURSE ASSIST 24/7?”</w:t>
      </w:r>
    </w:p>
    <w:p>
      <w:pPr>
        <w:spacing w:after="140"/>
        <w:jc w:val="center"/>
      </w:pPr>
      <w:r>
        <w:rPr>
          <w:i/>
          <w:iCs/>
        </w:rPr>
        <w:t xml:space="preserve">Companion to Reid v NDIA — working memo to brief counsel — 14 June 2026</w:t>
      </w:r>
    </w:p>
    <w:p>
      <w:pPr>
        <w:spacing w:after="120" w:line="276"/>
      </w:pPr>
      <w:r>
        <w:rPr>
          <w:b/>
          <w:bCs/>
        </w:rPr>
        <w:t xml:space="preserve">Status and caveat.  </w:t>
      </w:r>
      <w:r>
        <w:t xml:space="preserve">Working analysis to brief counsel; not legal advice and not for filing. Its purpose is to frame the single most important discovery target: why an NDIA officer steered the Third Applicant’s participants to Nurse Assist 24/7 / Diversitas WA, and what connection existed. Throughout, </w:t>
      </w:r>
      <w:r>
        <w:rPr>
          <w:b/>
          <w:bCs/>
          <w:color w:val="1F7A1F"/>
          <w:sz w:val="14"/>
          <w:szCs w:val="14"/>
        </w:rPr>
        <w:t xml:space="preserve">[DOCUMENTED]</w:t>
      </w:r>
      <w:r>
        <w:t xml:space="preserve"> marks facts with a primary record in hand; </w:t>
      </w:r>
      <w:r>
        <w:rPr>
          <w:b/>
          <w:bCs/>
          <w:color w:val="B00000"/>
          <w:sz w:val="14"/>
          <w:szCs w:val="14"/>
        </w:rPr>
        <w:t xml:space="preserve">[ALLEGED — to establish]</w:t>
      </w:r>
      <w:r>
        <w:t xml:space="preserve"> marks matters that discovery is sought to prove or disprove. The applicants do not assert the connection as proven; they identify a documented basis to investigate it. Nothing concedes any fraud or wrongdoing by any applicant; individuals are not asserted to be corrupt — these are questions for the Court’s process.</w:t>
      </w:r>
    </w:p>
    <w:p>
      <w:pPr>
        <w:pStyle w:val="Heading1"/>
      </w:pPr>
      <w:r>
        <w:t xml:space="preserve">A.  The six questions discovery must answer</w:t>
      </w:r>
    </w:p>
    <w:p>
      <w:pPr>
        <w:spacing w:after="120" w:line="276"/>
      </w:pPr>
      <w:r>
        <w:t xml:space="preserve">The improper-purpose case turns on whether the NDIA’s choice of destination provider was a bona fide, arm’s-length safeguarding decision, or a steered outcome favouring a connected and conflicted competitor. Discovery is directed at six precise questions: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Who, within the NDIA, decided that the Third Applicant’s participants should be moved, and to which providers — and on what recorded criteria?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Why Nurse Assist 24/7 and Diversitas WA specifically, when each had its own legal/compliance issues and was staffed or advised by the Third Applicant’s former personnel and their associates?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What communications passed between Mr Halls (or any NDIA officer) and Nurse Assist 24/7, Diversitas WA, Ms Tear, Ms Damon, Ms Roberts or Mr Rossouw, before and during the exit?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What was the employment/association history between Mr Halls and Ms Tear within the NDIA (to test the asserted prior connection)?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What did the NDIA and the Commission know, at the time, about Nurse Assist’s and Diversitas’s own compliance/registration/legal status?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Were any conflict-of-interest declarations made (or required and not made) by Mr Halls in relation to the providers he selected?</w:t>
      </w:r>
    </w:p>
    <w:p>
      <w:pPr>
        <w:pStyle w:val="Heading1"/>
      </w:pPr>
      <w:r>
        <w:t xml:space="preserve">B.  The connection map (documented vs to-establish)</w:t>
      </w:r>
    </w:p>
    <w:p>
      <w:pPr>
        <w:spacing w:after="120" w:line="276"/>
      </w:pPr>
      <w:r>
        <w:t xml:space="preserve">The actors and the links presently on the record. The map is the reason the discovery is targeted, not a fishing expedition.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4026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 / position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Link to the network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Nathan Halls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 Assistant Director, Participant Solutions (WA)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Ran the “coordinated provider exit on behalf of the NDIA” (29 Sep 2022); the selector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Documented (role + exit)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Sukhi Tear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Director, Diversitas WA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NDIA’s named reallocation destination (Bhandari, 17 Oct 2022); pushed a participant to Nurse Assist; asserted ex-NDIA colleague / associate of Halls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Coordination documented; the Halls association alleged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Terri Roberts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“Business Advisor”, Nurse Assist 24/7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Former FFG Service Manager; in a legal dispute with FFG (DFG Legal, 2021–22); fiancé of a Commission witness (below)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Documented (ex-staff + dispute)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Pieter Rossouw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Partner of Terri Roberts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Gave a Commission complainant statement dated 11 Oct 2022 — the source-is-the-beneficiary conflict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Documented (statement on file)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Amanda Damon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Director, Nurse Assist 24/7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Named destination provider; “legal issues” with an FFG carer; present in the 31 Jul 2023 “Nurse Assist” stalking report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Documented (named); disambiguate from “Amanda Manni”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Amanda Manni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Associated with Diversitas WA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Named in the 19 Mar 2024 Dawson statement (Diversitas meeting) — may or may not be the same person as Amanda Damon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To establish (identity)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Brooke Andrews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“OPS Manager for The Hive”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Described on file as “Nathan Halls Friend and OPS Manager for The Hive” — possible infiltration of a Reid entity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 exists; connection alleged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Chloe Osborne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Complainant against V Reid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Associated with Nurse Assist (31 Jul 2023 report); a witness in the Reid matters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Documented (association)</w:t>
            </w:r>
          </w:p>
        </w:tc>
      </w:tr>
    </w:tbl>
    <w:p>
      <w:pPr>
        <w:pStyle w:val="Heading1"/>
      </w:pPr>
      <w:r>
        <w:t xml:space="preserve">C.  Why this is not a fishing expedition (the documentary predicate)</w:t>
      </w:r>
    </w:p>
    <w:p>
      <w:pPr>
        <w:spacing w:after="120" w:line="276"/>
      </w:pPr>
      <w:r>
        <w:t xml:space="preserve">A Registrar will ask what reasonable basis supports the requests. The basis is specific and on the record: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The NDIA itself named the destination. </w:t>
      </w:r>
      <w:r>
        <w:t xml:space="preserve">Mr Bhandari’s 17 Oct 2022 email cancels FFG’s role and states “I have identified Diversitas WA Pty Ltd… Sukhi or Adrian… is calling to you” — the Agency chose the competitor (EM-030).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The officer described his own role as orchestration. </w:t>
      </w:r>
      <w:r>
        <w:t xml:space="preserve">Mr Halls, 29 Sep 2022: “I am leading a coordinated provider exit on behalf of the NDIA” (EM-029).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The destination was conflicted. </w:t>
      </w:r>
      <w:r>
        <w:t xml:space="preserve">Nurse Assist 24/7 was advised by a former FFG Service Manager (Ms Roberts) who had been in a legal dispute with FFG, and whose partner (Mr Rossouw) was a Commission complainant — i.e. the beneficiary provider and the complainant pool overlap.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A specific, named allegation of connection exists. </w:t>
      </w:r>
      <w:r>
        <w:t xml:space="preserve">A participant (Mr Shapiera) reported, contemporaneously, that Ms Tear claimed to “know Nathan Halls… very well” and to be moving FFG’s clients with his help — enough to warrant testing, not to assert as fact (EM-031, EM-032).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The destination had its own legal baggage. </w:t>
      </w:r>
      <w:r>
        <w:t xml:space="preserve">A 31 Jul 2023 report records a “Nurse Assist” vehicle following Ms Reid; and the Commission’s own infringement list records notices against a “Nurse Assist Pty Ltd” entity (ABN to be confirmed) — going to whether the NDIA steered participants to a troubled provider.</w:t>
      </w:r>
    </w:p>
    <w:p>
      <w:pPr>
        <w:pStyle w:val="Heading1"/>
      </w:pPr>
      <w:r>
        <w:t xml:space="preserve">D.  The production / discovery schedule</w:t>
      </w:r>
    </w:p>
    <w:p>
      <w:pPr>
        <w:spacing w:after="120" w:line="276"/>
      </w:pPr>
      <w:r>
        <w:t xml:space="preserve">Vehicles: ART production duties (</w:t>
      </w:r>
      <w:r>
        <w:rPr>
          <w:i/>
          <w:iCs/>
        </w:rPr>
        <w:t xml:space="preserve">ART Act</w:t>
      </w:r>
      <w:r>
        <w:t xml:space="preserve"> ss 23–28) and summons (s 74) within the Tribunal; in the Federal Court, </w:t>
      </w:r>
      <w:r>
        <w:rPr>
          <w:i/>
          <w:iCs/>
        </w:rPr>
        <w:t xml:space="preserve">FCR</w:t>
      </w:r>
      <w:r>
        <w:t xml:space="preserve"> r 7.23 (preliminary discovery), r 20.15 (category discovery once on foot) and </w:t>
      </w:r>
      <w:r>
        <w:rPr>
          <w:b/>
          <w:bCs/>
        </w:rPr>
        <w:t xml:space="preserve">r 20.23 (non-party discovery)</w:t>
      </w:r>
      <w:r>
        <w:t xml:space="preserve"> against Nurse Assist 24/7 and Diversitas; plus targeted FOI. Each request is tied to one of the six questions.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50"/>
        <w:gridCol w:w="2100"/>
        <w:gridCol w:w="1300"/>
        <w:gridCol w:w="1526"/>
      </w:tblGrid>
      <w:tr>
        <w:trPr>
          <w:tblHeader/>
        </w:trP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What to produce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Custodian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Window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44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Vehicle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Provider-selection / reallocation decision records: which exited FFG participant went to which provider, and the recorded reasons/criteria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 WA Operations; Participant Solutions; CRM/allocations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Aug 2022 – 30 Jun 2023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FCR r 20.15 / ART s 74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All communications between Halls (or any NDIA officer) and Nurse Assist 24/7, Diversitas, Tear, Damon, Roberts, Rossouw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 (email, Teams, call notes); WA.OPERATIONS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May 2022 – 31 Mar 2023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FCR r 20.15; r 20.23 to the providers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Halls’s and Tear’s NDIA employment/association records (overlap, teams, reporting lines)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 People/HR; WA Operations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2018 – 2022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FCR r 20.15 / FOI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Conflict-of-interest declarations by Halls (or the absence of any) re the selected providers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 integrity/governance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Jan 2022 – 31 Dec 2022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FCR r 20.15 / FOI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What the NDIA/Commission held on Nurse Assist’s and Diversitas’s own compliance/registration/legal status at the time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NDIA; NDIS Commission registration &amp; compliance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Jan 2021 – 31 Dec 2022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ART s 74 / FOI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Non-party: Nurse Assist 24/7 &amp; Diversitas onboarding of ex-FFG participants; their NDIA communications; any agreements/inducements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Nurse Assist 24/7; Diversitas WA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1 Aug 2022 – 30 Jun 2023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FCR r 20.23 (non-party)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The Brooke Andrews placement at The Hive (recruitment, referral, any NDIA link)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Reid entities’ records; NDIA if any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2022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Applicants hold + r 20.15</w:t>
            </w:r>
          </w:p>
        </w:tc>
      </w:tr>
      <w:tr>
        <w:tc>
          <w:tcPr>
            <w:tcW w:type="dxa" w:w="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The Roberts/Rossouw provenance: FFG–Roberts dispute file; Rossouw’s complainant statement intake and referral chain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DFG Legal (Roberts dispute); Commission intake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Oct 2021 – Oct 2022</w:t>
            </w:r>
          </w:p>
        </w:tc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CF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4"/>
                <w:szCs w:val="14"/>
              </w:rPr>
              <w:t xml:space="preserve">Applicants hold + ART production</w:t>
            </w:r>
          </w:p>
        </w:tc>
      </w:tr>
    </w:tbl>
    <w:p>
      <w:pPr>
        <w:pStyle w:val="Heading1"/>
      </w:pPr>
      <w:r>
        <w:t xml:space="preserve">E.  Preservation and sequencing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Issue preservation notices now </w:t>
      </w:r>
      <w:r>
        <w:t xml:space="preserve">to the NDIA, the NDIS Commission and (via solicitors) to Nurse Assist 24/7 and Diversitas WA — emails, Teams/chat, mobile messages, call/case notes, CRM and allocation records, audit logs, and metadata. Fast-rotating logs are a reason to act today, not an excuse.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Sequence: </w:t>
      </w:r>
      <w:r>
        <w:t xml:space="preserve">inside the ART, serve the s 74 summons / production for items 1, 5 and 8 (the records the Commission/NDIA hold); in parallel prepare the s 39B proceeding so r 20.15 and the r 20.23 non-party requests (items 2, 3, 6) can issue once on foot. Move first to discharge/qualify the 26 July 2024 non-disclosure orders so the Project Archer / TIR provenance can be used.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b/>
          <w:bCs/>
        </w:rPr>
        <w:t xml:space="preserve">Build the “source-is-the-beneficiary” point </w:t>
      </w:r>
      <w:r>
        <w:t xml:space="preserve">as the spine: the providers that received the participants (Nurse Assist/Diversitas) and the witnesses who supplied the Commission’s case (Roberts/Rossouw and associates) overlap — which, if the documents bear it out, converts “the NDIA protected participants” into “the NDIA delivered them to the very people running the campaign against FFG.”</w:t>
      </w:r>
    </w:p>
    <w:p>
      <w:pPr>
        <w:pStyle w:val="Heading1"/>
      </w:pPr>
      <w:r>
        <w:t xml:space="preserve">F.  Discipline and caveats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Disambiguate the two “Amandas.” </w:t>
      </w:r>
      <w:r>
        <w:t xml:space="preserve">Amanda Damon (Nurse Assist) and Amanda Manni (Diversitas) may be different people; pin identity before pleading.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Pin the Nurse Assist ABN. </w:t>
      </w:r>
      <w:r>
        <w:t xml:space="preserve">Infringement notices on the Commission’s list are against a “Nurse Assist Pty Ltd” — confirm the ABN matches the 24/7 entity before relying on them.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Frame Roberts’ departure neutrally. </w:t>
      </w:r>
      <w:r>
        <w:t xml:space="preserve">The “drug-use” disciplinary characterisation is the applicants’ account; rely on the documented dispute (DFG Legal correspondence) and the employment record, not the characterisation.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Connection is to be established, not assumed. </w:t>
      </w:r>
      <w:r>
        <w:t xml:space="preserve">The Halls↔Tear “worked together / close friends” claim is currently a reported assertion; an earlier review noted public profiles did not show shared employment — discovery (item 3) is precisely how to resolve it. Do not plead the friendship as fact.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Participant PII. </w:t>
      </w:r>
      <w:r>
        <w:t xml:space="preserve">Name participants only where unavoidable and under confidentiality; the point is the pattern, not the individuals.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b/>
          <w:bCs/>
        </w:rPr>
        <w:t xml:space="preserve">No fraud conceded. </w:t>
      </w:r>
      <w:r>
        <w:t xml:space="preserve">Nothing here concedes any wrongdoing by any applicant; the Commission’s case is contested in its entirety.</w:t>
      </w:r>
    </w:p>
    <w:p>
      <w:pPr>
        <w:spacing w:before="160"/>
      </w:pPr>
      <w:r>
        <w:rPr>
          <w:b/>
          <w:bCs/>
        </w:rPr>
        <w:t xml:space="preserve">Dated: </w:t>
      </w:r>
      <w:r>
        <w:t xml:space="preserve">14 June 2026.  Prepared to brief counsel; for settling by counsel. Read with Reid v NDIA (working draft v3) and Evidence Matrix v3.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Discovery Plan — “Why Nurse Assist 24/7?” (working memo, 14 June 2026) — not for filing —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463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F6F6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2026-06-14T08:12:48.650Z</dcterms:created>
  <dcterms:modified xsi:type="dcterms:W3CDTF">2026-06-14T08:12:48.656Z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