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FIRST APPLICANT'S CORRECTION OF EARLIER CORRESPONDENCE AND SUBMISSIONS</w:t>
      </w:r>
    </w:p>
    <w:p>
      <w:pPr>
        <w:spacing w:after="200"/>
        <w:jc w:val="center"/>
      </w:pPr>
      <w:r>
        <w:rPr>
          <w:rFonts w:ascii="Calibri" w:cs="Calibri" w:eastAsia="Calibri" w:hAnsi="Calibri"/>
          <w:sz w:val="22"/>
          <w:szCs w:val="22"/>
        </w:rPr>
        <w:t xml:space="preserve">matter 2023/3361</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The First Applicant corrects the following statements in documents she sent to the Tribunal. The corrections do not change the directions she seeks.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In her letter responding to the Respondent's letter of 19 March 2025, which she later included in her application filed on 16 August 2025, the First Applicant set out two passages (A and B) under the heading </w:t>
      </w:r>
      <w:r>
        <w:rPr>
          <w:rFonts w:ascii="Calibri" w:cs="Calibri" w:eastAsia="Calibri" w:hAnsi="Calibri"/>
          <w:sz w:val="22"/>
          <w:szCs w:val="22"/>
        </w:rPr>
        <w:t xml:space="preserve">“Direct Quotations from the Tender Bundle”</w:t>
      </w:r>
      <w:r>
        <w:rPr>
          <w:rFonts w:ascii="Calibri" w:cs="Calibri" w:eastAsia="Calibri" w:hAnsi="Calibri"/>
          <w:sz w:val="22"/>
          <w:szCs w:val="22"/>
        </w:rPr>
        <w:t xml:space="preserve"> as quotations from the internal review decision of 21 April 2023, and stated that the delegate had </w:t>
      </w:r>
      <w:r>
        <w:rPr>
          <w:rFonts w:ascii="Calibri" w:cs="Calibri" w:eastAsia="Calibri" w:hAnsi="Calibri"/>
          <w:sz w:val="22"/>
          <w:szCs w:val="22"/>
        </w:rPr>
        <w:t xml:space="preserve">“expressly declared”</w:t>
      </w:r>
      <w:r>
        <w:rPr>
          <w:rFonts w:ascii="Calibri" w:cs="Calibri" w:eastAsia="Calibri" w:hAnsi="Calibri"/>
          <w:sz w:val="22"/>
          <w:szCs w:val="22"/>
        </w:rPr>
        <w:t xml:space="preserve"> that </w:t>
      </w:r>
      <w:r>
        <w:rPr>
          <w:rFonts w:ascii="Calibri" w:cs="Calibri" w:eastAsia="Calibri" w:hAnsi="Calibri"/>
          <w:sz w:val="22"/>
          <w:szCs w:val="22"/>
        </w:rPr>
        <w:t xml:space="preserve">“if criminal charges are dropped, we can reconsider the ban”</w:t>
      </w:r>
      <w:r>
        <w:rPr>
          <w:rFonts w:ascii="Calibri" w:cs="Calibri" w:eastAsia="Calibri" w:hAnsi="Calibri"/>
          <w:sz w:val="22"/>
          <w:szCs w:val="22"/>
        </w:rPr>
        <w:t xml:space="preserve">. Those words do not appear in the internal review decision. The relevant passage, at [63], reads: </w:t>
      </w:r>
      <w:r>
        <w:rPr>
          <w:rFonts w:ascii="Calibri" w:cs="Calibri" w:eastAsia="Calibri" w:hAnsi="Calibri"/>
          <w:sz w:val="22"/>
          <w:szCs w:val="22"/>
        </w:rPr>
        <w:t xml:space="preserve">“The period of the banning order corresponds with the amount of time it is reasonably expected to take for the criminal proceedings to be finally determined by the court. Upon the determination of those proceedings, the banning order can be revisited and consideration given to whether it should be varied or revoked entirely”</w:t>
      </w:r>
      <w:r>
        <w:rPr>
          <w:rFonts w:ascii="Calibri" w:cs="Calibri" w:eastAsia="Calibri" w:hAnsi="Calibri"/>
          <w:sz w:val="22"/>
          <w:szCs w:val="22"/>
        </w:rPr>
        <w:t xml:space="preserve">. The First Applicant withdraws those quotations and relies on the words of [63].</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In documents sent to the Tribunal between January and September 2025, including her email of 28 January 2025 and her reply submissions of 23 September 2025 (Part D, paragraph 1.1), the First Applicant attributed to the Respondent's submissions of 29 November 2023 the sentence </w:t>
      </w:r>
      <w:r>
        <w:rPr>
          <w:rFonts w:ascii="Calibri" w:cs="Calibri" w:eastAsia="Calibri" w:hAnsi="Calibri"/>
          <w:sz w:val="22"/>
          <w:szCs w:val="22"/>
        </w:rPr>
        <w:t xml:space="preserve">“The Tribunal must exercise care in ensuring no prejudice arises to the concurrent investigations or future proceedings”</w:t>
      </w:r>
      <w:r>
        <w:rPr>
          <w:rFonts w:ascii="Calibri" w:cs="Calibri" w:eastAsia="Calibri" w:hAnsi="Calibri"/>
          <w:sz w:val="22"/>
          <w:szCs w:val="22"/>
        </w:rPr>
        <w:t xml:space="preserve">. That sentence does not appear in those submissions. At [12] of those submissions the Respondent sought an order that the applications be stayed until the concurrent criminal proceedings, or any future criminal proceedings arising from the same set of circumstances, had been determined. The First Applicant withdraws the attribution. Her reference to [10] of those submissions is not affected.</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In her reply submissions of 23 September 2025 (Part F, paragraph 1.2), the First Applicant described the words </w:t>
      </w:r>
      <w:r>
        <w:rPr>
          <w:rFonts w:ascii="Calibri" w:cs="Calibri" w:eastAsia="Calibri" w:hAnsi="Calibri"/>
          <w:sz w:val="22"/>
          <w:szCs w:val="22"/>
        </w:rPr>
        <w:t xml:space="preserve">“appears to constitute a new decision rather than a genuine variation”</w:t>
      </w:r>
      <w:r>
        <w:rPr>
          <w:rFonts w:ascii="Calibri" w:cs="Calibri" w:eastAsia="Calibri" w:hAnsi="Calibri"/>
          <w:sz w:val="22"/>
          <w:szCs w:val="22"/>
        </w:rPr>
        <w:t xml:space="preserve">, and the words that followed, as an acknowledgement in the Commission's own correspondence. They were her own words, from her letter of 13 March 2025. She withdraws that description.</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First Applicant asks that the documents referred to above be read subject to these corrections.</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Vida Reid</w:t>
      </w:r>
    </w:p>
    <w:p>
      <w:r>
        <w:rPr>
          <w:rFonts w:ascii="Calibri" w:cs="Calibri" w:eastAsia="Calibri" w:hAnsi="Calibri"/>
          <w:sz w:val="22"/>
          <w:szCs w:val="22"/>
        </w:rPr>
        <w:t xml:space="preserve">First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2026-09-27T02:00:49.832Z</dcterms:created>
  <dcterms:modified xsi:type="dcterms:W3CDTF">2026-09-27T02:00:49.832Z</dcterms:modified>
</cp:coreProperties>
</file>

<file path=docProps/custom.xml><?xml version="1.0" encoding="utf-8"?>
<Properties xmlns="http://schemas.openxmlformats.org/officeDocument/2006/custom-properties" xmlns:vt="http://schemas.openxmlformats.org/officeDocument/2006/docPropsVTypes"/>
</file>