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sz w:val="22"/>
          <w:szCs w:val="22"/>
        </w:rPr>
        <w:t xml:space="preserve">Hybrid Hive Pty Ltd</w:t>
      </w:r>
    </w:p>
    <w:p>
      <w:pPr>
        <w:spacing w:after="40"/>
        <w:jc w:val="right"/>
      </w:pPr>
      <w:r>
        <w:rPr>
          <w:sz w:val="22"/>
          <w:szCs w:val="22"/>
        </w:rPr>
        <w:t xml:space="preserve">ACN 651 140 108</w:t>
      </w:r>
    </w:p>
    <w:p>
      <w:pPr>
        <w:spacing w:after="40"/>
        <w:jc w:val="right"/>
      </w:pPr>
      <w:r>
        <w:rPr>
          <w:sz w:val="22"/>
          <w:szCs w:val="22"/>
        </w:rPr>
        <w:t xml:space="preserve">c/- Simon Reid, Director</w:t>
      </w:r>
    </w:p>
    <w:p>
      <w:pPr>
        <w:spacing w:after="40"/>
        <w:jc w:val="right"/>
      </w:pPr>
      <w:r>
        <w:rPr>
          <w:sz w:val="22"/>
          <w:szCs w:val="22"/>
        </w:rPr>
        <w:t xml:space="preserve">96 Amethyst Crescent</w:t>
      </w:r>
    </w:p>
    <w:p>
      <w:pPr>
        <w:spacing w:after="40"/>
        <w:jc w:val="right"/>
      </w:pPr>
      <w:r>
        <w:rPr>
          <w:sz w:val="22"/>
          <w:szCs w:val="22"/>
        </w:rPr>
        <w:t xml:space="preserve">Mount Richon WA 6112</w:t>
      </w:r>
    </w:p>
    <w:p>
      <w:pPr>
        <w:spacing w:after="240"/>
        <w:jc w:val="right"/>
      </w:pPr>
      <w:r>
        <w:rPr>
          <w:sz w:val="22"/>
          <w:szCs w:val="22"/>
        </w:rPr>
        <w:t xml:space="preserve">reid.simon4@gmail.com</w:t>
      </w:r>
    </w:p>
    <w:p>
      <w:pPr>
        <w:spacing w:after="40"/>
        <w:jc w:val="left"/>
      </w:pPr>
      <w:r>
        <w:rPr>
          <w:sz w:val="22"/>
          <w:szCs w:val="22"/>
        </w:rPr>
        <w:t xml:space="preserve">Date:</w:t>
      </w:r>
    </w:p>
    <w:p>
      <w:pPr>
        <w:spacing w:after="240"/>
        <w:jc w:val="left"/>
      </w:pPr>
      <w:r>
        <w:rPr>
          <w:sz w:val="22"/>
          <w:szCs w:val="22"/>
        </w:rPr>
        <w:t xml:space="preserve"> </w:t>
      </w:r>
    </w:p>
    <w:p>
      <w:pPr>
        <w:spacing w:after="40"/>
        <w:jc w:val="left"/>
      </w:pPr>
      <w:r>
        <w:rPr>
          <w:b/>
          <w:bCs/>
          <w:sz w:val="22"/>
          <w:szCs w:val="22"/>
        </w:rPr>
        <w:t xml:space="preserve">The Commissioner</w:t>
      </w:r>
    </w:p>
    <w:p>
      <w:pPr>
        <w:spacing w:after="40"/>
        <w:jc w:val="left"/>
      </w:pPr>
      <w:r>
        <w:rPr>
          <w:sz w:val="22"/>
          <w:szCs w:val="22"/>
        </w:rPr>
        <w:t xml:space="preserve">NDIS Quality and Safeguards Commission</w:t>
      </w:r>
    </w:p>
    <w:p>
      <w:pPr>
        <w:spacing w:after="40"/>
        <w:jc w:val="left"/>
      </w:pPr>
      <w:r>
        <w:rPr>
          <w:sz w:val="22"/>
          <w:szCs w:val="22"/>
        </w:rPr>
        <w:t xml:space="preserve">PO Box 210</w:t>
      </w:r>
    </w:p>
    <w:p>
      <w:pPr>
        <w:spacing w:after="40"/>
        <w:jc w:val="left"/>
      </w:pPr>
      <w:r>
        <w:rPr>
          <w:sz w:val="22"/>
          <w:szCs w:val="22"/>
        </w:rPr>
        <w:t xml:space="preserve">Penrith NSW 2750</w:t>
      </w:r>
    </w:p>
    <w:p>
      <w:pPr>
        <w:spacing w:after="320"/>
        <w:jc w:val="left"/>
      </w:pPr>
      <w:r>
        <w:rPr>
          <w:sz w:val="22"/>
          <w:szCs w:val="22"/>
        </w:rPr>
        <w:t xml:space="preserve">By email: review@ndiscommission.gov.au</w:t>
      </w:r>
    </w:p>
    <w:p>
      <w:pPr>
        <w:pBdr>
          <w:top w:val="single" w:color="000000" w:sz="12" w:space="8"/>
          <w:bottom w:val="single" w:color="000000" w:sz="12" w:space="8"/>
        </w:pBdr>
        <w:spacing w:after="80" w:before="120"/>
        <w:jc w:val="center"/>
      </w:pPr>
      <w:r>
        <w:rPr>
          <w:b/>
          <w:bCs/>
          <w:sz w:val="26"/>
          <w:szCs w:val="26"/>
        </w:rPr>
        <w:t xml:space="preserve">APPLICATION FOR VARIATION OR REVOCATION OF BANNING ORDER</w:t>
      </w:r>
    </w:p>
    <w:p>
      <w:pPr>
        <w:spacing w:after="80"/>
        <w:jc w:val="center"/>
      </w:pPr>
      <w:r>
        <w:rPr>
          <w:i/>
          <w:iCs/>
          <w:sz w:val="22"/>
          <w:szCs w:val="22"/>
        </w:rPr>
        <w:t xml:space="preserve">Section 73ZO, National Disability Insurance Scheme Act 2013 (Cth)</w:t>
      </w:r>
    </w:p>
    <w:p>
      <w:pPr>
        <w:spacing w:after="320"/>
        <w:jc w:val="center"/>
      </w:pPr>
      <w:r>
        <w:rPr>
          <w:sz w:val="22"/>
          <w:szCs w:val="22"/>
        </w:rPr>
        <w:t xml:space="preserve">Banning order against Hybrid Hive Pty Ltd made on 21 December 2022 (Our ref: EC22-002431)</w:t>
      </w:r>
    </w:p>
    <w:p>
      <w:pPr>
        <w:pStyle w:val="Heading1"/>
        <w:spacing w:after="120" w:before="280"/>
      </w:pPr>
      <w:r>
        <w:t xml:space="preserve">A.  Introduction and relief sought</w:t>
      </w:r>
    </w:p>
    <w:p>
      <w:pPr>
        <w:tabs>
          <w:tab w:val="left" w:pos="720"/>
        </w:tabs>
        <w:spacing w:after="180" w:line="300"/>
        <w:ind w:left="720" w:hanging="720"/>
        <w:jc w:val="both"/>
      </w:pPr>
      <w:r>
        <w:t xml:space="preserve">1.	This application is made by Hybrid Hive Pty Ltd (ACN 651 140 108) under section 73ZO of the National Disability Insurance Scheme Act 2013 (Cth) (NDIS Act). The application is signed by Mr Simon Reid in his capacity as the sole director of Hybrid Hive Pty Ltd.</w:t>
      </w:r>
    </w:p>
    <w:p>
      <w:pPr>
        <w:tabs>
          <w:tab w:val="left" w:pos="720"/>
        </w:tabs>
        <w:spacing w:after="180" w:line="300"/>
        <w:ind w:left="720" w:hanging="720"/>
        <w:jc w:val="both"/>
      </w:pPr>
      <w:r>
        <w:t xml:space="preserve">2.	The application is for the variation or revocation of the banning order made against Hybrid Hive Pty Ltd by a delegate of the Commissioner (Mr Philip Halton, Branch Head, Operations — North Central West) on 21 December 2022 (the Banning Order) (Our ref: EC22-002431). The Banning Order was made under sections 73ZN(1)(b)(i) and 73ZN(1)(b)(iii) of the NDIS Act and is of indefinite (permanent) duration. The Banning Order took effect at 5:00pm AWST on 21 December 2022.</w:t>
      </w:r>
    </w:p>
    <w:p>
      <w:pPr>
        <w:tabs>
          <w:tab w:val="left" w:pos="720"/>
        </w:tabs>
        <w:spacing w:after="180" w:line="300"/>
        <w:ind w:left="720" w:hanging="720"/>
        <w:jc w:val="both"/>
      </w:pPr>
      <w:r>
        <w:t xml:space="preserve">3.	The relief sought is, primarily, the revocation of the Banning Order under section 73ZO of the NDIS Act. In the alternative, the variation of the Banning Order so that it expires on a defined date no later than 21 December 2027 (consistent with the duration of the related orders against Mrs Vida Reid and Mr Simon Reid), with consequential update to the NDIS Provider Register maintained under section 73ZS of the NDIS Act.</w:t>
      </w:r>
    </w:p>
    <w:p>
      <w:pPr>
        <w:tabs>
          <w:tab w:val="left" w:pos="720"/>
        </w:tabs>
        <w:spacing w:after="180" w:line="300"/>
        <w:ind w:left="720" w:hanging="720"/>
        <w:jc w:val="both"/>
      </w:pPr>
      <w:r>
        <w:t xml:space="preserve">4.	This application is grounded in four matters of documentary fact, three of which are in the Commission's own records and the fourth of which is on the face of the Banning Order itself. None of those matters was before the original decision-maker when he made the Banning Order on 21 December 2022. Each is, on the documentary record now available, decisive of the question whether the Banning Order in its current form should continue.</w:t>
      </w:r>
    </w:p>
    <w:p>
      <w:pPr>
        <w:tabs>
          <w:tab w:val="left" w:pos="720"/>
        </w:tabs>
        <w:spacing w:after="180" w:line="300"/>
        <w:ind w:left="720" w:hanging="720"/>
        <w:jc w:val="both"/>
      </w:pPr>
      <w:r>
        <w:t xml:space="preserve">5.	Mr Reid notes, for the avoidance of doubt, that he is himself the subject of a banning order made under section 73ZN(2)(a)(iii) on 21 December 2022 (varied 21 April 2023 by Ms Sian Leathem). The terms of that order prohibit Mr Reid from providing disability supports or services and from providing labour hire workers, support, funding, guidance or assistance to an NDIS provider. The making of this application — being litigation conduct in respect of the corporation's own banning order — is not within the operative terms of that prohibition. Mr Reid's right to act in his capacity as director of Hybrid Hive Pty Ltd for the purposes of seeking review of an administrative decision affecting the corporation is preserved.</w:t>
      </w:r>
    </w:p>
    <w:p>
      <w:pPr>
        <w:pStyle w:val="Heading1"/>
        <w:spacing w:after="120" w:before="280"/>
      </w:pPr>
      <w:r>
        <w:t xml:space="preserve">B.  The Banning Order</w:t>
      </w:r>
    </w:p>
    <w:p>
      <w:pPr>
        <w:tabs>
          <w:tab w:val="left" w:pos="720"/>
        </w:tabs>
        <w:spacing w:after="180" w:line="300"/>
        <w:ind w:left="720" w:hanging="720"/>
        <w:jc w:val="both"/>
      </w:pPr>
      <w:r>
        <w:t xml:space="preserve">6.	Hybrid Hive Pty Ltd (Hybrid) was registered as a corporate entity on 17 June 2021 (Statement of Reasons, paragraph 1). The sole director and shareholder is Mr Simon Reid (Statement of Reasons, paragraph 2).</w:t>
      </w:r>
    </w:p>
    <w:p>
      <w:pPr>
        <w:tabs>
          <w:tab w:val="left" w:pos="720"/>
        </w:tabs>
        <w:spacing w:after="180" w:line="300"/>
        <w:ind w:left="720" w:hanging="720"/>
        <w:jc w:val="both"/>
      </w:pPr>
      <w:r>
        <w:t xml:space="preserve">7.	On 17 November 2022, Mr Halton issued a Notice of Intention to Make a Banning Order against Hybrid, inviting submissions by no later than 5pm AWST on 30 November 2022.</w:t>
      </w:r>
    </w:p>
    <w:p>
      <w:pPr>
        <w:tabs>
          <w:tab w:val="left" w:pos="720"/>
        </w:tabs>
        <w:spacing w:after="180" w:line="300"/>
        <w:ind w:left="720" w:hanging="720"/>
        <w:jc w:val="both"/>
      </w:pPr>
      <w:r>
        <w:t xml:space="preserve">8.	The covering letter accompanying the Banning Order of 21 December 2022 records, in terms:</w:t>
      </w:r>
    </w:p>
    <w:p>
      <w:pPr>
        <w:spacing w:after="160" w:before="100" w:line="300"/>
        <w:ind w:left="1080" w:right="720"/>
        <w:jc w:val="both"/>
      </w:pPr>
      <w:r>
        <w:rPr>
          <w:i/>
          <w:iCs/>
        </w:rPr>
        <w:t xml:space="preserve">"I refer to my letter of 17 November 2022, inviting Hybrid Hive Pty Ltd to make submissions about a proposed banning order. I note that the Commission has not received any submissions from Hybrid Hive Pty Ltd."</w:t>
      </w:r>
    </w:p>
    <w:p>
      <w:pPr>
        <w:tabs>
          <w:tab w:val="left" w:pos="720"/>
        </w:tabs>
        <w:spacing w:after="180" w:line="300"/>
        <w:ind w:left="720" w:hanging="720"/>
        <w:jc w:val="both"/>
      </w:pPr>
      <w:r>
        <w:t xml:space="preserve">9.	The Banning Order was accordingly made on the basis of the Commission's own materials, without any rebuttal or contextual submissions from the corporation. The Statement of Reasons accompanying the Banning Order is substantively identical to the Notice of Intention of 17 November 2022, updated only for procedural tense.</w:t>
      </w:r>
    </w:p>
    <w:p>
      <w:pPr>
        <w:tabs>
          <w:tab w:val="left" w:pos="720"/>
        </w:tabs>
        <w:spacing w:after="180" w:line="300"/>
        <w:ind w:left="720" w:hanging="720"/>
        <w:jc w:val="both"/>
      </w:pPr>
      <w:r>
        <w:t xml:space="preserve">10.	On the operative provisions of the Banning Order:</w:t>
      </w:r>
    </w:p>
    <w:p>
      <w:pPr>
        <w:spacing w:after="160" w:before="100" w:line="300"/>
        <w:ind w:left="1080" w:right="720"/>
        <w:jc w:val="both"/>
      </w:pPr>
      <w:r>
        <w:rPr>
          <w:i/>
          <w:iCs/>
        </w:rPr>
        <w:t xml:space="preserve">"I, Philip Halton, as delegate of the Commissioner of the NDIS Quality and Safeguards Commission under the National Disability Insurance Scheme 2013 (the Act), make this banning order with respect to Hybrid Hive Pty Ltd of Unit 2, 210 Jull St, Armadale WA 6112. I make the order believing on reasonable grounds that Hybrid Hive Pty Ltd has contravened the Act and is not suitable to provide supports or services to people with disability. Pursuant to sections 73ZN(1)(b)(i) and 73ZN(1)(b)(iii) of the Act, I permanently prohibit Hybrid Hive Pty Ltd from providing disability supports and services to NDIS-funded participants from the date that this order takes effect."</w:t>
      </w:r>
    </w:p>
    <w:p>
      <w:pPr>
        <w:tabs>
          <w:tab w:val="left" w:pos="720"/>
        </w:tabs>
        <w:spacing w:after="180" w:line="300"/>
        <w:ind w:left="720" w:hanging="720"/>
        <w:jc w:val="both"/>
      </w:pPr>
      <w:r>
        <w:t xml:space="preserve">11.	No internal review under section 100 of the NDIS Act was sought in respect of the Banning Order.</w:t>
      </w:r>
    </w:p>
    <w:p>
      <w:pPr>
        <w:pStyle w:val="Heading1"/>
        <w:spacing w:after="120" w:before="280"/>
      </w:pPr>
      <w:r>
        <w:t xml:space="preserve">C.  The factual basis for this application</w:t>
      </w:r>
    </w:p>
    <w:p>
      <w:pPr>
        <w:tabs>
          <w:tab w:val="left" w:pos="720"/>
        </w:tabs>
        <w:spacing w:after="180" w:line="300"/>
        <w:ind w:left="720" w:hanging="720"/>
        <w:jc w:val="both"/>
      </w:pPr>
      <w:r>
        <w:t xml:space="preserve">12.	Four matters of documentary fact, taken together, support the present application.</w:t>
      </w:r>
    </w:p>
    <w:p>
      <w:pPr>
        <w:pStyle w:val="Heading1"/>
        <w:spacing w:after="120" w:before="280"/>
      </w:pPr>
      <w:r>
        <w:t xml:space="preserve">C.1  Paragraph 63 of IR(6) 22/23 — the Commission's undertaking to revisit</w:t>
      </w:r>
    </w:p>
    <w:p>
      <w:pPr>
        <w:tabs>
          <w:tab w:val="left" w:pos="720"/>
        </w:tabs>
        <w:spacing w:after="180" w:line="300"/>
        <w:ind w:left="720" w:hanging="720"/>
        <w:jc w:val="both"/>
      </w:pPr>
      <w:r>
        <w:t xml:space="preserve">13.	On 21 April 2023, the Complaints Commissioner (Ms Sian Leathem), acting as the section 100 delegate in respect of Mrs Vida Reid's banning order, issued internal review decision IR(6) 22/23 and ICM23/99. At paragraph 63 of the Statement of Reasons, Ms Leathem recorded:</w:t>
      </w:r>
    </w:p>
    <w:p>
      <w:pPr>
        <w:spacing w:after="160" w:before="100" w:line="300"/>
        <w:ind w:left="1080" w:right="720"/>
        <w:jc w:val="both"/>
      </w:pPr>
      <w:r>
        <w:rPr>
          <w:i/>
          <w:iCs/>
        </w:rPr>
        <w:t xml:space="preserve">"I consider that a banning order is appropriate in this case. The banning order will remain in place until 12:00am (AWST) on 21 December 2027. The period of the banning order corresponds with the amount of time it is reasonably expected to take for the criminal proceedings to be finally determined by the court. Upon the determination of those proceedings, the banning order can be revisited and consideration given to whether it should be varied or revoked entirely."</w:t>
      </w:r>
    </w:p>
    <w:p>
      <w:pPr>
        <w:tabs>
          <w:tab w:val="left" w:pos="720"/>
        </w:tabs>
        <w:spacing w:after="180" w:line="300"/>
        <w:ind w:left="720" w:hanging="720"/>
        <w:jc w:val="both"/>
      </w:pPr>
      <w:r>
        <w:t xml:space="preserve">14.	Paragraph 63 expresses an institutional approach: it links the duration of the banning order against Mrs Vida Reid to the pendency of the criminal proceedings, and it identifies the determination of those proceedings as the contingency upon which the order will be revisited. The same institutional approach applies, by parity of reasoning, to the Banning Order against Hybrid. The Banning Order against Hybrid was made on the basis of the same criminal-investigation evidentiary record as the order against Mrs Reid (the Statement of Reasons accompanying the Banning Order at paragraphs 4 and 5 cross-refers expressly to the criminal charges laid on 19 October 2022 against Mrs Reid and to the Statement of Material Facts lodged in those criminal proceedings). The contingency identified in paragraph 63 — the determination of the criminal proceedings — applies equally to the corporation through which the alleged conduct is said to have occurred.</w:t>
      </w:r>
    </w:p>
    <w:p>
      <w:pPr>
        <w:pStyle w:val="Heading1"/>
        <w:spacing w:after="120" w:before="280"/>
      </w:pPr>
      <w:r>
        <w:t xml:space="preserve">C.2  The 11 March 2025 letter — no current criminal investigation</w:t>
      </w:r>
    </w:p>
    <w:p>
      <w:pPr>
        <w:tabs>
          <w:tab w:val="left" w:pos="720"/>
        </w:tabs>
        <w:spacing w:after="180" w:line="300"/>
        <w:ind w:left="720" w:hanging="720"/>
        <w:jc w:val="both"/>
      </w:pPr>
      <w:r>
        <w:t xml:space="preserve">15.	By letter dated 11 March 2025 addressed to the Administrative Review Tribunal and to Mrs Vida Reid, the Commission's lawyers (Karlie Dickinson, Senior Lawyer, Australian Government Solicitor; reference 23004627) wrote in relation to Mrs Reid's stay application in ART No. 2023/3361:</w:t>
      </w:r>
    </w:p>
    <w:p>
      <w:pPr>
        <w:spacing w:after="160" w:before="100" w:line="300"/>
        <w:ind w:left="1080" w:right="720"/>
        <w:jc w:val="both"/>
      </w:pPr>
      <w:r>
        <w:rPr>
          <w:i/>
          <w:iCs/>
        </w:rPr>
        <w:t xml:space="preserve">"Following receipt of Mrs Reid's submissions, the Commission has made enquiries with the NDIA and has been informed that there is no current criminal investigation pertaining to Mrs Reid or to FFG."</w:t>
      </w:r>
    </w:p>
    <w:p>
      <w:pPr>
        <w:tabs>
          <w:tab w:val="left" w:pos="720"/>
        </w:tabs>
        <w:spacing w:after="180" w:line="300"/>
        <w:ind w:left="720" w:hanging="720"/>
        <w:jc w:val="both"/>
      </w:pPr>
      <w:r>
        <w:t xml:space="preserve">16.	That statement was made by the Commission, on the Commission's enquiries with the NDIA, and put on the record by the Commission's lawyers for the purposes of opposing Mrs Reid's stay application. The statement is the Commission's own confirmation that the criminal proceedings against the natural persons associated with Hybrid have been determined and that no further criminal investigation is on foot. The Commonwealth Director of Public Prosecutions had discontinued all charges against Mrs Reid on 23 February 2024, approximately twelve months before the Commission's letter. As at 11 March 2025, the Commission was on notice of and acknowledged that fact.</w:t>
      </w:r>
    </w:p>
    <w:p>
      <w:pPr>
        <w:tabs>
          <w:tab w:val="left" w:pos="720"/>
        </w:tabs>
        <w:spacing w:after="180" w:line="300"/>
        <w:ind w:left="720" w:hanging="720"/>
        <w:jc w:val="both"/>
      </w:pPr>
      <w:r>
        <w:t xml:space="preserve">17.	The contingency identified in paragraph 63 of IR(6) — the determination of the criminal proceedings — has therefore occurred. The Commission, by its own enquiries documented in writing, knows that it has occurred. The Banning Order has not been revisited.</w:t>
      </w:r>
    </w:p>
    <w:p>
      <w:pPr>
        <w:pStyle w:val="Heading1"/>
        <w:spacing w:after="120" w:before="280"/>
      </w:pPr>
      <w:r>
        <w:t xml:space="preserve">C.3  The Statement of Reasons accompanying the Banning Order</w:t>
      </w:r>
    </w:p>
    <w:p>
      <w:pPr>
        <w:tabs>
          <w:tab w:val="left" w:pos="720"/>
        </w:tabs>
        <w:spacing w:after="180" w:line="300"/>
        <w:ind w:left="720" w:hanging="720"/>
        <w:jc w:val="both"/>
      </w:pPr>
      <w:r>
        <w:t xml:space="preserve">18.	The Statement of Reasons accompanying the Banning Order discloses three features of the decision-making record that bear on this application. Before identifying those features, the applicant places on the record that the Statement of Reasons consists of allegations made by the Commission on the materials it then held. The allegations have never been tested in any adjudicative forum. Mrs Vida Reid was charged with four offences on 19 October 2022 by reference to substantially the same factual matrix; all four charges were discontinued by the Commonwealth Director of Public Prosecutions on 23 February 2024 for no evidence. The applicants do not accept the allegations in the Statement of Reasons and have at no point conceded their truth. The references in this application to the content of the Statement of Reasons are made for the purposes of demonstrating the structure of the Commission's case as a matter of record; they are not concessions of the matters the Commission alleges.</w:t>
      </w:r>
    </w:p>
    <w:p>
      <w:pPr>
        <w:tabs>
          <w:tab w:val="left" w:pos="720"/>
        </w:tabs>
        <w:spacing w:after="180" w:line="300"/>
        <w:ind w:left="720" w:hanging="720"/>
        <w:jc w:val="both"/>
      </w:pPr>
      <w:r>
        <w:t xml:space="preserve">19.	First, no submissions were received from Hybrid Hive Pty Ltd. The covering letter records that fact expressly. The Banning Order was made on the materials the Commission then held, without any rebuttal or corporate response from Hybrid Hive, in circumstances where the notice period afforded for submissions was 11 days from the date of the notice.</w:t>
      </w:r>
    </w:p>
    <w:p>
      <w:pPr>
        <w:tabs>
          <w:tab w:val="left" w:pos="720"/>
        </w:tabs>
        <w:spacing w:after="180" w:line="300"/>
        <w:ind w:left="720" w:hanging="720"/>
        <w:jc w:val="both"/>
      </w:pPr>
      <w:r>
        <w:t xml:space="preserve">20.	Second, the Statement of Reasons does not, even on its own terms, identify Mr Simon Reid as a personal actor in the conduct it asserts occurred. The operational-conduct paragraphs at paragraphs 7, 8(c) and 8(d) of the Statement of Reasons name Forward Focused Group staff (acting "on behalf of and represented Hybrid Hive Pty Ltd"), Mr Rejaul Alam, and Mrs Vida Reid in the activities the Commission asserts occurred. The applicant repeats that those assertions are contested and that the underlying allegations have been discontinued in the criminal forum. But, accepting the Statement of Reasons at face value for the purposes of this application, the Commission's case against Mr Reid personally rests not on alleged operational conduct but on his joint-signatory status to the bank accounts (paragraphs 5(d) and 5(e)) and on the joint criminal-charge allegation against "V REID and S REID" recited from the Statement of Material Facts at paragraph 5(a) — an allegation that has now been discontinued for no evidence and which, in any event, was an allegation in a criminal forum (not a finding) at the time the Banning Order was made.</w:t>
      </w:r>
    </w:p>
    <w:p>
      <w:pPr>
        <w:tabs>
          <w:tab w:val="left" w:pos="720"/>
        </w:tabs>
        <w:spacing w:after="180" w:line="300"/>
        <w:ind w:left="720" w:hanging="720"/>
        <w:jc w:val="both"/>
      </w:pPr>
      <w:r>
        <w:t xml:space="preserve">21.	Third, the criminal charges are central to the (1)(b)(i) contravention ground as constructed in the Statement of Reasons. Paragraph 4 recites the four criminal charges laid against Mrs Reid on 19 October 2022 and paragraph 5 cites the particulars from the Statement of Material Facts lodged in the criminal proceedings. The discontinuance of those charges on 23 February 2024 for no evidence removes the principal source of probative material on which the (1)(b)(i) ground rested.</w:t>
      </w:r>
    </w:p>
    <w:p>
      <w:pPr>
        <w:pStyle w:val="Heading1"/>
        <w:spacing w:after="120" w:before="280"/>
      </w:pPr>
      <w:r>
        <w:t xml:space="preserve">C.4  The temporal mismatch between the conduct the Commission alleges and Mr Reid's directorship of Hybrid</w:t>
      </w:r>
    </w:p>
    <w:p>
      <w:pPr>
        <w:tabs>
          <w:tab w:val="left" w:pos="720"/>
        </w:tabs>
        <w:spacing w:after="180" w:line="300"/>
        <w:ind w:left="720" w:hanging="720"/>
        <w:jc w:val="both"/>
      </w:pPr>
      <w:r>
        <w:t xml:space="preserve">22.	The ASIC Company Extract for Hybrid Hive Pty Ltd, which was before the original decision-maker (and is referenced in the Internal Review Decisions IR(6) and IR(7)), records:</w:t>
      </w:r>
    </w:p>
    <w:p>
      <w:pPr>
        <w:tabs>
          <w:tab w:val="left" w:pos="1440"/>
        </w:tabs>
        <w:spacing w:after="120" w:line="300"/>
        <w:ind w:left="1440" w:hanging="720"/>
        <w:jc w:val="both"/>
      </w:pPr>
      <w:r>
        <w:t xml:space="preserve">(a)	Mrs Vida Reid was the sole director of Hybrid Hive Pty Ltd from 1 December 2021 to 21 August 2022;</w:t>
      </w:r>
    </w:p>
    <w:p>
      <w:pPr>
        <w:tabs>
          <w:tab w:val="left" w:pos="1440"/>
        </w:tabs>
        <w:spacing w:after="120" w:line="300"/>
        <w:ind w:left="1440" w:hanging="720"/>
        <w:jc w:val="both"/>
      </w:pPr>
      <w:r>
        <w:t xml:space="preserve">(b)	Mr Simon Reid was the co-director of Hybrid Hive Pty Ltd from 17 February 2022 to 21 August 2022; and</w:t>
      </w:r>
    </w:p>
    <w:p>
      <w:pPr>
        <w:tabs>
          <w:tab w:val="left" w:pos="1440"/>
        </w:tabs>
        <w:spacing w:after="120" w:line="300"/>
        <w:ind w:left="1440" w:hanging="720"/>
        <w:jc w:val="both"/>
      </w:pPr>
      <w:r>
        <w:t xml:space="preserve">(c)	Mr Simon Reid was the sole director of Hybrid Hive Pty Ltd from 22 August 2022.</w:t>
      </w:r>
    </w:p>
    <w:p>
      <w:pPr>
        <w:tabs>
          <w:tab w:val="left" w:pos="720"/>
        </w:tabs>
        <w:spacing w:after="180" w:line="300"/>
        <w:ind w:left="720" w:hanging="720"/>
        <w:jc w:val="both"/>
      </w:pPr>
      <w:r>
        <w:t xml:space="preserve">23.	The conduct the Commission alleges in the Statement of Reasons (which the applicants do not accept) is alleged to have occurred between 30 November 2021 and 22 June 2022 (paragraphs 5(a)–(e); 8(a)–(d)). The Statement of Reasons identifies no conduct of Hybrid alleged to have occurred during Mr Reid's sole directorship period (from 22 August 2022). Even if the Commission's allegations were assumed true for argument — which they are not — the alleged conduct pre-dates Mr Reid's sole directorship. The corporate banning case as constructed is a case for conduct said to have occurred before Mr Reid was in a position of operational control over the corporation.</w:t>
      </w:r>
    </w:p>
    <w:p>
      <w:pPr>
        <w:tabs>
          <w:tab w:val="left" w:pos="720"/>
        </w:tabs>
        <w:spacing w:after="180" w:line="300"/>
        <w:ind w:left="720" w:hanging="720"/>
        <w:jc w:val="both"/>
      </w:pPr>
      <w:r>
        <w:t xml:space="preserve">24.	The internal reviewer's express concession in IR(7) 22/23 (paragraph 29(i)) — that conduct during periods when Mr Reid was not the director of FFG cannot be attributed to him — applies by parity of reasoning to Hybrid: conduct alleged to have occurred when Mr Reid was not the sole director of Hybrid cannot reasonably or appropriately ground a corporate banning order made on the basis of his personal connection to the company.</w:t>
      </w:r>
    </w:p>
    <w:p>
      <w:pPr>
        <w:pStyle w:val="Heading1"/>
        <w:spacing w:after="120" w:before="280"/>
      </w:pPr>
      <w:r>
        <w:t xml:space="preserve">D.  The case for revocation or variation</w:t>
      </w:r>
    </w:p>
    <w:p>
      <w:pPr>
        <w:pStyle w:val="Heading1"/>
        <w:spacing w:after="120" w:before="280"/>
      </w:pPr>
      <w:r>
        <w:t xml:space="preserve">D.1  The section 73ZN(1)(b)(i) contravention ground is no longer supportable</w:t>
      </w:r>
    </w:p>
    <w:p>
      <w:pPr>
        <w:tabs>
          <w:tab w:val="left" w:pos="720"/>
        </w:tabs>
        <w:spacing w:after="180" w:line="300"/>
        <w:ind w:left="720" w:hanging="720"/>
        <w:jc w:val="both"/>
      </w:pPr>
      <w:r>
        <w:t xml:space="preserve">25.	Section 73ZN(1)(b)(i) of the NDIS Act conditions the power to make a banning order on the Commissioner's reasonable belief that the person "has contravened, is contravening, or is likely to contravene" the NDIS Act. The reasonable belief must be referable to identifiable conduct that contravenes the statute.</w:t>
      </w:r>
    </w:p>
    <w:p>
      <w:pPr>
        <w:tabs>
          <w:tab w:val="left" w:pos="720"/>
        </w:tabs>
        <w:spacing w:after="180" w:line="300"/>
        <w:ind w:left="720" w:hanging="720"/>
        <w:jc w:val="both"/>
      </w:pPr>
      <w:r>
        <w:t xml:space="preserve">26.	The Banning Order was made on the (1)(b)(i) ground in part by reference to the criminal allegations against Mrs Vida Reid and Mr Rejaul Alam — the same conduct that the NDIA had referred for criminal investigation and which underpinned the Statement of Material Facts of 19 October 2022 (Statement of Reasons paragraphs 4 and 5). The Statement of Reasons then constructs the corporate contravention case at paragraph 8 by reference to the operational conduct of those natural persons and FFG staff acting on Hybrid's behalf. The Commonwealth Director of Public Prosecutions discontinued all charges against Mrs Reid on 23 February 2024. The Commission has confirmed, by its lawyers' letter of 11 March 2025, that there is no current criminal investigation.</w:t>
      </w:r>
    </w:p>
    <w:p>
      <w:pPr>
        <w:tabs>
          <w:tab w:val="left" w:pos="720"/>
        </w:tabs>
        <w:spacing w:after="180" w:line="300"/>
        <w:ind w:left="720" w:hanging="720"/>
        <w:jc w:val="both"/>
      </w:pPr>
      <w:r>
        <w:t xml:space="preserve">27.	On the materials now available, the proposition that Hybrid "has contravened, is contravening, or is likely to contravene" the NDIS Act cannot reasonably be maintained at the level of probative material required to sustain a permanent banning decision. The (1)(b)(i) ground has lost its operative foundation.</w:t>
      </w:r>
    </w:p>
    <w:p>
      <w:pPr>
        <w:pStyle w:val="Heading1"/>
        <w:spacing w:after="120" w:before="280"/>
      </w:pPr>
      <w:r>
        <w:t xml:space="preserve">D.2  The section 73ZN(1)(b)(iii) suitability ground draws on the same evidentiary record</w:t>
      </w:r>
    </w:p>
    <w:p>
      <w:pPr>
        <w:tabs>
          <w:tab w:val="left" w:pos="720"/>
        </w:tabs>
        <w:spacing w:after="180" w:line="300"/>
        <w:ind w:left="720" w:hanging="720"/>
        <w:jc w:val="both"/>
      </w:pPr>
      <w:r>
        <w:t xml:space="preserve">28.	The (1)(b)(iii) suitability ground is broader and more evaluative than the (1)(b)(i) contravention ground. It does not require established contravention. However, the materials on which the (1)(b)(iii) ground was made out against Hybrid are the same materials that supported the (1)(b)(i) ground. The Statement of Reasons makes no attempt at paragraph 10 to identify any suitability material distinct from the contravention material; rather, it concludes that "Hybrid Hive Pty Ltd is not currently suitable to provide supports or services to people with disability" on the basis of the contraventions identified in the preceding paragraphs.</w:t>
      </w:r>
    </w:p>
    <w:p>
      <w:pPr>
        <w:tabs>
          <w:tab w:val="left" w:pos="720"/>
        </w:tabs>
        <w:spacing w:after="180" w:line="300"/>
        <w:ind w:left="720" w:hanging="720"/>
        <w:jc w:val="both"/>
      </w:pPr>
      <w:r>
        <w:t xml:space="preserve">29.	The Commission's banning order policy, as recorded by the Complaints Commissioner at paragraph 31 of IR(6) 22/23, contemplates that (a)(iii)/(b)(iii) orders made on the basis of pending criminal allegations are provisional. Paragraph 63 of IR(6) gives expression to that policy: the orders are to be revisited upon determination of the criminal proceedings. With the criminal foundation removed, the (1)(b)(iii) ground does not stand free of reconsideration.</w:t>
      </w:r>
    </w:p>
    <w:p>
      <w:pPr>
        <w:pStyle w:val="Heading1"/>
        <w:spacing w:after="120" w:before="280"/>
      </w:pPr>
      <w:r>
        <w:t xml:space="preserve">D.3  The internal reviewer's concessions in IR(7) 22/23 weaken the case</w:t>
      </w:r>
    </w:p>
    <w:p>
      <w:pPr>
        <w:tabs>
          <w:tab w:val="left" w:pos="720"/>
        </w:tabs>
        <w:spacing w:after="180" w:line="300"/>
        <w:ind w:left="720" w:hanging="720"/>
        <w:jc w:val="both"/>
      </w:pPr>
      <w:r>
        <w:t xml:space="preserve">30.	In Mr Simon Reid's internal review (IR(7) 22/23, 21 April 2023), the Complaints Commissioner made two concessions that bear on the corporate case against Hybrid:</w:t>
      </w:r>
    </w:p>
    <w:p>
      <w:pPr>
        <w:tabs>
          <w:tab w:val="left" w:pos="1440"/>
        </w:tabs>
        <w:spacing w:after="120" w:line="300"/>
        <w:ind w:left="1440" w:hanging="720"/>
        <w:jc w:val="both"/>
      </w:pPr>
      <w:r>
        <w:t xml:space="preserve">(a)	at paragraph 29(i), the reviewer recorded that the conduct alleged in respect of FFG against the NDIS plan of Ms Sarah-Jane Clulow between 24 November 2021 and 22 June 2022 "cannot reasonably or appropriately be attributed to Mr Reid given he was not the director of FFG during this period of time"; and</w:t>
      </w:r>
    </w:p>
    <w:p>
      <w:pPr>
        <w:tabs>
          <w:tab w:val="left" w:pos="1440"/>
        </w:tabs>
        <w:spacing w:after="120" w:line="300"/>
        <w:ind w:left="1440" w:hanging="720"/>
        <w:jc w:val="both"/>
      </w:pPr>
      <w:r>
        <w:t xml:space="preserve">(b)	at paragraph 29(j), the reviewer recorded that the allegation that FFG and Hybrid were responsible for $1,485,527 in claims from expired plans was, in light of the Tactical Intelligence Report dated 18 August 2022, a matter to which "minimal weight" should be given because "it is not known what proportion of these claims against expired plans were for services that were indeed provided".</w:t>
      </w:r>
    </w:p>
    <w:p>
      <w:pPr>
        <w:tabs>
          <w:tab w:val="left" w:pos="720"/>
        </w:tabs>
        <w:spacing w:after="180" w:line="300"/>
        <w:ind w:left="720" w:hanging="720"/>
        <w:jc w:val="both"/>
      </w:pPr>
      <w:r>
        <w:t xml:space="preserve">31.	The first concession bears on the corporate attribution to Hybrid because the allegations attributed to Hybrid include allegations arising during periods when the operational responsibility for Hybrid rested with Mrs Vida Reid (1 December 2021 – 21 August 2022) rather than with Mr Simon Reid. The same parity of reasoning that excluded the Clulow conduct from attribution to Mr Simon Reid as a natural person applies to the attribution of pre-22 August 2022 Hybrid conduct. The second concession reduces the weight of the headline financial allegation against Hybrid to a level that no longer supports the original framing of "significant fraud" relied on for the permanence of the Banning Order.</w:t>
      </w:r>
    </w:p>
    <w:p>
      <w:pPr>
        <w:pStyle w:val="Heading1"/>
        <w:spacing w:after="120" w:before="280"/>
      </w:pPr>
      <w:r>
        <w:t xml:space="preserve">D.4  The procedural fairness defect — no submissions received and no internal review</w:t>
      </w:r>
    </w:p>
    <w:p>
      <w:pPr>
        <w:tabs>
          <w:tab w:val="left" w:pos="720"/>
        </w:tabs>
        <w:spacing w:after="180" w:line="300"/>
        <w:ind w:left="720" w:hanging="720"/>
        <w:jc w:val="both"/>
      </w:pPr>
      <w:r>
        <w:t xml:space="preserve">32.	The Banning Order against Hybrid was made on a record from which Hybrid Hive itself was substantively absent. The Notice of Intention of 17 November 2022 was addressed to Mr Reid as director, with a submissions deadline of 30 November 2022 — 11 days from the date of the notice. The Commission has now acknowledged, in correspondence relevant to the related ART matters, that the notice period was practically inadequate given the complexity of the allegations and the involvement of multiple corporate entities. No submissions were received from Hybrid Hive within that window. The result is that the Statement of Reasons was constructed without the benefit of any corporate response, on the Commission's own materials only.</w:t>
      </w:r>
    </w:p>
    <w:p>
      <w:pPr>
        <w:tabs>
          <w:tab w:val="left" w:pos="720"/>
        </w:tabs>
        <w:spacing w:after="180" w:line="300"/>
        <w:ind w:left="720" w:hanging="720"/>
        <w:jc w:val="both"/>
      </w:pPr>
      <w:r>
        <w:t xml:space="preserve">33.	Hybrid Hive did not seek internal review under section 100 within the three-month window. The Banning Order has therefore never been reviewed. The application now made under section 73ZO is the first opportunity for Hybrid Hive to have the Banning Order reconsidered on a record that includes the post-decision developments identified at Sections C.1 to C.4 above.</w:t>
      </w:r>
    </w:p>
    <w:p>
      <w:pPr>
        <w:pStyle w:val="Heading1"/>
        <w:spacing w:after="120" w:before="280"/>
      </w:pPr>
      <w:r>
        <w:t xml:space="preserve">D.5  The permanence of the Banning Order is disproportionate</w:t>
      </w:r>
    </w:p>
    <w:p>
      <w:pPr>
        <w:tabs>
          <w:tab w:val="left" w:pos="720"/>
        </w:tabs>
        <w:spacing w:after="180" w:line="300"/>
        <w:ind w:left="720" w:hanging="720"/>
        <w:jc w:val="both"/>
      </w:pPr>
      <w:r>
        <w:t xml:space="preserve">34.	</w:t>
      </w:r>
      <w:r>
        <w:t xml:space="preserve">Section 181D(4)(b) of the NDIS Act requires that the Commission's compliance and enforcement activities be conducted in a "risk-responsive and proportionate manner". Following </w:t>
      </w:r>
      <w:r>
        <w:rPr>
          <w:i/>
          <w:iCs/>
        </w:rPr>
        <w:t xml:space="preserve">Minister for Immigration and Citizenship v Li</w:t>
      </w:r>
      <w:r>
        <w:t xml:space="preserve"> (2013) 249 CLR 332, a decision that lacks an evident and intelligible justification on the materials is legally unreasonable. The Statement of Reasons concludes that "it is proportionate to impose a permanent banning order against Hybrid Hive Pty Ltd" on the basis of the conduct identified in paragraphs 4 to 10. With the criminal proceedings discontinued, the internal reviewer's minimal-weight finding on the headline financial allegation, and the Commission's confirmation of no current criminal investigation, the materials no longer support the framing of "significant fraud" or "continuing risk" at the level required to sustain a permanent regulatory consequence.</w:t>
      </w:r>
    </w:p>
    <w:p>
      <w:pPr>
        <w:tabs>
          <w:tab w:val="left" w:pos="720"/>
        </w:tabs>
        <w:spacing w:after="180" w:line="300"/>
        <w:ind w:left="720" w:hanging="720"/>
        <w:jc w:val="both"/>
      </w:pPr>
      <w:r>
        <w:t xml:space="preserve">35.	A permanent regulatory consequence applied to a corporate entity that has not operated since December 2022, whose operational basis is no longer supported by the contemporary evidentiary record, and against which the Commission's own internal reviewer has expressed a commitment to revisit on the determination of the criminal proceedings, is disproportionate within the meaning of section 181D(4)(b).</w:t>
      </w:r>
    </w:p>
    <w:p>
      <w:pPr>
        <w:pStyle w:val="Heading1"/>
        <w:spacing w:after="120" w:before="280"/>
      </w:pPr>
      <w:r>
        <w:t xml:space="preserve">E.  The discretionary considerations under s 73ZO</w:t>
      </w:r>
    </w:p>
    <w:p>
      <w:pPr>
        <w:tabs>
          <w:tab w:val="left" w:pos="720"/>
        </w:tabs>
        <w:spacing w:after="180" w:line="300"/>
        <w:ind w:left="720" w:hanging="720"/>
        <w:jc w:val="both"/>
      </w:pPr>
      <w:r>
        <w:t xml:space="preserve">36.	Section 73ZO of the NDIS Act confers a discretion on the Commissioner to vary or revoke a banning order at any time, on the Commissioner's own initiative or on application. The applicant respectfully submits that the following considerations should inform the exercise of the discretion in this case.</w:t>
      </w:r>
    </w:p>
    <w:p>
      <w:pPr>
        <w:tabs>
          <w:tab w:val="left" w:pos="720"/>
        </w:tabs>
        <w:spacing w:after="180" w:line="300"/>
        <w:ind w:left="720" w:hanging="720"/>
        <w:jc w:val="both"/>
      </w:pPr>
      <w:r>
        <w:t xml:space="preserve">37.	First, the protective purpose. The protective purpose of section 73ZN is the safeguarding of NDIS participants from supports or services delivered by unsuitable providers. Hybrid has not operated as an NDIS provider since December 2022. There is no current operational risk to participants that the Banning Order is required to address. The protective purpose is presently engaged only at the level of the historical record.</w:t>
      </w:r>
    </w:p>
    <w:p>
      <w:pPr>
        <w:tabs>
          <w:tab w:val="left" w:pos="720"/>
        </w:tabs>
        <w:spacing w:after="180" w:line="300"/>
        <w:ind w:left="720" w:hanging="720"/>
        <w:jc w:val="both"/>
      </w:pPr>
      <w:r>
        <w:t xml:space="preserve">38.	Second, the proportionate use of regulatory resources under section 181D(4)(b). The applicant submits, with respect, that the Commission's resources are now better directed to other regulatory priorities than to the continued maintenance of a permanent order against a non-operating corporate entity, particularly where the order's evidentiary foundation has weakened as set out at Section D above.</w:t>
      </w:r>
    </w:p>
    <w:p>
      <w:pPr>
        <w:tabs>
          <w:tab w:val="left" w:pos="720"/>
        </w:tabs>
        <w:spacing w:after="180" w:line="300"/>
        <w:ind w:left="720" w:hanging="720"/>
        <w:jc w:val="both"/>
      </w:pPr>
      <w:r>
        <w:t xml:space="preserve">39.	Third, the Commission's own internal-review undertaking. Paragraph 63 of IR(6) records an express undertaking by the Commission, through Ms Leathem, that the banning orders made in this matter would be "revisited" upon the determination of the criminal proceedings. The contingency has occurred. The applicant invites the Commissioner to give effect to that undertaking.</w:t>
      </w:r>
    </w:p>
    <w:p>
      <w:pPr>
        <w:tabs>
          <w:tab w:val="left" w:pos="720"/>
        </w:tabs>
        <w:spacing w:after="180" w:line="300"/>
        <w:ind w:left="720" w:hanging="720"/>
        <w:jc w:val="both"/>
      </w:pPr>
      <w:r>
        <w:t xml:space="preserve">40.	Fourth, the Commonwealth's model litigant obligation under the Legal Services Directions 2017 (Cth), Appendix B. The Commission, as a Commonwealth agency, is required to act with the highest standards of propriety and to deal with claims by individuals consistently and fairly. The continued maintenance of a permanent banning order on an evidentiary record that has weakened materially, where the Commission's own internal reviewer has undertaken that the order would be revisited, and where the criminal foundation has been removed, is in tension with that obligation.</w:t>
      </w:r>
    </w:p>
    <w:p>
      <w:pPr>
        <w:tabs>
          <w:tab w:val="left" w:pos="720"/>
        </w:tabs>
        <w:spacing w:after="180" w:line="300"/>
        <w:ind w:left="720" w:hanging="720"/>
        <w:jc w:val="both"/>
      </w:pPr>
      <w:r>
        <w:t xml:space="preserve">41.	Fifth, the applicant's interest. The Banning Order has the practical effect of preventing the corporation from any future engagement in the NDIS sector. While Hybrid is not currently operating, the permanence of the Banning Order is an ongoing constraint on the corporation's future activities and on the disposition of its corporate value. Variation to a defined period, alternatively to revocation, would address that constraint while leaving the Commission's protective regulatory function intact through other orders against natural persons.</w:t>
      </w:r>
    </w:p>
    <w:p>
      <w:pPr>
        <w:pStyle w:val="Heading1"/>
        <w:spacing w:after="120" w:before="280"/>
      </w:pPr>
      <w:r>
        <w:t xml:space="preserve">F.  Conclusion and orders sought</w:t>
      </w:r>
    </w:p>
    <w:p>
      <w:pPr>
        <w:tabs>
          <w:tab w:val="left" w:pos="720"/>
        </w:tabs>
        <w:spacing w:after="180" w:line="300"/>
        <w:ind w:left="720" w:hanging="720"/>
        <w:jc w:val="both"/>
      </w:pPr>
      <w:r>
        <w:t xml:space="preserve">42.	On the foregoing analysis, the applicant respectfully submits that the Banning Order against Hybrid Hive Pty Ltd should be revoked under section 73ZO of the NDIS Act. In the alternative, the Banning Order should be varied to provide for a defined end date no later than 21 December 2027 (consistent with the duration of the related orders against Mrs Vida Reid and Mr Simon Reid), with consequential update to the NDIS Provider Register under section 73ZS.</w:t>
      </w:r>
    </w:p>
    <w:p>
      <w:pPr>
        <w:tabs>
          <w:tab w:val="left" w:pos="720"/>
        </w:tabs>
        <w:spacing w:after="180" w:line="300"/>
        <w:ind w:left="720" w:hanging="720"/>
        <w:jc w:val="both"/>
      </w:pPr>
      <w:r>
        <w:t xml:space="preserve">43.	The applicant asks the Commissioner to make a decision on this application within 28 days of receipt. In the event that the Commissioner is unable to make a decision within that timeframe, the applicant would be grateful for a written indication of when a decision can be expected.</w:t>
      </w:r>
    </w:p>
    <w:p>
      <w:pPr>
        <w:tabs>
          <w:tab w:val="left" w:pos="720"/>
        </w:tabs>
        <w:spacing w:after="180" w:line="300"/>
        <w:ind w:left="720" w:hanging="720"/>
        <w:jc w:val="both"/>
      </w:pPr>
      <w:r>
        <w:t xml:space="preserve">44.	The applicant reserves all rights in relation to the Banning Order, including the right to seek internal review under section 100 of the NDIS Act of any decision made on this application and, subsequently, to apply to the Administrative Review Tribunal under the Administrative Review Tribunal Act 2024 (Cth). The applicant has not, by this application, conceded the validity of the Banning Order in its original form or as currently in effect.</w:t>
      </w:r>
    </w:p>
    <w:p>
      <w:pPr>
        <w:spacing w:after="40" w:before="480"/>
      </w:pPr>
      <w:r>
        <w:rPr>
          <w:sz w:val="22"/>
          <w:szCs w:val="22"/>
        </w:rPr>
        <w:t xml:space="preserve">Yours sincerely,</w:t>
      </w:r>
    </w:p>
    <w:p>
      <w:pPr>
        <w:spacing w:after="320"/>
      </w:pPr>
      <w:r>
        <w:rPr>
          <w:sz w:val="22"/>
          <w:szCs w:val="22"/>
        </w:rPr>
        <w:t xml:space="preserve"> </w:t>
      </w:r>
    </w:p>
    <w:p>
      <w:pPr>
        <w:spacing w:after="40"/>
      </w:pPr>
      <w:r>
        <w:rPr>
          <w:sz w:val="22"/>
          <w:szCs w:val="22"/>
        </w:rPr>
        <w:t xml:space="preserve">________________________________</w:t>
      </w:r>
    </w:p>
    <w:p>
      <w:pPr>
        <w:spacing w:after="0"/>
      </w:pPr>
      <w:r>
        <w:rPr>
          <w:b/>
          <w:bCs/>
          <w:sz w:val="22"/>
          <w:szCs w:val="22"/>
        </w:rPr>
        <w:t xml:space="preserve">SIMON REID</w:t>
      </w:r>
    </w:p>
    <w:p>
      <w:pPr>
        <w:spacing w:after="0"/>
      </w:pPr>
      <w:r>
        <w:rPr>
          <w:i/>
          <w:iCs/>
          <w:sz w:val="22"/>
          <w:szCs w:val="22"/>
        </w:rPr>
        <w:t xml:space="preserve">Director, Hybrid Hive Pty Ltd (ACN 651 140 108)</w:t>
      </w:r>
    </w:p>
    <w:p>
      <w:pPr>
        <w:spacing w:after="80" w:before="320"/>
      </w:pPr>
      <w:r>
        <w:rPr>
          <w:b/>
          <w:bCs/>
          <w:sz w:val="22"/>
          <w:szCs w:val="22"/>
        </w:rPr>
        <w:t xml:space="preserve">Schedule of materials referred to in this application:</w:t>
      </w:r>
    </w:p>
    <w:p>
      <w:pPr>
        <w:spacing w:after="40"/>
      </w:pPr>
      <w:r>
        <w:rPr>
          <w:sz w:val="22"/>
          <w:szCs w:val="22"/>
        </w:rPr>
        <w:t xml:space="preserve">1.  Notice of Banning Order against Hybrid Hive Pty Ltd, with Attachment A (Banning Order) and Attachment B (Statement of Reasons) (delegate Philip Halton, 21 December 2022; Our ref: EC22-002431)</w:t>
      </w:r>
    </w:p>
    <w:p>
      <w:pPr>
        <w:spacing w:after="40"/>
      </w:pPr>
      <w:r>
        <w:rPr>
          <w:sz w:val="22"/>
          <w:szCs w:val="22"/>
        </w:rPr>
        <w:t xml:space="preserve">2.  Notice of Intention to Make a Banning Order against Hybrid Hive Pty Ltd (delegate Philip Halton, 17 November 2022)</w:t>
      </w:r>
    </w:p>
    <w:p>
      <w:pPr>
        <w:spacing w:after="40"/>
      </w:pPr>
      <w:r>
        <w:rPr>
          <w:sz w:val="22"/>
          <w:szCs w:val="22"/>
        </w:rPr>
        <w:t xml:space="preserve">3.  Internal Review Decision IR(6) 22/23 — Vida Reid (Sian Leathem, 21 April 2023), paragraph 63</w:t>
      </w:r>
    </w:p>
    <w:p>
      <w:pPr>
        <w:spacing w:after="40"/>
      </w:pPr>
      <w:r>
        <w:rPr>
          <w:sz w:val="22"/>
          <w:szCs w:val="22"/>
        </w:rPr>
        <w:t xml:space="preserve">4.  Internal Review Decision IR(7) 22/23 — Simon Reid (Sian Leathem, 21 April 2023), paragraphs 29(i) and 29(j)</w:t>
      </w:r>
    </w:p>
    <w:p>
      <w:pPr>
        <w:spacing w:after="40"/>
      </w:pPr>
      <w:r>
        <w:rPr>
          <w:sz w:val="22"/>
          <w:szCs w:val="22"/>
        </w:rPr>
        <w:t xml:space="preserve">5.  Australian Government Solicitor letter to the Administrative Review Tribunal and Mrs Vida Reid dated 11 March 2025 (ref. 23004627)</w:t>
      </w:r>
    </w:p>
    <w:p>
      <w:pPr>
        <w:spacing w:after="40"/>
      </w:pPr>
      <w:r>
        <w:rPr>
          <w:sz w:val="22"/>
          <w:szCs w:val="22"/>
        </w:rPr>
        <w:t xml:space="preserve">6.  ASIC Company Extract for Hybrid Hive Pty Ltd (ACN 651 140 108)</w:t>
      </w:r>
    </w:p>
    <w:p>
      <w:pPr>
        <w:spacing w:after="40"/>
      </w:pPr>
      <w:r>
        <w:rPr>
          <w:sz w:val="22"/>
          <w:szCs w:val="22"/>
        </w:rPr>
        <w:t xml:space="preserve">7.  Commonwealth Director of Public Prosecutions discontinuance of charges against Mrs Vida Reid (23 February 2024)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Hybrid Hive Pty Ltd — s 73ZO Application for Variation or Revocation of Banning 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variation or revocation of banning order — Hybrid Hive Pty Ltd — s 73ZO NDIS Act (v2)</dc:title>
  <dc:creator>Simon Reid as Director of Hybrid Hive Pty Ltd</dc:creator>
  <cp:lastModifiedBy>Un-named</cp:lastModifiedBy>
  <cp:revision>1</cp:revision>
  <dcterms:created xsi:type="dcterms:W3CDTF">2026-05-13T08:12:16.693Z</dcterms:created>
  <dcterms:modified xsi:type="dcterms:W3CDTF">2026-05-13T08:12:16.696Z</dcterms:modified>
</cp:coreProperties>
</file>

<file path=docProps/custom.xml><?xml version="1.0" encoding="utf-8"?>
<Properties xmlns="http://schemas.openxmlformats.org/officeDocument/2006/custom-properties" xmlns:vt="http://schemas.openxmlformats.org/officeDocument/2006/docPropsVTypes"/>
</file>