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b/>
          <w:bCs/>
        </w:rPr>
        <w:t xml:space="preserve">Simon Reid</w:t>
      </w:r>
    </w:p>
    <w:p>
      <w:pPr>
        <w:spacing w:after="180"/>
      </w:pPr>
      <w:r>
        <w:t xml:space="preserve">Second Applicant, in person</w:t>
      </w:r>
    </w:p>
    <w:p>
      <w:pPr>
        <w:spacing w:after="300"/>
      </w:pPr>
    </w:p>
    <w:p>
      <w:pPr>
        <w:spacing w:after="180"/>
      </w:pPr>
      <w:r>
        <w:t xml:space="preserve">The Registrar</w:t>
      </w:r>
    </w:p>
    <w:p>
      <w:pPr>
        <w:spacing w:after="180"/>
      </w:pPr>
      <w:r>
        <w:t xml:space="preserve">Administrative Review Tribunal</w:t>
      </w:r>
    </w:p>
    <w:p>
      <w:pPr>
        <w:spacing w:after="180"/>
      </w:pPr>
      <w:r>
        <w:t xml:space="preserve">Brisbane Registry</w:t>
      </w:r>
    </w:p>
    <w:p>
      <w:pPr>
        <w:spacing w:after="180"/>
      </w:pPr>
      <w:r>
        <w:t xml:space="preserve">By email</w:t>
      </w:r>
    </w:p>
    <w:p>
      <w:pPr>
        <w:spacing w:after="300"/>
      </w:pPr>
    </w:p>
    <w:p>
      <w:pPr>
        <w:spacing w:after="180"/>
      </w:pPr>
      <w:r>
        <w:t xml:space="preserve">Dated:  ______________________ 2026</w:t>
      </w:r>
    </w:p>
    <w:p>
      <w:pPr>
        <w:spacing w:after="300"/>
      </w:pPr>
    </w:p>
    <w:p>
      <w:pPr>
        <w:spacing w:after="180"/>
      </w:pPr>
      <w:r>
        <w:rPr>
          <w:b/>
          <w:bCs/>
        </w:rPr>
        <w:t xml:space="preserve">Reid, Reid and Forward Focused Group Pty Ltd and Commissioner of the NDIS Quality and Safeguards Commission</w:t>
      </w:r>
    </w:p>
    <w:p>
      <w:pPr>
        <w:spacing w:after="180"/>
      </w:pPr>
      <w:r>
        <w:rPr>
          <w:b/>
          <w:bCs/>
        </w:rPr>
        <w:t xml:space="preserve">Tribunal Numbers 2023/3361, 2023/3363 and 2023/4494</w:t>
      </w:r>
    </w:p>
    <w:p>
      <w:pPr>
        <w:spacing w:after="180"/>
      </w:pPr>
      <w:r>
        <w:rPr>
          <w:b/>
          <w:bCs/>
        </w:rPr>
        <w:t xml:space="preserve">Decision of Deputy President K McMillan dated 31 July 2026 — request under section 114</w:t>
      </w:r>
    </w:p>
    <w:p>
      <w:pPr>
        <w:spacing w:after="200"/>
      </w:pPr>
    </w:p>
    <w:p>
      <w:pPr>
        <w:spacing w:after="180"/>
      </w:pPr>
      <w:r>
        <w:t xml:space="preserve">Dear Registrar</w:t>
      </w:r>
    </w:p>
    <w:p>
      <w:pPr>
        <w:spacing w:after="180"/>
      </w:pPr>
      <w:r>
        <w:t xml:space="preserve">I am the Second Applicant. I write to draw to the Tribunal's attention five apparent errors in the text of the decision and statement of reasons published on 31 July 2026, and respectfully to invite the Tribunal to consider exercising the power conferred by section 114 of the </w:t>
      </w:r>
      <w:r>
        <w:rPr>
          <w:i/>
          <w:iCs/>
        </w:rPr>
        <w:t xml:space="preserve">Administrative Review Tribunal Act 2024</w:t>
      </w:r>
      <w:r>
        <w:t xml:space="preserve"> (Cth) to alter the text.</w:t>
      </w:r>
    </w:p>
    <w:p>
      <w:pPr>
        <w:spacing w:after="180"/>
      </w:pPr>
      <w:r>
        <w:t xml:space="preserve">I do not by this letter seek to reopen or challenge any part of the Tribunal's decision. Each matter identified below is a matter of transcription or of the record, and in each case the source document is identified so that the position can be checked.</w:t>
      </w:r>
    </w:p>
    <w:p>
      <w:pPr>
        <w:spacing w:after="180"/>
      </w:pPr>
      <w:r>
        <w:rPr>
          <w:b/>
          <w:bCs/>
        </w:rPr>
        <w:t xml:space="preserve">1.  The date in the decision</w:t>
      </w:r>
    </w:p>
    <w:p>
      <w:pPr>
        <w:spacing w:after="180"/>
      </w:pPr>
      <w:r>
        <w:t xml:space="preserve">The decision records: "The Tribunal dismisses the applications to sever the applications and affirms the original order of </w:t>
      </w:r>
      <w:r>
        <w:rPr>
          <w:b/>
          <w:bCs/>
        </w:rPr>
        <w:t xml:space="preserve">19 September 2023</w:t>
      </w:r>
      <w:r>
        <w:t xml:space="preserve">."</w:t>
      </w:r>
    </w:p>
    <w:p>
      <w:pPr>
        <w:spacing w:after="180"/>
      </w:pPr>
      <w:r>
        <w:t xml:space="preserve">Paragraph 14 of the reasons records that the order joining the three applications was made by Deputy President Mischin on </w:t>
      </w:r>
      <w:r>
        <w:rPr>
          <w:b/>
          <w:bCs/>
        </w:rPr>
        <w:t xml:space="preserve">19 July 2023</w:t>
      </w:r>
      <w:r>
        <w:t xml:space="preserve">. The Respondent's submissions of 17 September 2025 state at paragraph 52 that "The Tribunal made orders to have the three matters joined and heard together on 19 July 2023." The reference to 19 September 2023 appears to be an error for 19 July 2023.</w:t>
      </w:r>
    </w:p>
    <w:p>
      <w:pPr>
        <w:spacing w:after="180"/>
      </w:pPr>
      <w:r>
        <w:rPr>
          <w:b/>
          <w:bCs/>
        </w:rPr>
        <w:t xml:space="preserve">2.  Tribunal file numbers in orders A and C</w:t>
      </w:r>
    </w:p>
    <w:p>
      <w:pPr>
        <w:spacing w:after="180"/>
      </w:pPr>
      <w:r>
        <w:t xml:space="preserve">Orders A and C at paragraph 40 refer to application "</w:t>
      </w:r>
      <w:r>
        <w:rPr>
          <w:b/>
          <w:bCs/>
        </w:rPr>
        <w:t xml:space="preserve">3023/4494</w:t>
      </w:r>
      <w:r>
        <w:t xml:space="preserve">". The correct number is 2023/4494, as it appears in the heading to the decision and in order D.</w:t>
      </w:r>
    </w:p>
    <w:p>
      <w:pPr>
        <w:spacing w:after="180"/>
      </w:pPr>
      <w:r>
        <w:rPr>
          <w:b/>
          <w:bCs/>
        </w:rPr>
        <w:t xml:space="preserve">3.  Paragraph 10 — the operative period of the Second Applicant's banning order</w:t>
      </w:r>
    </w:p>
    <w:p>
      <w:pPr>
        <w:spacing w:after="180"/>
      </w:pPr>
      <w:r>
        <w:t xml:space="preserve">Paragraph 10 records: "The operative period of the ban including the original decision was from 22 December 2022 until </w:t>
      </w:r>
      <w:r>
        <w:rPr>
          <w:b/>
          <w:bCs/>
        </w:rPr>
        <w:t xml:space="preserve">22 December 2025</w:t>
      </w:r>
      <w:r>
        <w:t xml:space="preserve">."</w:t>
      </w:r>
    </w:p>
    <w:p>
      <w:pPr>
        <w:spacing w:after="180"/>
      </w:pPr>
      <w:r>
        <w:t xml:space="preserve">The notice of internal review decision in respect of the Second Applicant (Commission references IR (7) 22/23 and ICM23/100) records that the original decision of 21 December 2022 imposed a banning order "for a period of 5 years under section 73ZN(2)(a)(iii)", that the original order "continues to have effect from 5pm on 21 December 2022 (AWST)", and that:</w:t>
      </w:r>
    </w:p>
    <w:p>
      <w:pPr>
        <w:spacing w:after="180"/>
        <w:ind w:left="1440" w:right="576"/>
      </w:pPr>
      <w:r>
        <w:rPr>
          <w:i/>
          <w:iCs/>
        </w:rPr>
        <w:t xml:space="preserve">"The variation takes effect from 12.00am on 22 April 2023 until 12.00am on 22 December 2027 (AWST)."</w:t>
      </w:r>
    </w:p>
    <w:p>
      <w:pPr>
        <w:spacing w:after="180"/>
      </w:pPr>
      <w:r>
        <w:t xml:space="preserve">That is also consistent with paragraph 9 of the reasons, which quotes the varied order as prohibiting the Second Applicant from involvement in the NDIS sector "for a period of five (5) years". </w:t>
      </w:r>
      <w:r>
        <w:rPr>
          <w:b/>
          <w:bCs/>
        </w:rPr>
        <w:t xml:space="preserve">The banning order made against the Second Applicant remains in force.</w:t>
      </w:r>
      <w:r>
        <w:t xml:space="preserve"> As presently drafted, paragraph 10 records that it expired on 22 December 2025.</w:t>
      </w:r>
    </w:p>
    <w:p>
      <w:pPr>
        <w:spacing w:after="180"/>
      </w:pPr>
      <w:r>
        <w:rPr>
          <w:b/>
          <w:bCs/>
        </w:rPr>
        <w:t xml:space="preserve">4.  Paragraph 11 — the date of the Third Applicant's original banning order</w:t>
      </w:r>
    </w:p>
    <w:p>
      <w:pPr>
        <w:spacing w:after="180"/>
      </w:pPr>
      <w:r>
        <w:t xml:space="preserve">Paragraph 11 records that the original banning order in respect of Forward Focused Group Pty Ltd was made on </w:t>
      </w:r>
      <w:r>
        <w:rPr>
          <w:b/>
          <w:bCs/>
        </w:rPr>
        <w:t xml:space="preserve">22 December 2022</w:t>
      </w:r>
      <w:r>
        <w:t xml:space="preserve">. The notice of internal review decision in respect of that company (Commission references IR (10) 22/23 and ICM23/198) refers to "the decision made on </w:t>
      </w:r>
      <w:r>
        <w:rPr>
          <w:b/>
          <w:bCs/>
        </w:rPr>
        <w:t xml:space="preserve">20 December 2022</w:t>
      </w:r>
      <w:r>
        <w:t xml:space="preserve"> to impose a banning order against your client, Forward Focused Group Pty Ltd, for a period of 10 years under section 73ZN(1)(a)". That date is consistent with the order quoted in paragraph 11 itself, which takes effect from 20 December 2022.</w:t>
      </w:r>
    </w:p>
    <w:p>
      <w:pPr>
        <w:spacing w:after="180"/>
      </w:pPr>
      <w:r>
        <w:rPr>
          <w:b/>
          <w:bCs/>
        </w:rPr>
        <w:t xml:space="preserve">5.  Paragraph 35 — the description of the Respondent's case</w:t>
      </w:r>
    </w:p>
    <w:p>
      <w:pPr>
        <w:spacing w:after="180"/>
      </w:pPr>
      <w:r>
        <w:t xml:space="preserve">Paragraph 35 of the reasons opens:</w:t>
      </w:r>
    </w:p>
    <w:p>
      <w:pPr>
        <w:spacing w:after="180"/>
        <w:ind w:left="1440" w:right="576"/>
      </w:pPr>
      <w:r>
        <w:rPr>
          <w:i/>
          <w:iCs/>
        </w:rPr>
        <w:t xml:space="preserve">"Claims were made by FFG and Hybrid to the NDIA for supports and services which were not provided to several participants."</w:t>
      </w:r>
    </w:p>
    <w:p>
      <w:pPr>
        <w:spacing w:after="180"/>
      </w:pPr>
      <w:r>
        <w:t xml:space="preserve">Paragraph 33 records that the Tribunal was assisted by the Respondent's summary of the salient facts, and paragraph 35 is footnoted to the Respondent's submissions of September 2025 at paragraph 54. That paragraph reads, at 54.3:</w:t>
      </w:r>
    </w:p>
    <w:p>
      <w:pPr>
        <w:spacing w:after="180"/>
        <w:ind w:left="1440" w:right="576"/>
      </w:pPr>
      <w:r>
        <w:rPr>
          <w:i/>
          <w:iCs/>
        </w:rPr>
        <w:t xml:space="preserve">"Claims were made by FFG and Hybrid to the NDIA for supports and services where participants have complained that they have not been provided with the service alleged by FFG or Hybrid."</w:t>
      </w:r>
    </w:p>
    <w:p>
      <w:pPr>
        <w:spacing w:after="180"/>
      </w:pPr>
      <w:r>
        <w:t xml:space="preserve">The words "where participants have complained that they have not been provided with the service alleged by FFG or Hybrid" have become "which were not provided to several participants". The qualification has been lost, with the result that an allegation which is in dispute and which has not been the subject of any finding is recorded as an established fact.</w:t>
      </w:r>
    </w:p>
    <w:p>
      <w:pPr>
        <w:spacing w:after="180"/>
      </w:pPr>
      <w:r>
        <w:t xml:space="preserve">The Applicants contest the Respondent's allegations in their entirety and no finding has been made in relation to them. Paragraphs 36 and 37 of the reasons are, by contrast, expressed in terms of what is alleged. I respectfully request that paragraph 35 be altered so that it reflects the Respondent's submission as made.</w:t>
      </w:r>
    </w:p>
    <w:p>
      <w:pPr>
        <w:spacing w:after="180"/>
      </w:pPr>
      <w:r>
        <w:rPr>
          <w:b/>
          <w:bCs/>
        </w:rPr>
        <w:t xml:space="preserve">Request</w:t>
      </w:r>
    </w:p>
    <w:p>
      <w:pPr>
        <w:spacing w:after="180"/>
      </w:pPr>
      <w:r>
        <w:t xml:space="preserve">I respectfully request that the Tribunal consider altering the text of the decision and the statement of reasons in respect of each of the five matters above. I have copied this letter to the solicitors for the Respondent and to the other Applicants.</w:t>
      </w:r>
    </w:p>
    <w:p>
      <w:pPr>
        <w:spacing w:after="300"/>
      </w:pPr>
    </w:p>
    <w:p>
      <w:pPr>
        <w:spacing w:after="180"/>
      </w:pPr>
      <w:r>
        <w:t xml:space="preserve">Yours faithfully</w:t>
      </w:r>
    </w:p>
    <w:p>
      <w:pPr>
        <w:spacing w:after="400"/>
      </w:pPr>
    </w:p>
    <w:p>
      <w:pPr>
        <w:spacing w:after="180"/>
      </w:pPr>
      <w:r>
        <w:t xml:space="preserve">________________________________</w:t>
      </w:r>
    </w:p>
    <w:p>
      <w:pPr>
        <w:spacing w:after="180"/>
      </w:pPr>
      <w:r>
        <w:rPr>
          <w:b/>
          <w:bCs/>
        </w:rPr>
        <w:t xml:space="preserve">Simon Reid</w:t>
      </w:r>
    </w:p>
    <w:p>
      <w:pPr>
        <w:spacing w:after="180"/>
      </w:pPr>
      <w:r>
        <w:t xml:space="preserve">Second Applicant, in person</w:t>
      </w:r>
    </w:p>
    <w:p>
      <w:pPr>
        <w:spacing w:after="200"/>
      </w:pPr>
    </w:p>
    <w:p>
      <w:pPr>
        <w:spacing w:after="180"/>
      </w:pPr>
      <w:r>
        <w:t xml:space="preserve">cc:  Ms Karlie Dickinson, Australian Government Solicitor</w:t>
      </w:r>
    </w:p>
    <w:p>
      <w:pPr>
        <w:spacing w:after="180"/>
      </w:pPr>
      <w:r>
        <w:t xml:space="preserve">cc:  Ms Vida Reid, First Applicant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2026-07-31T10:48:08.038Z</dcterms:created>
  <dcterms:modified xsi:type="dcterms:W3CDTF">2026-07-31T10:48:08.038Z</dcterms:modified>
</cp:coreProperties>
</file>

<file path=docProps/custom.xml><?xml version="1.0" encoding="utf-8"?>
<Properties xmlns="http://schemas.openxmlformats.org/officeDocument/2006/custom-properties" xmlns:vt="http://schemas.openxmlformats.org/officeDocument/2006/docPropsVTypes"/>
</file>