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ADMINISTRATIVE REVIEW TRIBUNAL</w:t>
      </w:r>
    </w:p>
    <w:p>
      <w:pPr>
        <w:pStyle w:val="Title"/>
      </w:pPr>
      <w:r>
        <w:t>BRISBANE REGISTRY</w:t>
      </w:r>
    </w:p>
    <w:p>
      <w:pPr>
        <w:pStyle w:val="Subtitle"/>
      </w:pPr>
      <w:r>
        <w:t>ART No. 2023/3361 – Vida Reid</w:t>
        <w:br/>
        <w:t>ART No. 2023/3363 – Simon Reid</w:t>
        <w:br/>
        <w:t>ART No. 2023/4494 – Forward Focused Group Pty Ltd</w:t>
      </w:r>
    </w:p>
    <w:p>
      <w:pPr>
        <w:pStyle w:val="Title"/>
      </w:pPr>
      <w:r>
        <w:t>MINUTE OF PROPOSED DIRECTIONS</w:t>
      </w:r>
    </w:p>
    <w:p>
      <w:pPr>
        <w:jc w:val="both"/>
      </w:pPr>
      <w:r>
        <w:rPr>
          <w:b/>
          <w:sz w:val="21"/>
        </w:rPr>
        <w:t>Filed by Simon Reid</w:t>
      </w:r>
    </w:p>
    <w:p>
      <w:pPr>
        <w:jc w:val="both"/>
      </w:pPr>
      <w:r>
        <w:rPr>
          <w:sz w:val="22"/>
        </w:rPr>
        <w:t>The Applicants respectfully propose that the Tribunal make the following directions at the interlocutory hearing listed on 20 March 2026.</w:t>
      </w:r>
    </w:p>
    <w:p>
      <w:pPr>
        <w:pStyle w:val="Heading1"/>
      </w:pPr>
      <w:r>
        <w:t>A. General directions</w:t>
      </w:r>
    </w:p>
    <w:p>
      <w:pPr>
        <w:ind w:left="72" w:hanging="259"/>
        <w:jc w:val="both"/>
      </w:pPr>
      <w:r>
        <w:rPr>
          <w:b/>
        </w:rPr>
        <w:t xml:space="preserve">1. </w:t>
      </w:r>
      <w:r>
        <w:t>The interlocutory hearing on 20 March 2026 proceed as a joint case management hearing in ART Nos. 2023/3361, 2023/3363 and 2023/4494.</w:t>
      </w:r>
    </w:p>
    <w:p>
      <w:pPr>
        <w:ind w:left="72" w:hanging="259"/>
        <w:jc w:val="both"/>
      </w:pPr>
      <w:r>
        <w:rPr>
          <w:b/>
        </w:rPr>
        <w:t xml:space="preserve">2. </w:t>
      </w:r>
      <w:r>
        <w:t>The Tribunal note that in ART No. 2023/3361, Mrs Vida Reid withdraws her previous application for a stay of proceedings.</w:t>
      </w:r>
    </w:p>
    <w:p>
      <w:pPr>
        <w:ind w:left="72" w:hanging="259"/>
        <w:jc w:val="both"/>
      </w:pPr>
      <w:r>
        <w:rPr>
          <w:b/>
        </w:rPr>
        <w:t xml:space="preserve">3. </w:t>
      </w:r>
      <w:r>
        <w:t>The Tribunal note that the Applicants seek the prompt progression of the individual matters, ART Nos. 2023/3361 and 2023/3363, to hearing on a proper evidentiary footing.</w:t>
      </w:r>
    </w:p>
    <w:p>
      <w:pPr>
        <w:ind w:left="72" w:hanging="259"/>
        <w:jc w:val="both"/>
      </w:pPr>
      <w:r>
        <w:rPr>
          <w:b/>
        </w:rPr>
        <w:t xml:space="preserve">4. </w:t>
      </w:r>
      <w:r>
        <w:t>The Tribunal note that ART No. 2023/4494 is maintained and is not abandoned, but that Forward Focused Group Pty Ltd does not seek priority listing ahead of the individual matters.</w:t>
      </w:r>
    </w:p>
    <w:p>
      <w:pPr>
        <w:pStyle w:val="Heading1"/>
      </w:pPr>
      <w:r>
        <w:t>B. Directions in ART No. 2023/3363 (Simon Reid)</w:t>
      </w:r>
    </w:p>
    <w:p>
      <w:pPr>
        <w:ind w:left="72" w:hanging="259"/>
        <w:jc w:val="both"/>
      </w:pPr>
      <w:r>
        <w:rPr>
          <w:b/>
        </w:rPr>
        <w:t xml:space="preserve">5. </w:t>
      </w:r>
      <w:r>
        <w:t>ART No. 2023/3363 proceed independently and not be delayed by interlocutory issues arising in ART No. 2023/3361 or by the deferred programming of ART No. 2023/4494.</w:t>
      </w:r>
    </w:p>
    <w:p>
      <w:pPr>
        <w:ind w:left="72" w:hanging="259"/>
        <w:jc w:val="both"/>
      </w:pPr>
      <w:r>
        <w:rPr>
          <w:b/>
        </w:rPr>
        <w:t xml:space="preserve">6. </w:t>
      </w:r>
      <w:r>
        <w:t>The Respondent produce to the Tribunal and the Applicant, within 21 days, the following documents in ART No. 2023/3363:</w:t>
      </w:r>
    </w:p>
    <w:p>
      <w:pPr>
        <w:ind w:left="648" w:hanging="259"/>
        <w:jc w:val="both"/>
      </w:pPr>
      <w:r>
        <w:rPr>
          <w:b/>
        </w:rPr>
        <w:t xml:space="preserve">a. </w:t>
      </w:r>
      <w:r>
        <w:t>the complete record of the Respondent’s interview with Jan Nuttall, including any transcript, recording, notes, or summary;</w:t>
      </w:r>
    </w:p>
    <w:p>
      <w:pPr>
        <w:ind w:left="648" w:hanging="259"/>
        <w:jc w:val="both"/>
      </w:pPr>
      <w:r>
        <w:rPr>
          <w:b/>
        </w:rPr>
        <w:t xml:space="preserve">b. </w:t>
      </w:r>
      <w:r>
        <w:t>the records identifying the account, credential, or user details through which the relevant NDIS claims said to underlie the banning order were submitted;</w:t>
      </w:r>
    </w:p>
    <w:p>
      <w:pPr>
        <w:ind w:left="648" w:hanging="259"/>
        <w:jc w:val="both"/>
      </w:pPr>
      <w:r>
        <w:rPr>
          <w:b/>
        </w:rPr>
        <w:t xml:space="preserve">c. </w:t>
      </w:r>
      <w:r>
        <w:t>the NDIA Tactical Intelligence Report dated 18 August 2022;</w:t>
      </w:r>
    </w:p>
    <w:p>
      <w:pPr>
        <w:ind w:left="648" w:hanging="259"/>
        <w:jc w:val="both"/>
      </w:pPr>
      <w:r>
        <w:rPr>
          <w:b/>
        </w:rPr>
        <w:t xml:space="preserve">d. </w:t>
      </w:r>
      <w:r>
        <w:t>briefing notes EC22-002103, EC22-002429, and EC22-002521;</w:t>
      </w:r>
    </w:p>
    <w:p>
      <w:pPr>
        <w:ind w:left="648" w:hanging="259"/>
        <w:jc w:val="both"/>
      </w:pPr>
      <w:r>
        <w:rPr>
          <w:b/>
        </w:rPr>
        <w:t xml:space="preserve">e. </w:t>
      </w:r>
      <w:r>
        <w:t>all interview transcripts of witnesses interviewed by the Respondent’s investigators and relied upon in connection with the banning order against Simon Reid;</w:t>
      </w:r>
    </w:p>
    <w:p>
      <w:pPr>
        <w:ind w:left="648" w:hanging="259"/>
        <w:jc w:val="both"/>
      </w:pPr>
      <w:r>
        <w:rPr>
          <w:b/>
        </w:rPr>
        <w:t xml:space="preserve">f. </w:t>
      </w:r>
      <w:r>
        <w:t>annexures to the witness statement of Cassandra Burke dated 16 February 2023;</w:t>
      </w:r>
    </w:p>
    <w:p>
      <w:pPr>
        <w:ind w:left="648" w:hanging="259"/>
        <w:jc w:val="both"/>
      </w:pPr>
      <w:r>
        <w:rPr>
          <w:b/>
        </w:rPr>
        <w:t xml:space="preserve">g. </w:t>
      </w:r>
      <w:r>
        <w:t>the decision brief, executive brief, delegate submission, minute, recommendation, consideration note, or equivalent document recording the material, reasoning, and considerations put before the original decision-maker in relation to the banning order made against Simon Reid on 21 December 2022;</w:t>
      </w:r>
    </w:p>
    <w:p>
      <w:pPr>
        <w:ind w:left="648" w:hanging="259"/>
        <w:jc w:val="both"/>
      </w:pPr>
      <w:r>
        <w:rPr>
          <w:b/>
        </w:rPr>
        <w:t xml:space="preserve">h. </w:t>
      </w:r>
      <w:r>
        <w:t>any attachments, evidence matrices, considerations documents, or supporting materials specifically relied upon in connection with that decision; and</w:t>
      </w:r>
    </w:p>
    <w:p>
      <w:pPr>
        <w:ind w:left="648" w:hanging="259"/>
        <w:jc w:val="both"/>
      </w:pPr>
      <w:r>
        <w:rPr>
          <w:b/>
        </w:rPr>
        <w:t xml:space="preserve">i. </w:t>
      </w:r>
      <w:r>
        <w:t>the full package of material referred to in the Respondent’s notice dated 22 March 2023 of intention to take new information into account, including all attachments concerning Dream Big Employment Pty Ltd and Vitality WA Pty Ltd.</w:t>
      </w:r>
    </w:p>
    <w:p>
      <w:pPr>
        <w:ind w:left="72" w:hanging="259"/>
        <w:jc w:val="both"/>
      </w:pPr>
      <w:r>
        <w:rPr>
          <w:b/>
        </w:rPr>
        <w:t xml:space="preserve">7. </w:t>
      </w:r>
      <w:r>
        <w:t>If the Respondent contends that no document falling within order 6(g) exists, the Respondent file and serve, within the same 21-day period, a short affidavit or statement identifying:</w:t>
      </w:r>
    </w:p>
    <w:p>
      <w:pPr>
        <w:ind w:left="648" w:hanging="259"/>
        <w:jc w:val="both"/>
      </w:pPr>
      <w:r>
        <w:rPr>
          <w:b/>
        </w:rPr>
        <w:t xml:space="preserve">a. </w:t>
      </w:r>
      <w:r>
        <w:t>what document or documents constituted the original Simon Reid decision record;</w:t>
      </w:r>
    </w:p>
    <w:p>
      <w:pPr>
        <w:ind w:left="648" w:hanging="259"/>
        <w:jc w:val="both"/>
      </w:pPr>
      <w:r>
        <w:rPr>
          <w:b/>
        </w:rPr>
        <w:t xml:space="preserve">b. </w:t>
      </w:r>
      <w:r>
        <w:t>what material was before the original decision-maker in relation to Simon Reid personally; and</w:t>
      </w:r>
    </w:p>
    <w:p>
      <w:pPr>
        <w:ind w:left="648" w:hanging="259"/>
        <w:jc w:val="both"/>
      </w:pPr>
      <w:r>
        <w:rPr>
          <w:b/>
        </w:rPr>
        <w:t xml:space="preserve">c. </w:t>
      </w:r>
      <w:r>
        <w:t>how that material was recorded.</w:t>
      </w:r>
    </w:p>
    <w:p>
      <w:pPr>
        <w:ind w:left="72" w:hanging="259"/>
        <w:jc w:val="both"/>
      </w:pPr>
      <w:r>
        <w:rPr>
          <w:b/>
        </w:rPr>
        <w:t xml:space="preserve">8. </w:t>
      </w:r>
      <w:r>
        <w:t>The Applicant in ART No. 2023/3363 have leave to file and serve supplementary submissions, or an amended Statement of Facts, Issues and Contentions, within 28 days after compliance with order 6.</w:t>
      </w:r>
    </w:p>
    <w:p>
      <w:pPr>
        <w:ind w:left="72" w:hanging="259"/>
        <w:jc w:val="both"/>
      </w:pPr>
      <w:r>
        <w:rPr>
          <w:b/>
        </w:rPr>
        <w:t xml:space="preserve">9. </w:t>
      </w:r>
      <w:r>
        <w:t>The parties in ART No. 2023/3363 file and serve any witness statements on which they intend to rely within 42 days after compliance with order 6.</w:t>
      </w:r>
    </w:p>
    <w:p>
      <w:pPr>
        <w:ind w:left="72" w:hanging="259"/>
        <w:jc w:val="both"/>
      </w:pPr>
      <w:r>
        <w:rPr>
          <w:b/>
        </w:rPr>
        <w:t xml:space="preserve">10. </w:t>
      </w:r>
      <w:r>
        <w:t>ART No. 2023/3363 be listed for substantive hearing at the earliest available date thereafter, with an estimate of 2 to 3 days.</w:t>
      </w:r>
    </w:p>
    <w:p>
      <w:pPr>
        <w:pStyle w:val="Heading1"/>
      </w:pPr>
      <w:r>
        <w:t>C. Directions in ART No. 2023/3361 (Vida Reid)</w:t>
      </w:r>
    </w:p>
    <w:p>
      <w:pPr>
        <w:ind w:left="72" w:hanging="259"/>
        <w:jc w:val="both"/>
      </w:pPr>
      <w:r>
        <w:rPr>
          <w:b/>
        </w:rPr>
        <w:t xml:space="preserve">11. </w:t>
      </w:r>
      <w:r>
        <w:t>ART No. 2023/3361 proceed without stay.</w:t>
      </w:r>
    </w:p>
    <w:p>
      <w:pPr>
        <w:ind w:left="72" w:hanging="259"/>
        <w:jc w:val="both"/>
      </w:pPr>
      <w:r>
        <w:rPr>
          <w:b/>
        </w:rPr>
        <w:t xml:space="preserve">12. </w:t>
      </w:r>
      <w:r>
        <w:t>ART No. 2023/3361 be severed from ART Nos. 2023/3363 and 2023/4494 for the purpose of further preparation and hearing; alternatively, if the Tribunal is not minded to order severance immediately, ART No. 2023/3361 be separately programmed and managed on its own timetable.</w:t>
      </w:r>
    </w:p>
    <w:p>
      <w:pPr>
        <w:ind w:left="72" w:hanging="259"/>
        <w:jc w:val="both"/>
      </w:pPr>
      <w:r>
        <w:rPr>
          <w:b/>
        </w:rPr>
        <w:t xml:space="preserve">13. </w:t>
      </w:r>
      <w:r>
        <w:t>The Tribunal note that the threshold issues raised by the Applicant in ART No. 2023/3361 include:</w:t>
      </w:r>
    </w:p>
    <w:p>
      <w:pPr>
        <w:ind w:left="648" w:hanging="259"/>
        <w:jc w:val="both"/>
      </w:pPr>
      <w:r>
        <w:rPr>
          <w:b/>
        </w:rPr>
        <w:t xml:space="preserve">a. </w:t>
      </w:r>
      <w:r>
        <w:t>whether the notice of intention to impose the banning order was served before the banning order was made, in a way that afforded a real opportunity to respond; and</w:t>
      </w:r>
    </w:p>
    <w:p>
      <w:pPr>
        <w:ind w:left="648" w:hanging="259"/>
        <w:jc w:val="both"/>
      </w:pPr>
      <w:r>
        <w:rPr>
          <w:b/>
        </w:rPr>
        <w:t xml:space="preserve">b. </w:t>
      </w:r>
      <w:r>
        <w:t>whether the internal review process lawfully changed the statutory basis and broadened the scope of the banning order without giving the Applicant a fair opportunity to meet that altered case.</w:t>
      </w:r>
    </w:p>
    <w:p>
      <w:pPr>
        <w:ind w:left="72" w:hanging="259"/>
        <w:jc w:val="both"/>
      </w:pPr>
      <w:r>
        <w:rPr>
          <w:b/>
        </w:rPr>
        <w:t xml:space="preserve">14. </w:t>
      </w:r>
      <w:r>
        <w:t>The Respondent produce to the Tribunal and the Applicant, within 21 days, the following documents in ART No. 2023/3361:</w:t>
      </w:r>
    </w:p>
    <w:p>
      <w:pPr>
        <w:ind w:left="648" w:hanging="259"/>
        <w:jc w:val="both"/>
      </w:pPr>
      <w:r>
        <w:rPr>
          <w:b/>
        </w:rPr>
        <w:t xml:space="preserve">a. </w:t>
      </w:r>
      <w:r>
        <w:t>the original notice of intention to ban Vida Reid;</w:t>
      </w:r>
    </w:p>
    <w:p>
      <w:pPr>
        <w:ind w:left="648" w:hanging="259"/>
        <w:jc w:val="both"/>
      </w:pPr>
      <w:r>
        <w:rPr>
          <w:b/>
        </w:rPr>
        <w:t xml:space="preserve">b. </w:t>
      </w:r>
      <w:r>
        <w:t>all records of dispatch, service, delivery, attempted delivery, email transmission, or other communication of that notice;</w:t>
      </w:r>
    </w:p>
    <w:p>
      <w:pPr>
        <w:ind w:left="648" w:hanging="259"/>
        <w:jc w:val="both"/>
      </w:pPr>
      <w:r>
        <w:rPr>
          <w:b/>
        </w:rPr>
        <w:t xml:space="preserve">c. </w:t>
      </w:r>
      <w:r>
        <w:t>the original banning order and original reasons;</w:t>
      </w:r>
    </w:p>
    <w:p>
      <w:pPr>
        <w:ind w:left="648" w:hanging="259"/>
        <w:jc w:val="both"/>
      </w:pPr>
      <w:r>
        <w:rPr>
          <w:b/>
        </w:rPr>
        <w:t xml:space="preserve">d. </w:t>
      </w:r>
      <w:r>
        <w:t>the internal review notice, decision, reasons, and all attachments;</w:t>
      </w:r>
    </w:p>
    <w:p>
      <w:pPr>
        <w:ind w:left="648" w:hanging="259"/>
        <w:jc w:val="both"/>
      </w:pPr>
      <w:r>
        <w:rPr>
          <w:b/>
        </w:rPr>
        <w:t xml:space="preserve">e. </w:t>
      </w:r>
      <w:r>
        <w:t>all documents relied upon to support the change in legislative basis from s 73ZN(2)(a)(i) to s 73ZN(2)(a)(iii);</w:t>
      </w:r>
    </w:p>
    <w:p>
      <w:pPr>
        <w:ind w:left="648" w:hanging="259"/>
        <w:jc w:val="both"/>
      </w:pPr>
      <w:r>
        <w:rPr>
          <w:b/>
        </w:rPr>
        <w:t xml:space="preserve">f. </w:t>
      </w:r>
      <w:r>
        <w:t>all documents relied upon to support the broadened scope of the banning order on internal review;</w:t>
      </w:r>
    </w:p>
    <w:p>
      <w:pPr>
        <w:ind w:left="648" w:hanging="259"/>
        <w:jc w:val="both"/>
      </w:pPr>
      <w:r>
        <w:rPr>
          <w:b/>
        </w:rPr>
        <w:t xml:space="preserve">g. </w:t>
      </w:r>
      <w:r>
        <w:t>any correspondence or notice inviting submissions specifically in relation to the changed legal basis or broadened scope;</w:t>
      </w:r>
    </w:p>
    <w:p>
      <w:pPr>
        <w:ind w:left="648" w:hanging="259"/>
        <w:jc w:val="both"/>
      </w:pPr>
      <w:r>
        <w:rPr>
          <w:b/>
        </w:rPr>
        <w:t xml:space="preserve">h. </w:t>
      </w:r>
      <w:r>
        <w:t>any witness statement, draft witness statement, record of interview, note, transcript, recording, or subsequent communication obtained from Virginie Fanny-Dulloo since 1 January 2025;</w:t>
      </w:r>
    </w:p>
    <w:p>
      <w:pPr>
        <w:ind w:left="648" w:hanging="259"/>
        <w:jc w:val="both"/>
      </w:pPr>
      <w:r>
        <w:rPr>
          <w:b/>
        </w:rPr>
        <w:t xml:space="preserve">i. </w:t>
      </w:r>
      <w:r>
        <w:t>all records relating to the attendance of Commission or NDIA investigators at the home of Virginie Fanny-Dulloo on or about 7 January 2025, including any note, recording, report, or subsequent communication; and</w:t>
      </w:r>
    </w:p>
    <w:p>
      <w:pPr>
        <w:ind w:left="648" w:hanging="259"/>
        <w:jc w:val="both"/>
      </w:pPr>
      <w:r>
        <w:rPr>
          <w:b/>
        </w:rPr>
        <w:t xml:space="preserve">j. </w:t>
      </w:r>
      <w:r>
        <w:t>any document upon which the Respondent proposes to rely to answer the Applicant’s contentions concerning procedural fairness, evidence integrity, or the circumstances of further investigation touching these proceedings.</w:t>
      </w:r>
    </w:p>
    <w:p>
      <w:pPr>
        <w:ind w:left="72" w:hanging="259"/>
        <w:jc w:val="both"/>
      </w:pPr>
      <w:r>
        <w:rPr>
          <w:b/>
        </w:rPr>
        <w:t xml:space="preserve">15. </w:t>
      </w:r>
      <w:r>
        <w:t>The Applicant in ART No. 2023/3361 have leave to file and serve a Statement of Facts, Issues and Contentions, or amended submissions, within 42 days after compliance with order 14.</w:t>
      </w:r>
    </w:p>
    <w:p>
      <w:pPr>
        <w:ind w:left="72" w:hanging="259"/>
        <w:jc w:val="both"/>
      </w:pPr>
      <w:r>
        <w:rPr>
          <w:b/>
        </w:rPr>
        <w:t xml:space="preserve">16. </w:t>
      </w:r>
      <w:r>
        <w:t>The parties in ART No. 2023/3361 file and serve any witness statements on which they intend to rely within 56 days after compliance with order 14.</w:t>
      </w:r>
    </w:p>
    <w:p>
      <w:pPr>
        <w:ind w:left="72" w:hanging="259"/>
        <w:jc w:val="both"/>
      </w:pPr>
      <w:r>
        <w:rPr>
          <w:b/>
        </w:rPr>
        <w:t xml:space="preserve">17. </w:t>
      </w:r>
      <w:r>
        <w:t>ART No. 2023/3361 be listed for substantive hearing at the earliest available date thereafter.</w:t>
      </w:r>
    </w:p>
    <w:p>
      <w:pPr>
        <w:pStyle w:val="Heading1"/>
      </w:pPr>
      <w:r>
        <w:t>D. Directions in ART No. 2023/4494 (Forward Focused Group Pty Ltd)</w:t>
      </w:r>
    </w:p>
    <w:p>
      <w:pPr>
        <w:ind w:left="72" w:hanging="259"/>
        <w:jc w:val="both"/>
      </w:pPr>
      <w:r>
        <w:rPr>
          <w:b/>
        </w:rPr>
        <w:t xml:space="preserve">18. </w:t>
      </w:r>
      <w:r>
        <w:t>ART No. 2023/4494 remain on foot and not be dismissed or treated as moot.</w:t>
      </w:r>
    </w:p>
    <w:p>
      <w:pPr>
        <w:ind w:left="72" w:hanging="259"/>
        <w:jc w:val="both"/>
      </w:pPr>
      <w:r>
        <w:rPr>
          <w:b/>
        </w:rPr>
        <w:t xml:space="preserve">19. </w:t>
      </w:r>
      <w:r>
        <w:t>The Tribunal note that the expiry of the banning order in ART No. 2023/4494 does not, of itself, resolve the question of practical utility, including because the order remains published on the NDIS Commission’s register as a historical regulatory action.</w:t>
      </w:r>
    </w:p>
    <w:p>
      <w:pPr>
        <w:ind w:left="72" w:hanging="259"/>
        <w:jc w:val="both"/>
      </w:pPr>
      <w:r>
        <w:rPr>
          <w:b/>
        </w:rPr>
        <w:t xml:space="preserve">20. </w:t>
      </w:r>
      <w:r>
        <w:t>ART No. 2023/4494 be deferred and relisted for further case management after ART Nos. 2023/3361 and 2023/3363 have been materially progressed or heard.</w:t>
      </w:r>
    </w:p>
    <w:p>
      <w:pPr>
        <w:ind w:left="72" w:hanging="259"/>
        <w:jc w:val="both"/>
      </w:pPr>
      <w:r>
        <w:rPr>
          <w:b/>
        </w:rPr>
        <w:t xml:space="preserve">21. </w:t>
      </w:r>
      <w:r>
        <w:t>Forward Focused Group Pty Ltd does not seek priority listing and does not oppose its matter being listed after the individual matters have been heard or otherwise substantially advanced.</w:t>
      </w:r>
    </w:p>
    <w:p>
      <w:pPr>
        <w:pStyle w:val="Heading1"/>
      </w:pPr>
      <w:r>
        <w:t>E. Further case management</w:t>
      </w:r>
    </w:p>
    <w:p>
      <w:pPr>
        <w:ind w:left="72" w:hanging="259"/>
        <w:jc w:val="both"/>
      </w:pPr>
      <w:r>
        <w:rPr>
          <w:b/>
        </w:rPr>
        <w:t xml:space="preserve">22. </w:t>
      </w:r>
      <w:r>
        <w:t>Each party have liberty to apply on 3 business days’ notice in relation to any issue arising from compliance with these directions.</w:t>
      </w:r>
    </w:p>
    <w:p>
      <w:pPr>
        <w:ind w:left="72" w:hanging="259"/>
        <w:jc w:val="both"/>
      </w:pPr>
      <w:r>
        <w:rPr>
          <w:b/>
        </w:rPr>
        <w:t xml:space="preserve">23. </w:t>
      </w:r>
      <w:r>
        <w:t>The matters be relisted for further case management, if necessary, after the expiry of the first round of production and filing directions above.</w:t>
      </w:r>
    </w:p>
    <w:p>
      <w:pPr>
        <w:spacing w:before="280"/>
        <w:jc w:val="both"/>
      </w:pPr>
      <w:r>
        <w:rPr>
          <w:b/>
        </w:rPr>
        <w:t xml:space="preserve">Dated: </w:t>
      </w:r>
      <w:r>
        <w:t>[insert date]</w:t>
      </w:r>
    </w:p>
    <w:p>
      <w:pPr>
        <w:spacing w:before="160"/>
        <w:jc w:val="both"/>
      </w:pPr>
      <w:r>
        <w:rPr>
          <w:b/>
        </w:rPr>
        <w:t xml:space="preserve">Filed by: </w:t>
      </w:r>
      <w:r>
        <w:t>Simon Reid</w:t>
        <w:br/>
        <w:t>Applicant, self-represented</w:t>
      </w:r>
    </w:p>
    <w:sectPr w:rsidR="00FC693F" w:rsidRPr="0006063C" w:rsidSect="00034616">
      <w:headerReference w:type="default" r:id="rId9"/>
      <w:footerReference w:type="default" r:id="rId10"/>
      <w:pgSz w:w="12240" w:h="15840"/>
      <w:pgMar w:top="1224"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Minute of Proposed Directions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sz w:val="17"/>
      </w:rPr>
      <w:t>Simon Reid</w:t>
      <w:br/>
      <w:t>ART Nos. 2023/3361, 2023/3363 &amp; 2023/4494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jc w:val="center"/>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jc w:val="center"/>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