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Package 1 of 3 — FOI Requests + Evidence Preservation</w:t>
      </w:r>
    </w:p>
    <w:p>
      <w:pPr>
        <w:spacing w:after="120"/>
      </w:pPr>
      <w:r>
        <w:rPr>
          <w:i/>
          <w:iCs/>
          <w:color w:val="595959"/>
          <w:sz w:val="18"/>
          <w:szCs w:val="18"/>
        </w:rPr>
        <w:t xml:space="preserve">Reid v NDIS Commission / NDIA · 26 June 2026 · drafts for settling by counsel · not legal advice</w:t>
      </w:r>
    </w:p>
    <w:p>
      <w:pPr>
        <w:shd w:fill="548235" w:val="clear"/>
        <w:spacing w:after="160" w:before="40"/>
        <w:jc w:val="center"/>
      </w:pPr>
      <w:r>
        <w:rPr>
          <w:b/>
          <w:bCs/>
          <w:color w:val="FFFFFF"/>
          <w:sz w:val="24"/>
          <w:szCs w:val="24"/>
        </w:rPr>
        <w:t xml:space="preserve">STATUS: LODGE NOW — INDEPENDENT OF EVERY OTHER STEP</w:t>
      </w:r>
    </w:p>
    <w:p>
      <w:pPr>
        <w:spacing w:after="60"/>
      </w:pPr>
      <w:r>
        <w:rPr>
          <w:b/>
          <w:bCs/>
          <w:color w:val="1F3864"/>
          <w:sz w:val="19"/>
          <w:szCs w:val="19"/>
        </w:rPr>
        <w:t xml:space="preserve">EXPLAINER FOR THE LEGAL TEAM</w:t>
      </w:r>
    </w:p>
    <w:p>
      <w:pPr>
        <w:spacing w:after="50"/>
      </w:pPr>
      <w:r>
        <w:rPr>
          <w:b/>
          <w:bCs/>
        </w:rPr>
        <w:t xml:space="preserve">What this is: </w:t>
      </w:r>
      <w:r>
        <w:t xml:space="preserve">Seven send-now instruments: six FOI requests across the agencies whose records matter, a Privacy Act fallback, and an evidence-preservation (litigation-hold) notice to the NDIA.</w:t>
      </w:r>
    </w:p>
    <w:p>
      <w:pPr>
        <w:spacing w:after="50"/>
      </w:pPr>
      <w:r>
        <w:rPr>
          <w:b/>
          <w:bCs/>
        </w:rPr>
        <w:t xml:space="preserve">Why now: </w:t>
      </w:r>
      <w:r>
        <w:t xml:space="preserve">FOI runs a slow clock (30 days statutory; 12–24 months on review) so the only cost of waiting is lost time. Preservation cannot wait at all — the NDIA’s mailboxes, Teams and logs for Halls and Lundgren rotate, and waiting for the stay/LPP decision risks losing them.</w:t>
      </w:r>
    </w:p>
    <w:p>
      <w:pPr>
        <w:spacing w:after="50"/>
      </w:pPr>
      <w:r>
        <w:rPr>
          <w:b/>
          <w:bCs/>
        </w:rPr>
        <w:t xml:space="preserve">Who sends: </w:t>
      </w:r>
      <w:r>
        <w:t xml:space="preserve">Each FOI goes from the relevant applicant’s own email (personal-information access right). Counsel to settle the preservation notice and the authority attachments.</w:t>
      </w:r>
    </w:p>
    <w:p>
      <w:pPr>
        <w:spacing w:after="50"/>
      </w:pPr>
      <w:r>
        <w:rPr>
          <w:b/>
          <w:bCs/>
        </w:rPr>
        <w:t xml:space="preserve">Verify first: </w:t>
      </w:r>
      <w:r>
        <w:t xml:space="preserve">Before Email 2 (NDIS Commission), confirm the 6 March 2025 FOI was not already lodged from Vida’s Yahoo account. Fill the [DOB]/[address] fields; attach a signed authority where a spouse or FFG is a co-applicant.</w:t>
      </w:r>
    </w:p>
    <w:p>
      <w:pPr>
        <w:spacing w:after="50"/>
      </w:pPr>
      <w:r>
        <w:rPr>
          <w:b/>
          <w:bCs/>
        </w:rPr>
        <w:t xml:space="preserve">Expected pushback: </w:t>
      </w:r>
      <w:r>
        <w:t xml:space="preserve">s 37 (law enforcement) on CDPP/AFP/NDIA; s 47F (third-party privacy); a “seek it through the Tribunal” deflection — each is pre-empted in the drafted text.</w:t>
      </w:r>
    </w:p>
    <w:p>
      <w:pPr>
        <w:pBdr>
          <w:bottom w:val="single" w:color="1F3864" w:sz="8" w:space="1"/>
        </w:pBdr>
        <w:spacing w:after="160" w:before="100"/>
      </w:pPr>
      <w:r>
        <w:t xml:space="preserve"/>
      </w:r>
    </w:p>
    <w:p>
      <w:pPr>
        <w:pStyle w:val="Heading1"/>
      </w:pPr>
      <w:r>
        <w:t xml:space="preserve">Action checklist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260"/>
        <w:gridCol w:w="3300"/>
        <w:gridCol w:w="18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w:t>
            </w:r>
          </w:p>
        </w:tc>
        <w:tc>
          <w:tcPr>
            <w:tcW w:type="dxa" w:w="32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Instrument</w:t>
            </w:r>
          </w:p>
        </w:tc>
        <w:tc>
          <w:tcPr>
            <w:tcW w:type="dxa" w:w="33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Lodge / send to</w:t>
            </w:r>
          </w:p>
        </w:tc>
        <w:tc>
          <w:tcPr>
            <w:tcW w:type="dxa" w:w="18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tcPr>
          <w:p>
            <w:pPr>
              <w:spacing w:after="0"/>
            </w:pPr>
            <w:r>
              <w:rPr>
                <w:b/>
                <w:bCs/>
                <w:color w:val="FFFFFF"/>
                <w:sz w:val="17"/>
                <w:szCs w:val="17"/>
              </w:rPr>
              <w:t xml:space="preserve">Applicant</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1</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CDPP</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foi@cdpp.gov.au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Vida (+ Simon/FFG)</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2</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NDIS Commission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foi@ndiscommission.gov.au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Simon + Vida</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3</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NDIA (Halls/Lundgren)</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foi@ndis.gov.au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Simon + Vida</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4</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Services Australia (FFT)</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freedomofinformation@servicesaustralia.gov.au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Simon + Vida</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5</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Home Affairs (re-scoped)</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foi@homeaffairs.gov.au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Vida + Simon</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6</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 — AFP (re-scoped)</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foi@afp.gov.au</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Vida + Simon</w:t>
            </w:r>
          </w:p>
        </w:tc>
      </w:tr>
      <w:tr>
        <w:trPr>
          <w:tblHeader w:val="false"/>
        </w:trPr>
        <w:tc>
          <w:tcPr>
            <w:tcW w:type="dxa" w:w="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7</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Evidence-preservation notice</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NDIA General Counsel (+ AGS)</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color w:val="000000"/>
                <w:sz w:val="17"/>
                <w:szCs w:val="17"/>
              </w:rPr>
              <w:t xml:space="preserve">Applicants / solicitors</w:t>
            </w:r>
          </w:p>
        </w:tc>
      </w:tr>
    </w:tbl>
    <w:p>
      <w:pPr>
        <w:pBdr>
          <w:bottom w:val="single" w:color="1F3864" w:sz="8" w:space="1"/>
        </w:pBdr>
        <w:spacing w:after="160" w:before="100"/>
      </w:pPr>
      <w:r>
        <w:t xml:space="preserve"/>
      </w:r>
    </w:p>
    <w:p>
      <w:pPr>
        <w:pStyle w:val="Heading1"/>
      </w:pPr>
      <w:r>
        <w:t xml:space="preserve">Email 1 — CDPP (priority: HIGH)</w:t>
      </w:r>
    </w:p>
    <w:p>
      <w:pPr>
        <w:spacing w:after="0"/>
      </w:pPr>
      <w:r>
        <w:rPr>
          <w:b/>
          <w:bCs/>
          <w:color w:val="1F3864"/>
          <w:sz w:val="19"/>
          <w:szCs w:val="19"/>
        </w:rPr>
        <w:t xml:space="preserve">To:  </w:t>
      </w:r>
      <w:r>
        <w:rPr>
          <w:sz w:val="19"/>
          <w:szCs w:val="19"/>
        </w:rPr>
        <w:t xml:space="preserve">foi@cdpp.gov.au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Vida Reid (and Simon Reid / Forward Focused Group Pty Ltd) — prosecutorial status and inter-agency correspondence</w:t>
      </w:r>
    </w:p>
    <w:p>
      <w:pPr>
        <w:spacing w:after="120"/>
      </w:pPr>
      <w:r>
        <w:t xml:space="preserve">Dear FOI Coordinator,</w:t>
      </w:r>
    </w:p>
    <w:p>
      <w:pPr>
        <w:spacing w:after="120"/>
      </w:pPr>
      <w:r>
        <w:t xml:space="preserve">This is a request under the </w:t>
      </w:r>
      <w:r>
        <w:rPr>
          <w:i/>
          <w:iCs/>
        </w:rPr>
        <w:t xml:space="preserve">Freedom of Information Act 1982</w:t>
      </w:r>
      <w:r>
        <w:t xml:space="preserve"> (Cth) for documents held by the Office of the Commonwealth Director of Public Prosecutions.</w:t>
      </w:r>
    </w:p>
    <w:p>
      <w:pPr>
        <w:spacing w:after="120"/>
      </w:pPr>
      <w:r>
        <w:rPr>
          <w:b/>
          <w:bCs/>
        </w:rPr>
        <w:t xml:space="preserve">Applicant: </w:t>
      </w:r>
      <w:r>
        <w:t xml:space="preserve">Vida Reid (DOB [ ]; address [ ]), principally for my own personal information; identity available on request. Parallel request for Simon Reid and Forward Focused Group Pty Ltd (authority attached).</w:t>
      </w:r>
    </w:p>
    <w:p>
      <w:pPr>
        <w:spacing w:after="120"/>
      </w:pPr>
      <w:r>
        <w:t xml:space="preserve">I request the following documents:</w:t>
      </w:r>
    </w:p>
    <w:p>
      <w:pPr>
        <w:spacing w:after="80"/>
        <w:ind w:left="600" w:hanging="340"/>
      </w:pPr>
      <w:r>
        <w:t xml:space="preserve">1. </w:t>
      </w:r>
      <w:r>
        <w:t xml:space="preserve">All documents recording the existence, commencement and disposition — including any discontinuance, withdrawal, no-bill, or decision not to prosecute — of any matter concerning me referred to the CDPP by the AFP or the NDIA arising from NDIS matters, with the dates and reasons.</w:t>
      </w:r>
    </w:p>
    <w:p>
      <w:pPr>
        <w:spacing w:after="80"/>
        <w:ind w:left="600" w:hanging="340"/>
      </w:pPr>
      <w:r>
        <w:t xml:space="preserve">2. </w:t>
      </w:r>
      <w:r>
        <w:t xml:space="preserve">Any document recording the current status (open/closed) of any such matter as at the date of this request.</w:t>
      </w:r>
    </w:p>
    <w:p>
      <w:pPr>
        <w:spacing w:after="80"/>
        <w:ind w:left="600" w:hanging="340"/>
      </w:pPr>
      <w:r>
        <w:t xml:space="preserve">3. </w:t>
      </w:r>
      <w:r>
        <w:t xml:space="preserve">All correspondence between the CDPP and each of (a) the AFP, (b) the NDIA, (c) the NDIS Quality and Safeguards Commission, and (d) the Australian Government Solicitor concerning me, Simon Reid, or Forward Focused Group Pty Ltd.</w:t>
      </w:r>
    </w:p>
    <w:p>
      <w:pPr>
        <w:spacing w:after="120"/>
      </w:pPr>
      <w:r>
        <w:rPr>
          <w:b/>
          <w:bCs/>
        </w:rPr>
        <w:t xml:space="preserve">Period: </w:t>
      </w:r>
      <w:r>
        <w:t xml:space="preserve">1 January 2021 to date.</w:t>
      </w:r>
    </w:p>
    <w:p>
      <w:pPr>
        <w:spacing w:after="120"/>
      </w:pPr>
      <w:r>
        <w:t xml:space="preserve">Some material may be claimed exempt under s 37; that does not extend to documents merely recording the existence, dates and disposition of a concluded matter, nor to my own personal information, which I seek in any event. If any matter remains on foot, please say so and identify the exemption relied on.</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2 — NDIS Quality and Safeguards Commission (priority: HIGH)</w:t>
      </w:r>
    </w:p>
    <w:p>
      <w:pPr>
        <w:spacing w:after="0"/>
      </w:pPr>
      <w:r>
        <w:rPr>
          <w:b/>
          <w:bCs/>
          <w:color w:val="1F3864"/>
          <w:sz w:val="19"/>
          <w:szCs w:val="19"/>
        </w:rPr>
        <w:t xml:space="preserve">To:  </w:t>
      </w:r>
      <w:r>
        <w:rPr>
          <w:sz w:val="19"/>
          <w:szCs w:val="19"/>
        </w:rPr>
        <w:t xml:space="preserve">foi@ndiscommission.gov.au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banning-order decision files EC22-002521 (Simon Reid) and EC22-002103 (Vida Reid) and related records</w:t>
      </w:r>
    </w:p>
    <w:p>
      <w:pPr>
        <w:spacing w:after="120"/>
      </w:pPr>
      <w:r>
        <w:t xml:space="preserve">Dear FOI Officer,</w:t>
      </w:r>
    </w:p>
    <w:p>
      <w:pPr>
        <w:spacing w:after="120"/>
      </w:pPr>
      <w:r>
        <w:t xml:space="preserve">This is a formal request under the </w:t>
      </w:r>
      <w:r>
        <w:rPr>
          <w:i/>
          <w:iCs/>
        </w:rPr>
        <w:t xml:space="preserve">Freedom of Information Act 1982</w:t>
      </w:r>
      <w:r>
        <w:t xml:space="preserve"> (Cth) — an FOI request, not to be processed as a general enquiry.</w:t>
      </w:r>
    </w:p>
    <w:p>
      <w:pPr>
        <w:spacing w:after="120"/>
      </w:pPr>
      <w:r>
        <w:rPr>
          <w:b/>
          <w:bCs/>
        </w:rPr>
        <w:t xml:space="preserve">Applicants: </w:t>
      </w:r>
      <w:r>
        <w:t xml:space="preserve">Simon Reid and Vida Reid, principally for our own personal information; identity available on request.</w:t>
      </w:r>
    </w:p>
    <w:p>
      <w:pPr>
        <w:spacing w:after="120"/>
      </w:pPr>
      <w:r>
        <w:t xml:space="preserve">We request the following documents:</w:t>
      </w:r>
    </w:p>
    <w:p>
      <w:pPr>
        <w:spacing w:after="80"/>
        <w:ind w:left="600" w:hanging="340"/>
      </w:pPr>
      <w:r>
        <w:t xml:space="preserve">1. </w:t>
      </w:r>
      <w:r>
        <w:t xml:space="preserve">The complete decision and brief file for each banning order — Simon Reid (EC22-002521) and Vida Reid (EC22-002103) — including all evidence, witness statements, the complaints relied on (incl. the 40 complaints referenced in the reasons), and any forensic accounting relied on.</w:t>
      </w:r>
    </w:p>
    <w:p>
      <w:pPr>
        <w:spacing w:after="80"/>
        <w:ind w:left="600" w:hanging="340"/>
      </w:pPr>
      <w:r>
        <w:t xml:space="preserve">2. </w:t>
      </w:r>
      <w:r>
        <w:t xml:space="preserve">All documents authored by, sent to, received from, or referring to Nathan Halls, including the letter to Nathan Halls dated 11 October 2022 and the correspondence at tender-bundle item T9.22.</w:t>
      </w:r>
    </w:p>
    <w:p>
      <w:pPr>
        <w:spacing w:after="80"/>
        <w:ind w:left="600" w:hanging="340"/>
      </w:pPr>
      <w:r>
        <w:t xml:space="preserve">3. </w:t>
      </w:r>
      <w:r>
        <w:t xml:space="preserve">All communications between the Commission and the NDIA concerning us or Forward Focused Group Pty Ltd, the “Provider Exit Protocol”, and the reallocation of FFG participants to Nurse Assist 24/7 and/or Diversitas WA.</w:t>
      </w:r>
    </w:p>
    <w:p>
      <w:pPr>
        <w:spacing w:after="80"/>
        <w:ind w:left="600" w:hanging="340"/>
      </w:pPr>
      <w:r>
        <w:t xml:space="preserve">4. </w:t>
      </w:r>
      <w:r>
        <w:t xml:space="preserve">All documents recording or explaining the change in the legislative basis of Vida Reid’s banning order from s 73ZN(2)(a)(i) to s 73ZN(2)(a)(iii).</w:t>
      </w:r>
    </w:p>
    <w:p>
      <w:pPr>
        <w:spacing w:after="80"/>
        <w:ind w:left="600" w:hanging="340"/>
      </w:pPr>
      <w:r>
        <w:t xml:space="preserve">5. </w:t>
      </w:r>
      <w:r>
        <w:t xml:space="preserve">All communications between the Commission and the CDPP, AFP, ABF or Home Affairs concerning us, including any request for, or authorisation of, the border stop of our family on 25 September 2024.</w:t>
      </w:r>
    </w:p>
    <w:p>
      <w:pPr>
        <w:spacing w:after="80"/>
        <w:ind w:left="600" w:hanging="340"/>
      </w:pPr>
      <w:r>
        <w:t xml:space="preserve">6. </w:t>
      </w:r>
      <w:r>
        <w:t xml:space="preserve">All conflict-of-interest declarations or records for officers involved in the selection of replacement providers or the provider exit.</w:t>
      </w:r>
    </w:p>
    <w:p>
      <w:pPr>
        <w:spacing w:after="120"/>
      </w:pPr>
      <w:r>
        <w:rPr>
          <w:b/>
          <w:bCs/>
        </w:rPr>
        <w:t xml:space="preserve">Period: </w:t>
      </w:r>
      <w:r>
        <w:t xml:space="preserve">1 February 2021 to date.</w:t>
      </w:r>
    </w:p>
    <w:p>
      <w:pPr>
        <w:spacing w:after="120"/>
      </w:pPr>
      <w:r>
        <w:t xml:space="preserve">The existence of ART proceedings does not exempt these documents under the FOI Act; please do not refuse on that basis. Documents already in the tender bundle are not exempt from release to us; where a document was redacted or only partly tendered, I seek the complete version.</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3 — National Disability Insurance Agency (priority: MED–HIGH)</w:t>
      </w:r>
    </w:p>
    <w:p>
      <w:pPr>
        <w:spacing w:after="0"/>
      </w:pPr>
      <w:r>
        <w:rPr>
          <w:b/>
          <w:bCs/>
          <w:color w:val="1F3864"/>
          <w:sz w:val="19"/>
          <w:szCs w:val="19"/>
        </w:rPr>
        <w:t xml:space="preserve">To:  </w:t>
      </w:r>
      <w:r>
        <w:rPr>
          <w:sz w:val="19"/>
          <w:szCs w:val="19"/>
        </w:rPr>
        <w:t xml:space="preserve">foi@ndis.gov.au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records of Nathan Halls and Barbara Lundgren concerning Forward Focused Group / Reid and the 2022 provider exit (distinct from FOI 23/24-0680)</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distinct from FOI 23/24-0680, concerning the conduct and records of named officers.</w:t>
      </w:r>
    </w:p>
    <w:p>
      <w:pPr>
        <w:spacing w:after="120"/>
      </w:pPr>
      <w:r>
        <w:rPr>
          <w:b/>
          <w:bCs/>
        </w:rPr>
        <w:t xml:space="preserve">Applicants: </w:t>
      </w:r>
      <w:r>
        <w:t xml:space="preserve">Simon Reid and Vida Reid.</w:t>
      </w:r>
    </w:p>
    <w:p>
      <w:pPr>
        <w:spacing w:after="120"/>
      </w:pPr>
      <w:r>
        <w:t xml:space="preserve">We request the following documents (1 September 2022 – 31 March 2023; item 3 to date):</w:t>
      </w:r>
    </w:p>
    <w:p>
      <w:pPr>
        <w:spacing w:after="80"/>
        <w:ind w:left="600" w:hanging="340"/>
      </w:pPr>
      <w:r>
        <w:t xml:space="preserve">1. </w:t>
      </w:r>
      <w:r>
        <w:t xml:space="preserve">All emails, Microsoft Teams messages and file/case notes authored, sent or received by Nathan Halls concerning FFG or the Reids, the “coordinated provider exit on behalf of the NDIA”, and the “request for service” reallocation of participants.</w:t>
      </w:r>
    </w:p>
    <w:p>
      <w:pPr>
        <w:spacing w:after="80"/>
        <w:ind w:left="600" w:hanging="340"/>
      </w:pPr>
      <w:r>
        <w:t xml:space="preserve">2. </w:t>
      </w:r>
      <w:r>
        <w:t xml:space="preserve">All documents recording any direction to freeze, hold or cease payments to FFG-linked participant plans, including the communications of Nathan Halls and Barbara Lundgren on or about 6 October 2022, and the authority relied on.</w:t>
      </w:r>
    </w:p>
    <w:p>
      <w:pPr>
        <w:spacing w:after="80"/>
        <w:ind w:left="600" w:hanging="340"/>
      </w:pPr>
      <w:r>
        <w:t xml:space="preserve">3. </w:t>
      </w:r>
      <w:r>
        <w:t xml:space="preserve">All communications between Nathan Halls or Barbara Lundgren and any of Nurse Assist 24/7, Diversitas WA, Sukhi Tear, Amanda Damon, Terri Roberts and Pieter Rossouw.</w:t>
      </w:r>
    </w:p>
    <w:p>
      <w:pPr>
        <w:spacing w:after="80"/>
        <w:ind w:left="600" w:hanging="340"/>
      </w:pPr>
      <w:r>
        <w:t xml:space="preserve">4. </w:t>
      </w:r>
      <w:r>
        <w:t xml:space="preserve">All conflict-of-interest declarations or records made by, or required of, Nathan Halls, Barbara Lundgren and any other officer involved in the selection of replacement providers.</w:t>
      </w:r>
    </w:p>
    <w:p>
      <w:pPr>
        <w:spacing w:after="80"/>
        <w:ind w:left="600" w:hanging="340"/>
      </w:pPr>
      <w:r>
        <w:t xml:space="preserve">5. </w:t>
      </w:r>
      <w:r>
        <w:t xml:space="preserve">The “Provider Exit Protocol” and any document recording its authorisation or its application to FFG.</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4 — Services Australia (Fraud Fusion Taskforce)</w:t>
      </w:r>
    </w:p>
    <w:p>
      <w:pPr>
        <w:spacing w:after="0"/>
      </w:pPr>
      <w:r>
        <w:rPr>
          <w:b/>
          <w:bCs/>
          <w:color w:val="1F3864"/>
          <w:sz w:val="19"/>
          <w:szCs w:val="19"/>
        </w:rPr>
        <w:t xml:space="preserve">To:  </w:t>
      </w:r>
      <w:r>
        <w:rPr>
          <w:sz w:val="19"/>
          <w:szCs w:val="19"/>
        </w:rPr>
        <w:t xml:space="preserve">freedomofinformation@servicesaustralia.gov.au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Fraud Fusion Taskforce records concerning Reid / Forward Focused Group Pty Ltd</w:t>
      </w:r>
    </w:p>
    <w:p>
      <w:pPr>
        <w:spacing w:after="120"/>
      </w:pPr>
      <w:r>
        <w:t xml:space="preserve">Dear FOI Officer,</w:t>
      </w:r>
    </w:p>
    <w:p>
      <w:pPr>
        <w:spacing w:after="120"/>
      </w:pPr>
      <w:r>
        <w:t xml:space="preserve">This is a request under the </w:t>
      </w:r>
      <w:r>
        <w:rPr>
          <w:i/>
          <w:iCs/>
        </w:rPr>
        <w:t xml:space="preserve">Freedom of Information Act 1982</w:t>
      </w:r>
      <w:r>
        <w:t xml:space="preserve"> (Cth).</w:t>
      </w:r>
    </w:p>
    <w:p>
      <w:pPr>
        <w:spacing w:after="120"/>
      </w:pPr>
      <w:r>
        <w:rPr>
          <w:b/>
          <w:bCs/>
        </w:rPr>
        <w:t xml:space="preserve">Applicants: </w:t>
      </w:r>
      <w:r>
        <w:t xml:space="preserve">Simon Reid and Vida Reid.</w:t>
      </w:r>
    </w:p>
    <w:p>
      <w:pPr>
        <w:spacing w:after="120"/>
      </w:pPr>
      <w:r>
        <w:t xml:space="preserve">We request (1 January 2021 to date):</w:t>
      </w:r>
    </w:p>
    <w:p>
      <w:pPr>
        <w:spacing w:after="80"/>
        <w:ind w:left="600" w:hanging="340"/>
      </w:pPr>
      <w:r>
        <w:t xml:space="preserve">1. </w:t>
      </w:r>
      <w:r>
        <w:t xml:space="preserve">All records held by Services Australia, including in or supporting the Fraud Fusion Taskforce, concerning Simon Reid, Vida Reid or Forward Focused Group Pty Ltd.</w:t>
      </w:r>
    </w:p>
    <w:p>
      <w:pPr>
        <w:spacing w:after="80"/>
        <w:ind w:left="600" w:hanging="340"/>
      </w:pPr>
      <w:r>
        <w:t xml:space="preserve">2. </w:t>
      </w:r>
      <w:r>
        <w:t xml:space="preserve">All documents recording any referral concerning us or FFG between the Fraud Fusion Taskforce (or Services Australia) and any other agency, and identifying the agencies involved.</w:t>
      </w:r>
    </w:p>
    <w:p>
      <w:pPr>
        <w:spacing w:after="80"/>
        <w:ind w:left="600" w:hanging="340"/>
      </w:pPr>
      <w:r>
        <w:t xml:space="preserve">3. </w:t>
      </w:r>
      <w:r>
        <w:t xml:space="preserve">Any document recording our inclusion, or FFG’s, as a subject of, or matter considered by, the Fraud Fusion Taskforce.</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5 — Department of Home Affairs / ABF (re-scoped)</w:t>
      </w:r>
    </w:p>
    <w:p>
      <w:pPr>
        <w:spacing w:after="0"/>
      </w:pPr>
      <w:r>
        <w:rPr>
          <w:b/>
          <w:bCs/>
          <w:color w:val="1F3864"/>
          <w:sz w:val="19"/>
          <w:szCs w:val="19"/>
        </w:rPr>
        <w:t xml:space="preserve">To:  </w:t>
      </w:r>
      <w:r>
        <w:rPr>
          <w:sz w:val="19"/>
          <w:szCs w:val="19"/>
        </w:rPr>
        <w:t xml:space="preserve">foi@homeaffairs.gov.au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movement alert and requesting-agency records for the border stop of the Reid family on 25 September 2024 (distinct from FA 24/10/01764)</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distinct in scope from FA 24/10/01764 and seeking records not addressed by that decision.</w:t>
      </w:r>
    </w:p>
    <w:p>
      <w:pPr>
        <w:spacing w:after="120"/>
      </w:pPr>
      <w:r>
        <w:rPr>
          <w:b/>
          <w:bCs/>
        </w:rPr>
        <w:t xml:space="preserve">Applicants: </w:t>
      </w:r>
      <w:r>
        <w:t xml:space="preserve">Vida Reid and Simon Reid (own personal information).</w:t>
      </w:r>
    </w:p>
    <w:p>
      <w:pPr>
        <w:spacing w:after="120"/>
      </w:pPr>
      <w:r>
        <w:t xml:space="preserve">We request (1 January 2024 to date):</w:t>
      </w:r>
    </w:p>
    <w:p>
      <w:pPr>
        <w:spacing w:after="80"/>
        <w:ind w:left="600" w:hanging="340"/>
      </w:pPr>
      <w:r>
        <w:t xml:space="preserve">1. </w:t>
      </w:r>
      <w:r>
        <w:t xml:space="preserve">All records of any movement alert, watch-list entry, PACE alert or equivalent flag in respect of Vida Reid, Simon Reid or our children, in effect on 25 September 2024 — including date created, basis recorded, and the officer or unit that created it.</w:t>
      </w:r>
    </w:p>
    <w:p>
      <w:pPr>
        <w:spacing w:after="80"/>
        <w:ind w:left="600" w:hanging="340"/>
      </w:pPr>
      <w:r>
        <w:t xml:space="preserve">2. </w:t>
      </w:r>
      <w:r>
        <w:t xml:space="preserve">All documents identifying the agency or person at whose request, or “on behalf of” whom, the alert was created or the stop conducted.</w:t>
      </w:r>
    </w:p>
    <w:p>
      <w:pPr>
        <w:spacing w:after="80"/>
        <w:ind w:left="600" w:hanging="340"/>
      </w:pPr>
      <w:r>
        <w:t xml:space="preserve">3. </w:t>
      </w:r>
      <w:r>
        <w:t xml:space="preserve">All documents recording the legal authority and basis relied on for the stop and any examination on 25 September 2024.</w:t>
      </w:r>
    </w:p>
    <w:p>
      <w:pPr>
        <w:spacing w:after="120"/>
      </w:pPr>
      <w:r>
        <w:t xml:space="preserve">Your decision in FA 24/10/01764 released documents subject to redactions now under IC review (MR26/00947). This request is directed to the upstream alert and requesting-agency records and is not duplicative.</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6 — Australian Federal Police (re-scoped; cf. LEX 2309)</w:t>
      </w:r>
    </w:p>
    <w:p>
      <w:pPr>
        <w:spacing w:after="0"/>
      </w:pPr>
      <w:r>
        <w:rPr>
          <w:b/>
          <w:bCs/>
          <w:color w:val="1F3864"/>
          <w:sz w:val="19"/>
          <w:szCs w:val="19"/>
        </w:rPr>
        <w:t xml:space="preserve">To:  </w:t>
      </w:r>
      <w:r>
        <w:rPr>
          <w:sz w:val="19"/>
          <w:szCs w:val="19"/>
        </w:rPr>
        <w:t xml:space="preserve">foi@afp.gov.au</w:t>
      </w:r>
    </w:p>
    <w:p>
      <w:pPr>
        <w:spacing w:after="0"/>
      </w:pPr>
      <w:r>
        <w:rPr>
          <w:b/>
          <w:bCs/>
          <w:color w:val="1F3864"/>
          <w:sz w:val="19"/>
          <w:szCs w:val="19"/>
        </w:rPr>
        <w:t xml:space="preserve">Cc:  </w:t>
      </w:r>
      <w:r>
        <w:rPr>
          <w:sz w:val="19"/>
          <w:szCs w:val="19"/>
        </w:rPr>
        <w:t xml:space="preserve">[the other applicant / your solicitors]</w:t>
      </w:r>
    </w:p>
    <w:p>
      <w:pPr>
        <w:spacing w:after="120"/>
      </w:pPr>
      <w:r>
        <w:rPr>
          <w:b/>
          <w:bCs/>
          <w:color w:val="1F3864"/>
          <w:sz w:val="19"/>
          <w:szCs w:val="19"/>
        </w:rPr>
        <w:t xml:space="preserve">From:  </w:t>
      </w:r>
      <w:r>
        <w:rPr>
          <w:sz w:val="19"/>
          <w:szCs w:val="19"/>
        </w:rPr>
        <w:t xml:space="preserve">[applicant’s own email]</w:t>
      </w:r>
    </w:p>
    <w:p>
      <w:pPr>
        <w:spacing w:after="120"/>
      </w:pPr>
      <w:r>
        <w:rPr>
          <w:b/>
          <w:bCs/>
        </w:rPr>
        <w:t xml:space="preserve">Subject:  </w:t>
      </w:r>
      <w:r>
        <w:t xml:space="preserve">Freedom of Information request — AFP referral/brief to the CDPP and inter-agency correspondence concerning Reid (narrowed)</w:t>
      </w:r>
    </w:p>
    <w:p>
      <w:pPr>
        <w:spacing w:after="120"/>
      </w:pPr>
      <w:r>
        <w:t xml:space="preserve">Dear FOI Officer,</w:t>
      </w:r>
    </w:p>
    <w:p>
      <w:pPr>
        <w:spacing w:after="120"/>
      </w:pPr>
      <w:r>
        <w:t xml:space="preserve">This is a request under the </w:t>
      </w:r>
      <w:r>
        <w:rPr>
          <w:i/>
          <w:iCs/>
        </w:rPr>
        <w:t xml:space="preserve">Freedom of Information Act 1982</w:t>
      </w:r>
      <w:r>
        <w:t xml:space="preserve"> (Cth), narrower than my earlier request LEX 2309 and directed to records the circumstances of which have changed (the criminal charges having been dropped).</w:t>
      </w:r>
    </w:p>
    <w:p>
      <w:pPr>
        <w:spacing w:after="120"/>
      </w:pPr>
      <w:r>
        <w:rPr>
          <w:b/>
          <w:bCs/>
        </w:rPr>
        <w:t xml:space="preserve">Applicants: </w:t>
      </w:r>
      <w:r>
        <w:t xml:space="preserve">Vida Reid and Simon Reid (own personal information).</w:t>
      </w:r>
    </w:p>
    <w:p>
      <w:pPr>
        <w:spacing w:after="120"/>
      </w:pPr>
      <w:r>
        <w:t xml:space="preserve">We request (1 January 2021 to date):</w:t>
      </w:r>
    </w:p>
    <w:p>
      <w:pPr>
        <w:spacing w:after="80"/>
        <w:ind w:left="600" w:hanging="340"/>
      </w:pPr>
      <w:r>
        <w:t xml:space="preserve">1. </w:t>
      </w:r>
      <w:r>
        <w:t xml:space="preserve">The brief of evidence or referral concerning Vida Reid (and Simon Reid / FFG) provided by the AFP to the Commonwealth Director of Public Prosecutions.</w:t>
      </w:r>
    </w:p>
    <w:p>
      <w:pPr>
        <w:spacing w:after="80"/>
        <w:ind w:left="600" w:hanging="340"/>
      </w:pPr>
      <w:r>
        <w:t xml:space="preserve">2. </w:t>
      </w:r>
      <w:r>
        <w:t xml:space="preserve">All correspondence between the AFP and each of the NDIA and the NDIS Quality and Safeguards Commission concerning us or FFG.</w:t>
      </w:r>
    </w:p>
    <w:p>
      <w:pPr>
        <w:spacing w:after="80"/>
        <w:ind w:left="600" w:hanging="340"/>
      </w:pPr>
      <w:r>
        <w:t xml:space="preserve">3. </w:t>
      </w:r>
      <w:r>
        <w:t xml:space="preserve">All documents recording the disposition of any AFP matter concerning us, including any decision to take no further action, and the date.</w:t>
      </w:r>
    </w:p>
    <w:p>
      <w:pPr>
        <w:spacing w:after="120"/>
      </w:pPr>
      <w:r>
        <w:t xml:space="preserve">I do not seek operational methodology or third-party personal information, and I consent to edited copies under s 22; the narrowed scope is intended to address the basis of the earlier refusal in LEX 2309.</w:t>
      </w:r>
    </w:p>
    <w:p>
      <w:pPr>
        <w:spacing w:after="120"/>
      </w:pPr>
      <w:r>
        <w:t xml:space="preserve">If you propose to impose a charge, please notify me before processing. I seek waiver or reduction on public-interest and financial-hardship grounds, and note this request is substantially for the applicant’s own personal information, for which charges do not ordinarily apply.</w:t>
      </w:r>
    </w:p>
    <w:p>
      <w:pPr>
        <w:spacing w:after="120"/>
      </w:pPr>
      <w:r>
        <w:t xml:space="preserve">I consent to edited copies under s 22, with third-party personal information deleted, so a partial exemption does not delay access. If you refuse access to any document in whole or part, please provide a statement of reasons and a schedule identifying each document and the exemption claimed.</w:t>
      </w:r>
    </w:p>
    <w:p>
      <w:pPr>
        <w:spacing w:after="120"/>
      </w:pPr>
      <w:r>
        <w:t xml:space="preserve">If you consider any part more appropriately dealt with by another agency, please consult or transfer under s 16 rather than refuse. Please acknowledge receipt, provide a reference number, and deliver documents electronically to this address.</w:t>
      </w:r>
    </w:p>
    <w:p>
      <w:pPr>
        <w:spacing w:after="120"/>
      </w:pPr>
      <w:r>
        <w:t xml:space="preserve">Yours faithfully,</w:t>
      </w:r>
    </w:p>
    <w:p>
      <w:pPr>
        <w:spacing w:after="120"/>
      </w:pPr>
      <w:r>
        <w:rPr>
          <w:i/>
          <w:iCs/>
          <w:color w:val="595959"/>
        </w:rPr>
        <w:t xml:space="preserve">[Name] — [for and on behalf of the additional applicant(s) / Forward Focused Group Pty Ltd, authority attached]</w:t>
      </w:r>
    </w:p>
    <w:p>
      <w:pPr>
        <w:pBdr>
          <w:bottom w:val="single" w:color="1F3864" w:sz="8" w:space="1"/>
        </w:pBdr>
        <w:spacing w:after="160" w:before="100"/>
      </w:pPr>
      <w:r>
        <w:t xml:space="preserve"/>
      </w:r>
    </w:p>
    <w:p>
      <w:pPr>
        <w:pStyle w:val="Heading1"/>
      </w:pPr>
      <w:r>
        <w:t xml:space="preserve">Email 7 (optional) — Privacy Act (APP 12) parallel</w:t>
      </w:r>
    </w:p>
    <w:p>
      <w:pPr>
        <w:spacing w:after="120"/>
      </w:pPr>
      <w:r>
        <w:t xml:space="preserve">To the NDIA and NDIS Commission privacy teams, in parallel to the FOIs (different exemption regime, often faster):</w:t>
      </w:r>
    </w:p>
    <w:p>
      <w:pPr>
        <w:spacing w:after="120"/>
      </w:pPr>
      <w:r>
        <w:rPr>
          <w:i/>
          <w:iCs/>
        </w:rPr>
        <w:t xml:space="preserve">“I request access to all personal information you hold about me under Australian Privacy Principle 12 and the Privacy Act 1988 (Cth). Please confirm the timeframe and any verification required. This request is in addition to, and not a substitute for, any FOI request.”</w:t>
      </w:r>
    </w:p>
    <w:p>
      <w:pPr>
        <w:pBdr>
          <w:bottom w:val="single" w:color="1F3864" w:sz="8" w:space="1"/>
        </w:pBdr>
        <w:spacing w:after="160" w:before="100"/>
      </w:pPr>
      <w:r>
        <w:t xml:space="preserve"/>
      </w:r>
    </w:p>
    <w:p>
      <w:pPr>
        <w:pStyle w:val="Heading1"/>
      </w:pPr>
      <w:r>
        <w:t xml:space="preserve">Instrument 8 — Evidence-preservation (litigation-hold) notice to the NDIA</w:t>
      </w:r>
    </w:p>
    <w:p>
      <w:pPr>
        <w:pBdr>
          <w:left w:val="single" w:color="BF8F00" w:sz="18" w:space="6"/>
        </w:pBdr>
        <w:shd w:fill="E2EFDA" w:val="clear"/>
        <w:spacing w:after="140" w:before="60"/>
      </w:pPr>
      <w:r>
        <w:rPr>
          <w:b/>
          <w:bCs/>
        </w:rPr>
        <w:t xml:space="preserve">Send now. </w:t>
      </w:r>
      <w:r>
        <w:t xml:space="preserve">This is the one non-FOI instrument in this package. It is here, not with the summonses, because it must go before the records rotate — it does not wait for the stay/LPP decision or the federal filing.</w:t>
      </w:r>
    </w:p>
    <w:p>
      <w:pPr>
        <w:spacing w:after="0"/>
      </w:pPr>
      <w:r>
        <w:rPr>
          <w:b/>
          <w:bCs/>
          <w:color w:val="1F3864"/>
          <w:sz w:val="19"/>
          <w:szCs w:val="19"/>
        </w:rPr>
        <w:t xml:space="preserve">To:  </w:t>
      </w:r>
      <w:r>
        <w:rPr>
          <w:sz w:val="19"/>
          <w:szCs w:val="19"/>
        </w:rPr>
        <w:t xml:space="preserve">The General Counsel, National Disability Insurance Agency [confirm address]</w:t>
      </w:r>
    </w:p>
    <w:p>
      <w:pPr>
        <w:spacing w:after="120"/>
      </w:pPr>
      <w:r>
        <w:rPr>
          <w:b/>
          <w:bCs/>
          <w:color w:val="1F3864"/>
          <w:sz w:val="19"/>
          <w:szCs w:val="19"/>
        </w:rPr>
        <w:t xml:space="preserve">Cc:  </w:t>
      </w:r>
      <w:r>
        <w:rPr>
          <w:sz w:val="19"/>
          <w:szCs w:val="19"/>
        </w:rPr>
        <w:t xml:space="preserve">C. Land / K. Dickinson, Australian Government Solicitor</w:t>
      </w:r>
    </w:p>
    <w:p>
      <w:pPr>
        <w:spacing w:after="120"/>
      </w:pPr>
      <w:r>
        <w:t xml:space="preserve">Dear General Counsel,</w:t>
      </w:r>
    </w:p>
    <w:p>
      <w:pPr>
        <w:spacing w:after="120"/>
      </w:pPr>
      <w:r>
        <w:t xml:space="preserve">The applicants are parties to ART proceedings 2023/3361, 2023/3363 and 2023/4494 and contemplate proceedings in the Federal Court under s 39B of the </w:t>
      </w:r>
      <w:r>
        <w:rPr>
          <w:i/>
          <w:iCs/>
        </w:rPr>
        <w:t xml:space="preserve">Judiciary Act 1903</w:t>
      </w:r>
      <w:r>
        <w:t xml:space="preserve"> (Cth) concerning the conduct of the NDIA. The NDIA holds documents likely to be relevant.</w:t>
      </w:r>
    </w:p>
    <w:p>
      <w:pPr>
        <w:spacing w:after="120"/>
      </w:pPr>
      <w:r>
        <w:t xml:space="preserve">The NDIA is asked to </w:t>
      </w:r>
      <w:r>
        <w:rPr>
          <w:b/>
          <w:bCs/>
        </w:rPr>
        <w:t xml:space="preserve">immediately suspend any routine or automated destruction, deletion or archiving</w:t>
      </w:r>
      <w:r>
        <w:t xml:space="preserve"> of, and to preserve in native form with metadata, the following for the period 1 January 2022 to date:</w:t>
      </w:r>
    </w:p>
    <w:p>
      <w:pPr>
        <w:spacing w:after="80"/>
        <w:ind w:left="600" w:hanging="340"/>
      </w:pPr>
      <w:r>
        <w:t xml:space="preserve">(a) </w:t>
      </w:r>
      <w:r>
        <w:t xml:space="preserve">all emails, Microsoft Teams and other messaging records, file/case notes, CRM and participant-record entries, allocation and “request for service” records, system “alerts”, audit logs and call recordings concerning FFG or the Reids;</w:t>
      </w:r>
    </w:p>
    <w:p>
      <w:pPr>
        <w:spacing w:after="80"/>
        <w:ind w:left="600" w:hanging="340"/>
      </w:pPr>
      <w:r>
        <w:t xml:space="preserve">(b) </w:t>
      </w:r>
      <w:r>
        <w:t xml:space="preserve">the mailboxes, Teams accounts and mobile messaging of Nathan Halls, Barbara Lundgren, Bruce Graydon and Tim Jarratt;</w:t>
      </w:r>
    </w:p>
    <w:p>
      <w:pPr>
        <w:spacing w:after="80"/>
        <w:ind w:left="600" w:hanging="340"/>
      </w:pPr>
      <w:r>
        <w:t xml:space="preserve">(c) </w:t>
      </w:r>
      <w:r>
        <w:t xml:space="preserve">the “Provider Exit Protocol”, the Tactical Intelligence Report (18 August 2022), the Statement of Material Facts (19 October 2022) and the “Project Archer” file.</w:t>
      </w:r>
    </w:p>
    <w:p>
      <w:pPr>
        <w:spacing w:after="120"/>
      </w:pPr>
      <w:r>
        <w:t xml:space="preserve">Please confirm within 14 days that a litigation hold is in place. The applicants reserve the right to rely on any failure to preserve, including as to inferences from the destruction of relevant documents.</w:t>
      </w:r>
    </w:p>
    <w:p>
      <w:pPr>
        <w:pBdr>
          <w:left w:val="single" w:color="BF8F00" w:sz="18" w:space="6"/>
        </w:pBdr>
        <w:shd w:fill="FFF2CC" w:val="clear"/>
        <w:spacing w:after="140" w:before="60"/>
      </w:pPr>
      <w:r>
        <w:rPr>
          <w:b/>
          <w:bCs/>
        </w:rPr>
        <w:t xml:space="preserve">Variant: </w:t>
      </w:r>
      <w:r>
        <w:t xml:space="preserve">a notice in similar terms should be sent, through solicitors, to Nurse Assist 24/7 and Diversitas WA (prospective non-parties), directed to their communications with the NDIA and the named officers concerning FFG or the Reids.</w:t>
      </w:r>
    </w:p>
    <w:p>
      <w:pPr>
        <w:spacing w:before="80"/>
      </w:pPr>
      <w:r>
        <w:rPr>
          <w:b/>
          <w:bCs/>
          <w:i/>
          <w:iCs/>
        </w:rPr>
        <w:t xml:space="preserve">Verify before use: </w:t>
      </w:r>
      <w:r>
        <w:rPr>
          <w:i/>
          <w:iCs/>
          <w:color w:val="595959"/>
        </w:rPr>
        <w:t xml:space="preserve">confirm the EC22-002103/“Project Archer” quotations and the Lundgren attribution; FOI lodgement addresses are taken from your correspondence record or verified. Drafts for settling by counsel.</w:t>
      </w:r>
    </w:p>
    <w:sectPr>
      <w:headerReference w:type="default" r:id="rId7"/>
      <w:footerReference w:type="default" r:id="rId8"/>
      <w:pgSz w:w="12240" w:h="15840"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Reid — Package 1 (FOI + preservation) — 26 June 2026 — page </w:t>
    </w:r>
    <w:r>
      <w:rPr>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4"/>
        <w:szCs w:val="14"/>
      </w:rPr>
      <w:t xml:space="preserve">PRIVILEGED &amp; CONFIDENTIAL — for settling by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20" w:before="24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16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2026-06-26T03:14:51.739Z</dcterms:created>
  <dcterms:modified xsi:type="dcterms:W3CDTF">2026-06-26T03:14:51.743Z</dcterms:modified>
</cp:coreProperties>
</file>

<file path=docProps/custom.xml><?xml version="1.0" encoding="utf-8"?>
<Properties xmlns="http://schemas.openxmlformats.org/officeDocument/2006/custom-properties" xmlns:vt="http://schemas.openxmlformats.org/officeDocument/2006/docPropsVTypes"/>
</file>