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Arial" w:cs="Arial" w:eastAsia="Arial" w:hAnsi="Arial"/>
          <w:sz w:val="22"/>
          <w:szCs w:val="22"/>
        </w:rPr>
        <w:t xml:space="preserve">23 February 2026</w:t>
      </w:r>
    </w:p>
    <w:p>
      <w:pPr>
        <w:spacing w:after="40"/>
      </w:pPr>
      <w:r>
        <w:rPr>
          <w:rFonts w:ascii="Arial" w:cs="Arial" w:eastAsia="Arial" w:hAnsi="Arial"/>
          <w:sz w:val="22"/>
          <w:szCs w:val="22"/>
        </w:rPr>
        <w:t xml:space="preserve">Ms Karlie Dickinson</w:t>
      </w:r>
    </w:p>
    <w:p>
      <w:pPr>
        <w:spacing w:after="40"/>
      </w:pPr>
      <w:r>
        <w:rPr>
          <w:rFonts w:ascii="Arial" w:cs="Arial" w:eastAsia="Arial" w:hAnsi="Arial"/>
          <w:sz w:val="22"/>
          <w:szCs w:val="22"/>
        </w:rPr>
        <w:t xml:space="preserve">Senior Lawyer</w:t>
      </w:r>
    </w:p>
    <w:p>
      <w:pPr>
        <w:spacing w:after="40"/>
      </w:pPr>
      <w:r>
        <w:rPr>
          <w:rFonts w:ascii="Arial" w:cs="Arial" w:eastAsia="Arial" w:hAnsi="Arial"/>
          <w:sz w:val="22"/>
          <w:szCs w:val="22"/>
        </w:rPr>
        <w:t xml:space="preserve">Australian Government Solicitor</w:t>
      </w:r>
    </w:p>
    <w:p>
      <w:pPr>
        <w:spacing w:after="40"/>
      </w:pPr>
      <w:r>
        <w:rPr>
          <w:rFonts w:ascii="Arial" w:cs="Arial" w:eastAsia="Arial" w:hAnsi="Arial"/>
          <w:sz w:val="22"/>
          <w:szCs w:val="22"/>
        </w:rPr>
        <w:t xml:space="preserve">Level 5, 4 National Circuit</w:t>
      </w:r>
    </w:p>
    <w:p>
      <w:pPr>
        <w:spacing w:after="200"/>
      </w:pPr>
      <w:r>
        <w:rPr>
          <w:rFonts w:ascii="Arial" w:cs="Arial" w:eastAsia="Arial" w:hAnsi="Arial"/>
          <w:sz w:val="22"/>
          <w:szCs w:val="22"/>
        </w:rPr>
        <w:t xml:space="preserve">Barton ACT 2600</w:t>
      </w:r>
    </w:p>
    <w:p>
      <w:pPr>
        <w:spacing w:after="120" w:line="276"/>
      </w:pPr>
      <w:r>
        <w:rPr>
          <w:rFonts w:ascii="Arial" w:cs="Arial" w:eastAsia="Arial" w:hAnsi="Arial"/>
          <w:sz w:val="22"/>
          <w:szCs w:val="22"/>
        </w:rPr>
        <w:t xml:space="preserve">By email: karlie.dickinson@ags.gov.au</w:t>
      </w:r>
    </w:p>
    <w:p>
      <w:pPr>
        <w:spacing w:after="200"/>
      </w:pPr>
    </w:p>
    <w:p>
      <w:pPr>
        <w:spacing w:after="120" w:line="276"/>
      </w:pPr>
      <w:r>
        <w:rPr>
          <w:rFonts w:ascii="Arial" w:cs="Arial" w:eastAsia="Arial" w:hAnsi="Arial"/>
          <w:b/>
          <w:bCs/>
          <w:sz w:val="22"/>
          <w:szCs w:val="22"/>
        </w:rPr>
        <w:t xml:space="preserve">Re: ART Applications – ART Nos. 2023/3361, 2023/3363, 2023/4494</w:t>
      </w:r>
    </w:p>
    <w:p>
      <w:pPr>
        <w:spacing w:after="120" w:line="276"/>
      </w:pPr>
      <w:r>
        <w:rPr>
          <w:rFonts w:ascii="Arial" w:cs="Arial" w:eastAsia="Arial" w:hAnsi="Arial"/>
          <w:sz w:val="22"/>
          <w:szCs w:val="22"/>
        </w:rPr>
        <w:t xml:space="preserve">Your ref: 23001627</w:t>
      </w:r>
    </w:p>
    <w:p>
      <w:pPr>
        <w:spacing w:after="200"/>
      </w:pPr>
    </w:p>
    <w:p>
      <w:pPr>
        <w:spacing w:after="120" w:line="276"/>
      </w:pPr>
      <w:r>
        <w:rPr>
          <w:rFonts w:ascii="Arial" w:cs="Arial" w:eastAsia="Arial" w:hAnsi="Arial"/>
          <w:sz w:val="22"/>
          <w:szCs w:val="22"/>
        </w:rPr>
        <w:t xml:space="preserve">Dear Ms Dickinson,</w:t>
      </w:r>
    </w:p>
    <w:p>
      <w:pPr>
        <w:spacing w:after="120" w:line="276"/>
      </w:pPr>
      <w:r>
        <w:rPr>
          <w:rFonts w:ascii="Arial" w:cs="Arial" w:eastAsia="Arial" w:hAnsi="Arial"/>
          <w:sz w:val="22"/>
          <w:szCs w:val="22"/>
        </w:rPr>
        <w:t xml:space="preserve">I confirm receipt of your correspondence dated 13 February 2026 and your subsequent follow-up email.</w:t>
      </w:r>
    </w:p>
    <w:p>
      <w:pPr>
        <w:spacing w:after="120" w:line="276"/>
      </w:pPr>
      <w:r>
        <w:rPr>
          <w:rFonts w:ascii="Arial" w:cs="Arial" w:eastAsia="Arial" w:hAnsi="Arial"/>
          <w:sz w:val="22"/>
          <w:szCs w:val="22"/>
        </w:rPr>
        <w:t xml:space="preserve">I note your invitation to consider withdrawing FFG’s application (ART No. 2023/4494). That invitation is declined. The expiry of the banning order does not render the proceedings moot. FFG maintains its application and will address the basis for doing so at the interlocutory hearing on 20 March 2026.</w:t>
      </w:r>
    </w:p>
    <w:p>
      <w:pPr>
        <w:spacing w:after="120" w:line="276"/>
      </w:pPr>
      <w:r>
        <w:rPr>
          <w:rFonts w:ascii="Arial" w:cs="Arial" w:eastAsia="Arial" w:hAnsi="Arial"/>
          <w:sz w:val="22"/>
          <w:szCs w:val="22"/>
        </w:rPr>
        <w:t xml:space="preserve">I note your confirmation that the NDIS Commission’s register has been updated to reflect the expiry of the FFG banning order. I further note your client’s position that expired banning orders remain on the register indefinitely. The ongoing publication of a banning order that FFG contends was not validly made is a matter of continuing prejudice, regardless of its status notation. This will be addressed in due course.</w:t>
      </w:r>
    </w:p>
    <w:p>
      <w:pPr>
        <w:spacing w:after="120" w:line="276"/>
      </w:pPr>
      <w:r>
        <w:rPr>
          <w:rFonts w:ascii="Arial" w:cs="Arial" w:eastAsia="Arial" w:hAnsi="Arial"/>
          <w:sz w:val="22"/>
          <w:szCs w:val="22"/>
        </w:rPr>
        <w:t xml:space="preserve">Separately, and in anticipation of the directions hearing, I draw your attention to the Respondent’s obligations under the </w:t>
      </w:r>
      <w:r>
        <w:rPr>
          <w:rFonts w:ascii="Arial" w:cs="Arial" w:eastAsia="Arial" w:hAnsi="Arial"/>
          <w:i/>
          <w:iCs/>
          <w:sz w:val="22"/>
          <w:szCs w:val="22"/>
        </w:rPr>
        <w:t xml:space="preserve">Administrative Appeals Tribunal Act 1975</w:t>
      </w:r>
      <w:r>
        <w:rPr>
          <w:rFonts w:ascii="Arial" w:cs="Arial" w:eastAsia="Arial" w:hAnsi="Arial"/>
          <w:sz w:val="22"/>
          <w:szCs w:val="22"/>
        </w:rPr>
        <w:t xml:space="preserve"> (Cth), and the equivalent provisions applicable to the ART, to lodge all documents relevant to the review of the decisions under challenge. The Applicant has previously identified documents in the Respondent’s possession that have not been produced to the Tribunal. I will be seeking directions in relation to this matter on 20 March 2026. I would encourage your client to consider its disclosure position in advance of that hearing.</w:t>
      </w:r>
    </w:p>
    <w:p>
      <w:pPr>
        <w:spacing w:after="120" w:line="276"/>
      </w:pPr>
      <w:r>
        <w:rPr>
          <w:rFonts w:ascii="Arial" w:cs="Arial" w:eastAsia="Arial" w:hAnsi="Arial"/>
          <w:sz w:val="22"/>
          <w:szCs w:val="22"/>
        </w:rPr>
        <w:t xml:space="preserve">I also take this opportunity to note that the Applicant’s case in ART No. 2023/3363 has continued to develop since the filing of the Statement of Facts, Issues and Contentions on 15 July 2024. The Applicant has identified material in the Respondent’s own files and investigation records that is directly relevant to the central question in these proceedings and that was not addressed by either decision-maker in their reasons. This material will be the subject of supplementary submissions. I would encourage your client to satisfy itself that the evidentiary foundation for its position remains sustainable in light of the discontinuance of the criminal prosecution against Mrs Reid and the totality of the evidence obtained during the Respondent’s own investigation.</w:t>
      </w:r>
    </w:p>
    <w:p>
      <w:pPr>
        <w:spacing w:after="120" w:line="276"/>
      </w:pPr>
      <w:r>
        <w:rPr>
          <w:rFonts w:ascii="Arial" w:cs="Arial" w:eastAsia="Arial" w:hAnsi="Arial"/>
          <w:sz w:val="22"/>
          <w:szCs w:val="22"/>
        </w:rPr>
        <w:t xml:space="preserve">Finally, I confirm that the Applicant, Mr Simon Reid, intends to seek directions for his matter (ART No. 2023/3363) to proceed to a substantive hearing at the earliest opportunity, independently of ART No. 2023/3361.</w:t>
      </w:r>
    </w:p>
    <w:p>
      <w:pPr>
        <w:spacing w:after="120" w:line="276"/>
      </w:pPr>
      <w:r>
        <w:rPr>
          <w:rFonts w:ascii="Arial" w:cs="Arial" w:eastAsia="Arial" w:hAnsi="Arial"/>
          <w:sz w:val="22"/>
          <w:szCs w:val="22"/>
        </w:rPr>
        <w:t xml:space="preserve">I will address all outstanding matters at the hearing on 20 March 2026.</w:t>
      </w:r>
    </w:p>
    <w:p>
      <w:pPr>
        <w:spacing w:after="200"/>
      </w:pPr>
    </w:p>
    <w:p>
      <w:pPr>
        <w:spacing w:after="120" w:line="276"/>
      </w:pPr>
      <w:r>
        <w:rPr>
          <w:rFonts w:ascii="Arial" w:cs="Arial" w:eastAsia="Arial" w:hAnsi="Arial"/>
          <w:sz w:val="22"/>
          <w:szCs w:val="22"/>
        </w:rPr>
        <w:t xml:space="preserve">Yours sincerely,</w:t>
      </w:r>
    </w:p>
    <w:p>
      <w:pPr>
        <w:spacing w:after="400"/>
      </w:pPr>
    </w:p>
    <w:p>
      <w:pPr>
        <w:spacing w:after="40"/>
      </w:pPr>
      <w:r>
        <w:rPr>
          <w:rFonts w:ascii="Arial" w:cs="Arial" w:eastAsia="Arial" w:hAnsi="Arial"/>
          <w:b/>
          <w:bCs/>
          <w:sz w:val="22"/>
          <w:szCs w:val="22"/>
        </w:rPr>
        <w:t xml:space="preserve">Simon Reid</w:t>
      </w:r>
    </w:p>
    <w:p>
      <w:pPr>
        <w:spacing w:after="40"/>
      </w:pPr>
      <w:r>
        <w:rPr>
          <w:rFonts w:ascii="Arial" w:cs="Arial" w:eastAsia="Arial" w:hAnsi="Arial"/>
          <w:sz w:val="22"/>
          <w:szCs w:val="22"/>
        </w:rPr>
        <w:t xml:space="preserve">Applicant (self-represented)</w:t>
      </w:r>
    </w:p>
    <w:p>
      <w:pPr>
        <w:spacing w:after="40"/>
      </w:pPr>
      <w:r>
        <w:rPr>
          <w:rFonts w:ascii="Arial" w:cs="Arial" w:eastAsia="Arial" w:hAnsi="Arial"/>
          <w:sz w:val="22"/>
          <w:szCs w:val="22"/>
        </w:rPr>
        <w:t xml:space="preserve">Email: reid.simon4@gmail.com</w:t>
      </w:r>
    </w:p>
    <w:p>
      <w:pPr>
        <w:spacing w:before="200" w:after="120"/>
      </w:pPr>
    </w:p>
    <w:p>
      <w:pPr>
        <w:spacing w:after="120" w:line="276"/>
      </w:pPr>
      <w:r>
        <w:rPr>
          <w:rFonts w:ascii="Arial" w:cs="Arial" w:eastAsia="Arial" w:hAnsi="Arial"/>
          <w:i/>
          <w:iCs/>
          <w:sz w:val="22"/>
          <w:szCs w:val="22"/>
        </w:rPr>
        <w:t xml:space="preserve">cc: Administrative Review Tribunal – Brisbane Registry (brisbane.registry@art.gov.au; artsreview@art.gov.au; reviews@art.gov.au)</w:t>
      </w:r>
    </w:p>
    <w:p>
      <w:pPr>
        <w:spacing w:after="120" w:line="276"/>
      </w:pPr>
      <w:r>
        <w:rPr>
          <w:rFonts w:ascii="Arial" w:cs="Arial" w:eastAsia="Arial" w:hAnsi="Arial"/>
          <w:i/>
          <w:iCs/>
          <w:sz w:val="22"/>
          <w:szCs w:val="22"/>
        </w:rPr>
        <w:t xml:space="preserve">cc: Mrs Vida Reid (vida_reid@yahoo.com)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2026-02-23T15:27:52.850Z</dcterms:created>
  <dcterms:modified xsi:type="dcterms:W3CDTF">2026-02-23T15:27:52.851Z</dcterms:modified>
</cp:coreProperties>
</file>

<file path=docProps/custom.xml><?xml version="1.0" encoding="utf-8"?>
<Properties xmlns="http://schemas.openxmlformats.org/officeDocument/2006/custom-properties" xmlns:vt="http://schemas.openxmlformats.org/officeDocument/2006/docPropsVTypes"/>
</file>