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58BC" w14:textId="78F012CB" w:rsidR="00610621" w:rsidRDefault="002A5BC0" w:rsidP="00610621">
      <w:pPr>
        <w:spacing w:line="480" w:lineRule="auto"/>
        <w:jc w:val="center"/>
        <w:rPr>
          <w:b/>
          <w:sz w:val="30"/>
          <w:szCs w:val="30"/>
        </w:rPr>
      </w:pPr>
      <w:r w:rsidRPr="002A5BC0">
        <w:rPr>
          <w:b/>
          <w:sz w:val="30"/>
          <w:szCs w:val="30"/>
        </w:rPr>
        <w:t>The Value of Randomization for Evaluating Employee Wellness Programs</w:t>
      </w:r>
      <w:r w:rsidR="00610621" w:rsidRPr="00871A98">
        <w:rPr>
          <w:rFonts w:cs="Times New Roman"/>
          <w:b/>
          <w:sz w:val="30"/>
          <w:szCs w:val="30"/>
          <w:vertAlign w:val="superscript"/>
        </w:rPr>
        <w:t>†</w:t>
      </w:r>
    </w:p>
    <w:p w14:paraId="2E2DC184" w14:textId="77777777" w:rsidR="00610621" w:rsidRPr="009404CE" w:rsidRDefault="00610621" w:rsidP="00610621">
      <w:pPr>
        <w:spacing w:line="480" w:lineRule="auto"/>
        <w:jc w:val="center"/>
        <w:rPr>
          <w:rFonts w:cs="Times New Roman"/>
        </w:rPr>
      </w:pPr>
    </w:p>
    <w:p w14:paraId="2C65B2F4" w14:textId="7A60AF85" w:rsidR="00610621" w:rsidRPr="009404CE" w:rsidRDefault="00855D84" w:rsidP="00610621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August</w:t>
      </w:r>
      <w:r w:rsidRPr="009404CE">
        <w:rPr>
          <w:rFonts w:cs="Times New Roman"/>
        </w:rPr>
        <w:t xml:space="preserve"> </w:t>
      </w:r>
      <w:r w:rsidR="00610621" w:rsidRPr="009404CE">
        <w:rPr>
          <w:rFonts w:cs="Times New Roman"/>
        </w:rPr>
        <w:t>2020</w:t>
      </w:r>
    </w:p>
    <w:p w14:paraId="548F17DA" w14:textId="77777777" w:rsidR="00610621" w:rsidRPr="009404CE" w:rsidRDefault="00610621" w:rsidP="00610621">
      <w:pPr>
        <w:spacing w:line="480" w:lineRule="auto"/>
        <w:rPr>
          <w:rFonts w:cs="Times New Roman"/>
        </w:rPr>
      </w:pPr>
    </w:p>
    <w:p w14:paraId="1092DE8A" w14:textId="77777777" w:rsidR="00610621" w:rsidRPr="009404CE" w:rsidRDefault="00610621" w:rsidP="00610621">
      <w:pPr>
        <w:spacing w:line="480" w:lineRule="auto"/>
        <w:rPr>
          <w:rFonts w:cs="Times New Roman"/>
        </w:rPr>
      </w:pPr>
      <w:r w:rsidRPr="009404CE">
        <w:rPr>
          <w:rFonts w:cs="Times New Roman"/>
        </w:rPr>
        <w:t>Julian Reif, PhD, University of Illinois and NBER</w:t>
      </w:r>
    </w:p>
    <w:p w14:paraId="7EC3D320" w14:textId="77777777" w:rsidR="00610621" w:rsidRPr="009404CE" w:rsidRDefault="00610621" w:rsidP="00610621">
      <w:pPr>
        <w:spacing w:line="480" w:lineRule="auto"/>
        <w:rPr>
          <w:rFonts w:cs="Times New Roman"/>
        </w:rPr>
      </w:pPr>
      <w:r w:rsidRPr="009404CE">
        <w:rPr>
          <w:rFonts w:cs="Times New Roman"/>
        </w:rPr>
        <w:t>Damon Jones, PhD, University of Chicago and NBER</w:t>
      </w:r>
    </w:p>
    <w:p w14:paraId="1972E19D" w14:textId="77777777" w:rsidR="00610621" w:rsidRPr="009404CE" w:rsidRDefault="00610621" w:rsidP="00610621">
      <w:pPr>
        <w:spacing w:line="480" w:lineRule="auto"/>
        <w:rPr>
          <w:rFonts w:cs="Times New Roman"/>
        </w:rPr>
      </w:pPr>
      <w:r w:rsidRPr="009404CE">
        <w:rPr>
          <w:rFonts w:cs="Times New Roman"/>
        </w:rPr>
        <w:t>David Molitor, PhD, University of Illinois and NBER</w:t>
      </w:r>
    </w:p>
    <w:p w14:paraId="674608F8" w14:textId="77777777" w:rsidR="00610621" w:rsidRPr="009404CE" w:rsidRDefault="00610621" w:rsidP="00610621">
      <w:pPr>
        <w:spacing w:line="480" w:lineRule="auto"/>
        <w:rPr>
          <w:rFonts w:cs="Times New Roman"/>
        </w:rPr>
      </w:pPr>
    </w:p>
    <w:p w14:paraId="04D2F022" w14:textId="0A6F686E" w:rsidR="00610621" w:rsidRPr="009404CE" w:rsidRDefault="00610621" w:rsidP="00610621">
      <w:pPr>
        <w:spacing w:line="480" w:lineRule="auto"/>
        <w:rPr>
          <w:rFonts w:cs="Times New Roman"/>
          <w:b/>
        </w:rPr>
      </w:pPr>
      <w:r w:rsidRPr="009404CE">
        <w:rPr>
          <w:rFonts w:cs="Times New Roman"/>
          <w:b/>
        </w:rPr>
        <w:t xml:space="preserve">Word count: </w:t>
      </w:r>
      <w:r w:rsidR="000744DC">
        <w:rPr>
          <w:b/>
          <w:bCs/>
        </w:rPr>
        <w:t>461</w:t>
      </w:r>
      <w:r w:rsidRPr="009404CE">
        <w:rPr>
          <w:rStyle w:val="FootnoteReference"/>
          <w:rFonts w:cs="Times New Roman"/>
          <w:b/>
          <w:color w:val="FFFFFF" w:themeColor="background1"/>
        </w:rPr>
        <w:footnoteReference w:id="1"/>
      </w:r>
      <w:r w:rsidRPr="009404CE">
        <w:rPr>
          <w:rFonts w:cs="Times New Roman"/>
          <w:b/>
        </w:rPr>
        <w:br w:type="page"/>
      </w:r>
    </w:p>
    <w:p w14:paraId="4CB6FE8D" w14:textId="1EF6FE27" w:rsidR="00C87E47" w:rsidRDefault="00183907" w:rsidP="00610621">
      <w:pPr>
        <w:spacing w:line="480" w:lineRule="auto"/>
      </w:pPr>
      <w:r>
        <w:lastRenderedPageBreak/>
        <w:t>Reif et al. evaluated a randomized controlled trial (RC</w:t>
      </w:r>
      <w:bookmarkStart w:id="0" w:name="_GoBack"/>
      <w:bookmarkEnd w:id="0"/>
      <w:r>
        <w:t xml:space="preserve">T) of the </w:t>
      </w:r>
      <w:r w:rsidR="00EA2BA6">
        <w:t>iThrive wellness program</w:t>
      </w:r>
      <w:r>
        <w:t>, which</w:t>
      </w:r>
      <w:r w:rsidR="00266AA1">
        <w:t xml:space="preserve"> was </w:t>
      </w:r>
      <w:r w:rsidR="007C2C0A">
        <w:t>part of the Illinois Workplace Wellness Study and was model</w:t>
      </w:r>
      <w:r w:rsidR="006F7646">
        <w:t>ed on</w:t>
      </w:r>
      <w:r w:rsidR="00CB66ED">
        <w:t xml:space="preserve"> </w:t>
      </w:r>
      <w:r w:rsidR="00266AA1">
        <w:t xml:space="preserve">typical </w:t>
      </w:r>
      <w:r w:rsidR="00524F00">
        <w:t>employee</w:t>
      </w:r>
      <w:r w:rsidR="005A56B7">
        <w:t xml:space="preserve"> </w:t>
      </w:r>
      <w:r w:rsidR="00266AA1">
        <w:t>wellness program</w:t>
      </w:r>
      <w:r w:rsidR="007C2C0A">
        <w:t>s</w:t>
      </w:r>
      <w:r w:rsidR="00CB66ED">
        <w:t xml:space="preserve"> that follow best practices</w:t>
      </w:r>
      <w:r w:rsidR="007B09E1">
        <w:t>.</w:t>
      </w:r>
      <w:r w:rsidR="007B09E1">
        <w:fldChar w:fldCharType="begin"/>
      </w:r>
      <w:r w:rsidR="007B09E1">
        <w:instrText xml:space="preserve"> ADDIN EN.CITE &lt;EndNote&gt;&lt;Cite&gt;&lt;Author&gt;Reif&lt;/Author&gt;&lt;Year&gt;2020&lt;/Year&gt;&lt;RecNum&gt;243&lt;/RecNum&gt;&lt;DisplayText&gt;&lt;style face="superscript"&gt;1&lt;/style&gt;&lt;/DisplayText&gt;&lt;record&gt;&lt;rec-number&gt;243&lt;/rec-number&gt;&lt;foreign-keys&gt;&lt;key app="EN" db-id="rv55zp5ajadpa1eat9950afefd0e9pvs922z" timestamp="1594237259"&gt;243&lt;/key&gt;&lt;/foreign-keys&gt;&lt;ref-type name="Journal Article"&gt;17&lt;/ref-type&gt;&lt;contributors&gt;&lt;authors&gt;&lt;author&gt;Reif, Julian&lt;/author&gt;&lt;author&gt;Chan, David&lt;/author&gt;&lt;author&gt;Jones, Damon&lt;/author&gt;&lt;author&gt;Payne, Laura&lt;/author&gt;&lt;author&gt;Molitor, David&lt;/author&gt;&lt;/authors&gt;&lt;/contributors&gt;&lt;titles&gt;&lt;title&gt;Effects of a Workplace Wellness Program on Employee Health, Health Beliefs, and Medical Use: A Randomized Clinical Trial&lt;/title&gt;&lt;secondary-title&gt;JAMA Internal Medicine&lt;/secondary-title&gt;&lt;/titles&gt;&lt;periodical&gt;&lt;full-title&gt;JAMA Internal Medicine&lt;/full-title&gt;&lt;/periodical&gt;&lt;pages&gt;952-960&lt;/pages&gt;&lt;volume&gt;180&lt;/volume&gt;&lt;number&gt;7&lt;/number&gt;&lt;dates&gt;&lt;year&gt;2020&lt;/year&gt;&lt;/dates&gt;&lt;urls&gt;&lt;/urls&gt;&lt;/record&gt;&lt;/Cite&gt;&lt;/EndNote&gt;</w:instrText>
      </w:r>
      <w:r w:rsidR="007B09E1">
        <w:fldChar w:fldCharType="separate"/>
      </w:r>
      <w:r w:rsidR="007B09E1" w:rsidRPr="007B09E1">
        <w:rPr>
          <w:noProof/>
          <w:vertAlign w:val="superscript"/>
        </w:rPr>
        <w:t>1</w:t>
      </w:r>
      <w:r w:rsidR="007B09E1">
        <w:fldChar w:fldCharType="end"/>
      </w:r>
      <w:r w:rsidR="00EA2BA6">
        <w:t xml:space="preserve"> </w:t>
      </w:r>
      <w:r w:rsidR="009E2364">
        <w:t>The program ran for two years, a time horizon over which prior studies have argued effects can emerge.</w:t>
      </w:r>
      <w:r w:rsidR="0075342F">
        <w:fldChar w:fldCharType="begin"/>
      </w:r>
      <w:r w:rsidR="007B09E1">
        <w:instrText xml:space="preserve"> ADDIN EN.CITE &lt;EndNote&gt;&lt;Cite&gt;&lt;Author&gt;Jones&lt;/Author&gt;&lt;Year&gt;2019&lt;/Year&gt;&lt;RecNum&gt;192&lt;/RecNum&gt;&lt;DisplayText&gt;&lt;style face="superscript"&gt;2&lt;/style&gt;&lt;/DisplayText&gt;&lt;record&gt;&lt;rec-number&gt;192&lt;/rec-number&gt;&lt;foreign-keys&gt;&lt;key app="EN" db-id="rv55zp5ajadpa1eat9950afefd0e9pvs922z" timestamp="1560363672"&gt;192&lt;/key&gt;&lt;/foreign-keys&gt;&lt;ref-type name="Journal Article"&gt;17&lt;/ref-type&gt;&lt;contributors&gt;&lt;authors&gt;&lt;author&gt;Jones, Damon&lt;/author&gt;&lt;author&gt;Molitor, David&lt;/author&gt;&lt;author&gt;Reif, Julian&lt;/author&gt;&lt;/authors&gt;&lt;/contributors&gt;&lt;titles&gt;&lt;title&gt;What Do Workplace Wellness Programs Do? Evidence from the Illinois Workplace Wellness Study&lt;/title&gt;&lt;secondary-title&gt;Quarterly Journal of Economics&lt;/secondary-title&gt;&lt;/titles&gt;&lt;periodical&gt;&lt;full-title&gt;Quarterly Journal of Economics&lt;/full-title&gt;&lt;/periodical&gt;&lt;pages&gt;1747-1791&lt;/pages&gt;&lt;volume&gt;134&lt;/volume&gt;&lt;number&gt;4&lt;/number&gt;&lt;dates&gt;&lt;year&gt;2019&lt;/year&gt;&lt;/dates&gt;&lt;urls&gt;&lt;/urls&gt;&lt;/record&gt;&lt;/Cite&gt;&lt;/EndNote&gt;</w:instrText>
      </w:r>
      <w:r w:rsidR="0075342F">
        <w:fldChar w:fldCharType="separate"/>
      </w:r>
      <w:r w:rsidR="007B09E1" w:rsidRPr="007B09E1">
        <w:rPr>
          <w:noProof/>
          <w:vertAlign w:val="superscript"/>
        </w:rPr>
        <w:t>2</w:t>
      </w:r>
      <w:r w:rsidR="0075342F">
        <w:fldChar w:fldCharType="end"/>
      </w:r>
      <w:r w:rsidR="009E2364">
        <w:t xml:space="preserve"> Yet a</w:t>
      </w:r>
      <w:r w:rsidR="00EF1457">
        <w:t>fter</w:t>
      </w:r>
      <w:r w:rsidR="0077310D">
        <w:t xml:space="preserve"> 24 months, biometrics, medical diagnoses, </w:t>
      </w:r>
      <w:r w:rsidR="00182B3C">
        <w:t xml:space="preserve">and </w:t>
      </w:r>
      <w:r w:rsidR="0077310D">
        <w:t>medical use did not significantly differ between the treatment and control groups.</w:t>
      </w:r>
      <w:r w:rsidR="0008684F">
        <w:fldChar w:fldCharType="begin"/>
      </w:r>
      <w:r w:rsidR="007B09E1">
        <w:instrText xml:space="preserve"> ADDIN EN.CITE &lt;EndNote&gt;&lt;Cite&gt;&lt;Author&gt;Reif&lt;/Author&gt;&lt;Year&gt;2020&lt;/Year&gt;&lt;RecNum&gt;243&lt;/RecNum&gt;&lt;DisplayText&gt;&lt;style face="superscript"&gt;1&lt;/style&gt;&lt;/DisplayText&gt;&lt;record&gt;&lt;rec-number&gt;243&lt;/rec-number&gt;&lt;foreign-keys&gt;&lt;key app="EN" db-id="rv55zp5ajadpa1eat9950afefd0e9pvs922z" timestamp="1594237259"&gt;243&lt;/key&gt;&lt;/foreign-keys&gt;&lt;ref-type name="Journal Article"&gt;17&lt;/ref-type&gt;&lt;contributors&gt;&lt;authors&gt;&lt;author&gt;Reif, Julian&lt;/author&gt;&lt;author&gt;Chan, David&lt;/author&gt;&lt;author&gt;Jones, Damon&lt;/author&gt;&lt;author&gt;Payne, Laura&lt;/author&gt;&lt;author&gt;Molitor, David&lt;/author&gt;&lt;/authors&gt;&lt;/contributors&gt;&lt;titles&gt;&lt;title&gt;Effects of a Workplace Wellness Program on Employee Health, Health Beliefs, and Medical Use: A Randomized Clinical Trial&lt;/title&gt;&lt;secondary-title&gt;JAMA Internal Medicine&lt;/secondary-title&gt;&lt;/titles&gt;&lt;periodical&gt;&lt;full-title&gt;JAMA Internal Medicine&lt;/full-title&gt;&lt;/periodical&gt;&lt;pages&gt;952-960&lt;/pages&gt;&lt;volume&gt;180&lt;/volume&gt;&lt;number&gt;7&lt;/number&gt;&lt;dates&gt;&lt;year&gt;2020&lt;/year&gt;&lt;/dates&gt;&lt;urls&gt;&lt;/urls&gt;&lt;/record&gt;&lt;/Cite&gt;&lt;/EndNote&gt;</w:instrText>
      </w:r>
      <w:r w:rsidR="0008684F">
        <w:fldChar w:fldCharType="separate"/>
      </w:r>
      <w:r w:rsidR="007B09E1" w:rsidRPr="007B09E1">
        <w:rPr>
          <w:noProof/>
          <w:vertAlign w:val="superscript"/>
        </w:rPr>
        <w:t>1</w:t>
      </w:r>
      <w:r w:rsidR="0008684F">
        <w:fldChar w:fldCharType="end"/>
      </w:r>
      <w:r w:rsidR="0077310D">
        <w:t xml:space="preserve"> Another evaluation of the same RCT found no significant effects on </w:t>
      </w:r>
      <w:r w:rsidR="00EF1457" w:rsidRPr="00EF1457">
        <w:t xml:space="preserve">medical spending, productivity, health behaviors, </w:t>
      </w:r>
      <w:r w:rsidR="00D65E24">
        <w:t>or</w:t>
      </w:r>
      <w:r w:rsidR="00D65E24" w:rsidRPr="00EF1457">
        <w:t xml:space="preserve"> </w:t>
      </w:r>
      <w:r w:rsidR="00EF1457" w:rsidRPr="00EF1457">
        <w:t>self-reported health</w:t>
      </w:r>
      <w:r w:rsidR="00EF1457">
        <w:t xml:space="preserve"> </w:t>
      </w:r>
      <w:r w:rsidR="0077310D">
        <w:t>after 30 months</w:t>
      </w:r>
      <w:r w:rsidR="00EF1457">
        <w:t>.</w:t>
      </w:r>
      <w:r w:rsidR="0008684F">
        <w:fldChar w:fldCharType="begin"/>
      </w:r>
      <w:r w:rsidR="007B09E1">
        <w:instrText xml:space="preserve"> ADDIN EN.CITE &lt;EndNote&gt;&lt;Cite&gt;&lt;Author&gt;Jones&lt;/Author&gt;&lt;Year&gt;2019&lt;/Year&gt;&lt;RecNum&gt;192&lt;/RecNum&gt;&lt;DisplayText&gt;&lt;style face="superscript"&gt;2&lt;/style&gt;&lt;/DisplayText&gt;&lt;record&gt;&lt;rec-number&gt;192&lt;/rec-number&gt;&lt;foreign-keys&gt;&lt;key app="EN" db-id="rv55zp5ajadpa1eat9950afefd0e9pvs922z" timestamp="1560363672"&gt;192&lt;/key&gt;&lt;/foreign-keys&gt;&lt;ref-type name="Journal Article"&gt;17&lt;/ref-type&gt;&lt;contributors&gt;&lt;authors&gt;&lt;author&gt;Jones, Damon&lt;/author&gt;&lt;author&gt;Molitor, David&lt;/author&gt;&lt;author&gt;Reif, Julian&lt;/author&gt;&lt;/authors&gt;&lt;/contributors&gt;&lt;titles&gt;&lt;title&gt;What Do Workplace Wellness Programs Do? Evidence from the Illinois Workplace Wellness Study&lt;/title&gt;&lt;secondary-title&gt;Quarterly Journal of Economics&lt;/secondary-title&gt;&lt;/titles&gt;&lt;periodical&gt;&lt;full-title&gt;Quarterly Journal of Economics&lt;/full-title&gt;&lt;/periodical&gt;&lt;pages&gt;1747-1791&lt;/pages&gt;&lt;volume&gt;134&lt;/volume&gt;&lt;number&gt;4&lt;/number&gt;&lt;dates&gt;&lt;year&gt;2019&lt;/year&gt;&lt;/dates&gt;&lt;urls&gt;&lt;/urls&gt;&lt;/record&gt;&lt;/Cite&gt;&lt;/EndNote&gt;</w:instrText>
      </w:r>
      <w:r w:rsidR="0008684F">
        <w:fldChar w:fldCharType="separate"/>
      </w:r>
      <w:r w:rsidR="007B09E1" w:rsidRPr="007B09E1">
        <w:rPr>
          <w:noProof/>
          <w:vertAlign w:val="superscript"/>
        </w:rPr>
        <w:t>2</w:t>
      </w:r>
      <w:r w:rsidR="0008684F">
        <w:fldChar w:fldCharType="end"/>
      </w:r>
      <w:r w:rsidR="002411A1">
        <w:t xml:space="preserve"> These findings align with those of another recent and large RCT of workplace wellness.</w:t>
      </w:r>
      <w:r w:rsidR="002411A1">
        <w:fldChar w:fldCharType="begin"/>
      </w:r>
      <w:r w:rsidR="00890ACD">
        <w:instrText xml:space="preserve"> ADDIN EN.CITE &lt;EndNote&gt;&lt;Cite&gt;&lt;Author&gt;Song&lt;/Author&gt;&lt;Year&gt;2019&lt;/Year&gt;&lt;RecNum&gt;193&lt;/RecNum&gt;&lt;DisplayText&gt;&lt;style face="superscript"&gt;3&lt;/style&gt;&lt;/DisplayText&gt;&lt;record&gt;&lt;rec-number&gt;193&lt;/rec-number&gt;&lt;foreign-keys&gt;&lt;key app="EN" db-id="rv55zp5ajadpa1eat9950afefd0e9pvs922z" timestamp="1560363880"&gt;193&lt;/key&gt;&lt;/foreign-keys&gt;&lt;ref-type name="Journal Article"&gt;17&lt;/ref-type&gt;&lt;contributors&gt;&lt;authors&gt;&lt;author&gt;Song, Zirui&lt;/author&gt;&lt;author&gt;Baicker, Katherine&lt;/author&gt;&lt;/authors&gt;&lt;/contributors&gt;&lt;titles&gt;&lt;title&gt;Effect of a workplace wellness program on employee health and economic outcomes: a randomized clinical trial&lt;/title&gt;&lt;secondary-title&gt;JAMA&lt;/secondary-title&gt;&lt;/titles&gt;&lt;periodical&gt;&lt;full-title&gt;JAMA&lt;/full-title&gt;&lt;/periodical&gt;&lt;pages&gt;1491-1501&lt;/pages&gt;&lt;volume&gt;321&lt;/volume&gt;&lt;number&gt;15&lt;/number&gt;&lt;dates&gt;&lt;year&gt;2019&lt;/year&gt;&lt;/dates&gt;&lt;isbn&gt;0098-7484&lt;/isbn&gt;&lt;urls&gt;&lt;/urls&gt;&lt;/record&gt;&lt;/Cite&gt;&lt;/EndNote&gt;</w:instrText>
      </w:r>
      <w:r w:rsidR="002411A1">
        <w:fldChar w:fldCharType="separate"/>
      </w:r>
      <w:r w:rsidR="00890ACD" w:rsidRPr="00890ACD">
        <w:rPr>
          <w:noProof/>
          <w:vertAlign w:val="superscript"/>
        </w:rPr>
        <w:t>3</w:t>
      </w:r>
      <w:r w:rsidR="002411A1">
        <w:fldChar w:fldCharType="end"/>
      </w:r>
      <w:r w:rsidR="00EF1457">
        <w:t xml:space="preserve"> </w:t>
      </w:r>
    </w:p>
    <w:p w14:paraId="1A026C35" w14:textId="759F5FC2" w:rsidR="000E3B52" w:rsidRDefault="0077310D" w:rsidP="00610621">
      <w:pPr>
        <w:spacing w:line="480" w:lineRule="auto"/>
      </w:pPr>
      <w:proofErr w:type="spellStart"/>
      <w:r w:rsidRPr="007D307C">
        <w:t>Pesis</w:t>
      </w:r>
      <w:proofErr w:type="spellEnd"/>
      <w:r w:rsidRPr="007D307C">
        <w:t>-Katz</w:t>
      </w:r>
      <w:r>
        <w:t xml:space="preserve"> et al. point out</w:t>
      </w:r>
      <w:r w:rsidR="002411A1">
        <w:t xml:space="preserve"> that these </w:t>
      </w:r>
      <w:r w:rsidR="009F4CF7">
        <w:t>findings do not necessarily imply that wellness programs in general fail to improve employee health or reduce medical use</w:t>
      </w:r>
      <w:r w:rsidR="002411A1">
        <w:t>.</w:t>
      </w:r>
      <w:r w:rsidR="002F0EB7">
        <w:fldChar w:fldCharType="begin"/>
      </w:r>
      <w:r w:rsidR="002F0EB7">
        <w:instrText xml:space="preserve"> ADDIN EN.CITE &lt;EndNote&gt;&lt;Cite&gt;&lt;Author&gt;Pesis-Katz&lt;/Author&gt;&lt;Year&gt;Forthcoming&lt;/Year&gt;&lt;RecNum&gt;244&lt;/RecNum&gt;&lt;DisplayText&gt;&lt;style face="superscript"&gt;4&lt;/style&gt;&lt;/DisplayText&gt;&lt;record&gt;&lt;rec-number&gt;244&lt;/rec-number&gt;&lt;foreign-keys&gt;&lt;key app="EN" db-id="rv55zp5ajadpa1eat9950afefd0e9pvs922z" timestamp="1594383817"&gt;244&lt;/key&gt;&lt;/foreign-keys&gt;&lt;ref-type name="Journal Article"&gt;17&lt;/ref-type&gt;&lt;contributors&gt;&lt;authors&gt;&lt;author&gt;Pesis-Katz, Irena&lt;/author&gt;&lt;author&gt;Norsen, Lisa&lt;/author&gt;&lt;author&gt;Singh, Renu&lt;/author&gt;&lt;/authors&gt;&lt;/contributors&gt;&lt;titles&gt;&lt;title&gt;The Potential Impact of Employee Wellness Programs&lt;/title&gt;&lt;secondary-title&gt;JAMA Internal Medicine&lt;/secondary-title&gt;&lt;/titles&gt;&lt;periodical&gt;&lt;full-title&gt;JAMA Internal Medicine&lt;/full-title&gt;&lt;/periodical&gt;&lt;dates&gt;&lt;year&gt;Forthcoming&lt;/year&gt;&lt;/dates&gt;&lt;urls&gt;&lt;/urls&gt;&lt;/record&gt;&lt;/Cite&gt;&lt;/EndNote&gt;</w:instrText>
      </w:r>
      <w:r w:rsidR="002F0EB7">
        <w:fldChar w:fldCharType="separate"/>
      </w:r>
      <w:r w:rsidR="002F0EB7" w:rsidRPr="002F0EB7">
        <w:rPr>
          <w:noProof/>
          <w:vertAlign w:val="superscript"/>
        </w:rPr>
        <w:t>4</w:t>
      </w:r>
      <w:r w:rsidR="002F0EB7">
        <w:fldChar w:fldCharType="end"/>
      </w:r>
      <w:r w:rsidR="002411A1">
        <w:t xml:space="preserve"> They </w:t>
      </w:r>
      <w:r w:rsidR="006F7646">
        <w:t xml:space="preserve">note </w:t>
      </w:r>
      <w:r w:rsidR="002411A1">
        <w:t>that</w:t>
      </w:r>
      <w:r>
        <w:t xml:space="preserve"> </w:t>
      </w:r>
      <w:r w:rsidRPr="0077310D">
        <w:t>employee wellness program design</w:t>
      </w:r>
      <w:r>
        <w:t>s vary substantially and</w:t>
      </w:r>
      <w:r w:rsidR="004C4572">
        <w:t xml:space="preserve"> </w:t>
      </w:r>
      <w:r w:rsidR="00D7547C">
        <w:t xml:space="preserve">point to a recent observational study that found </w:t>
      </w:r>
      <w:r w:rsidR="00E72C9A">
        <w:t>a positive correlation between wellness program participation and improved cardiovascular health.</w:t>
      </w:r>
      <w:r w:rsidR="00D7547C">
        <w:t xml:space="preserve"> While we completely agree that a different intervention could produce</w:t>
      </w:r>
      <w:r w:rsidR="001C6C91">
        <w:t xml:space="preserve"> different</w:t>
      </w:r>
      <w:r w:rsidR="00D7547C">
        <w:t xml:space="preserve"> results, we believe that observational </w:t>
      </w:r>
      <w:r w:rsidR="00E72C9A">
        <w:t>studies of wellness programs</w:t>
      </w:r>
      <w:r w:rsidR="007810C8">
        <w:t>—which compare employees who voluntarily choose to participate to those who do not—</w:t>
      </w:r>
      <w:r w:rsidR="00E72C9A">
        <w:t xml:space="preserve">are </w:t>
      </w:r>
      <w:r w:rsidR="007810C8">
        <w:t xml:space="preserve">not reliable </w:t>
      </w:r>
      <w:r w:rsidR="00126972">
        <w:t>for evaluating program effectiveness or establishing best practices</w:t>
      </w:r>
      <w:r w:rsidR="00E72C9A">
        <w:t xml:space="preserve">. </w:t>
      </w:r>
    </w:p>
    <w:p w14:paraId="4A27DDEB" w14:textId="2BAFA1DC" w:rsidR="00BB42B7" w:rsidRDefault="00E72C9A" w:rsidP="00610621">
      <w:pPr>
        <w:spacing w:line="480" w:lineRule="auto"/>
      </w:pPr>
      <w:r>
        <w:t xml:space="preserve">The Illinois Workplace Wellness Study demonstrates how observational study designs can lead to flawed conclusions about wellness programs. </w:t>
      </w:r>
      <w:r w:rsidR="00C87E47">
        <w:t>A</w:t>
      </w:r>
      <w:r>
        <w:t xml:space="preserve"> key challenge for observational studies of wellness programs</w:t>
      </w:r>
      <w:r w:rsidR="007810C8">
        <w:t xml:space="preserve"> </w:t>
      </w:r>
      <w:r w:rsidR="00D65E24">
        <w:t xml:space="preserve">is that </w:t>
      </w:r>
      <w:r w:rsidR="00B05196">
        <w:t>wellness program participants and non-participants</w:t>
      </w:r>
      <w:r w:rsidR="004C4572">
        <w:t xml:space="preserve"> </w:t>
      </w:r>
      <w:r>
        <w:t>are likely to have very different health profiles</w:t>
      </w:r>
      <w:r w:rsidR="002411A1">
        <w:t>.</w:t>
      </w:r>
      <w:r w:rsidR="00183907">
        <w:t xml:space="preserve"> </w:t>
      </w:r>
      <w:r w:rsidR="000655D9">
        <w:t xml:space="preserve">In the case of iThrive, </w:t>
      </w:r>
      <w:r w:rsidR="002411A1">
        <w:t xml:space="preserve">those who voluntarily chose to participate </w:t>
      </w:r>
      <w:r w:rsidR="00D65E24">
        <w:rPr>
          <w:i/>
        </w:rPr>
        <w:t xml:space="preserve">were </w:t>
      </w:r>
      <w:r w:rsidR="002411A1">
        <w:rPr>
          <w:i/>
        </w:rPr>
        <w:t xml:space="preserve">healthier to </w:t>
      </w:r>
      <w:r w:rsidR="00D65E24">
        <w:rPr>
          <w:i/>
        </w:rPr>
        <w:t xml:space="preserve">begin </w:t>
      </w:r>
      <w:r w:rsidR="002411A1">
        <w:rPr>
          <w:i/>
        </w:rPr>
        <w:t>with</w:t>
      </w:r>
      <w:r w:rsidR="002411A1">
        <w:t>, as compared to those who chose not to participate.</w:t>
      </w:r>
      <w:r w:rsidR="0029458A">
        <w:t xml:space="preserve"> </w:t>
      </w:r>
      <w:r w:rsidR="00F91238">
        <w:t>We showed in prior work that</w:t>
      </w:r>
      <w:r w:rsidR="007C2C0A">
        <w:t xml:space="preserve"> an</w:t>
      </w:r>
      <w:r w:rsidR="00F91238">
        <w:t xml:space="preserve"> </w:t>
      </w:r>
      <w:r w:rsidR="00FD0A46">
        <w:t>observational regression analysis of our data yields incorrect results</w:t>
      </w:r>
      <w:r w:rsidR="00DB2C05">
        <w:t xml:space="preserve">, even after </w:t>
      </w:r>
      <w:r w:rsidR="00DE64DA">
        <w:t>adjusting for differences between participants and non-participants</w:t>
      </w:r>
      <w:r w:rsidR="00DB2C05">
        <w:t xml:space="preserve"> using a comprehensive set of baseline risk factors</w:t>
      </w:r>
      <w:r w:rsidR="00FD0A46">
        <w:t>.</w:t>
      </w:r>
      <w:r w:rsidR="00FD0A46">
        <w:fldChar w:fldCharType="begin"/>
      </w:r>
      <w:r w:rsidR="00AF30E7">
        <w:instrText xml:space="preserve"> ADDIN EN.CITE &lt;EndNote&gt;&lt;Cite&gt;&lt;Author&gt;Carroll&lt;/Author&gt;&lt;Year&gt;2018&lt;/Year&gt;&lt;RecNum&gt;229&lt;/RecNum&gt;&lt;DisplayText&gt;&lt;style face="superscript"&gt;2,5&lt;/style&gt;&lt;/DisplayText&gt;&lt;record&gt;&lt;rec-number&gt;229&lt;/rec-number&gt;&lt;foreign-keys&gt;&lt;key app="EN" db-id="rv55zp5ajadpa1eat9950afefd0e9pvs922z" timestamp="1579100100"&gt;229&lt;/key&gt;&lt;/foreign-keys&gt;&lt;ref-type name="Newspaper Article"&gt;23&lt;/ref-type&gt;&lt;contributors&gt;&lt;authors&gt;&lt;author&gt;Aaron Carroll&lt;/author&gt;&lt;/authors&gt;&lt;/contributors&gt;&lt;titles&gt;&lt;title&gt;Workplace Wellness Programs Don’t Work Well. Why Some Studies Show Otherwise.&lt;/title&gt;&lt;secondary-title&gt;New York Times&lt;/secondary-title&gt;&lt;/titles&gt;&lt;dates&gt;&lt;year&gt;2018&lt;/year&gt;&lt;/dates&gt;&lt;orig-pub&gt;August 6, 2018&lt;/orig-pub&gt;&lt;urls&gt;&lt;/urls&gt;&lt;/record&gt;&lt;/Cite&gt;&lt;Cite&gt;&lt;Author&gt;Jones&lt;/Author&gt;&lt;Year&gt;2019&lt;/Year&gt;&lt;RecNum&gt;192&lt;/RecNum&gt;&lt;record&gt;&lt;rec-number&gt;192&lt;/rec-number&gt;&lt;foreign-keys&gt;&lt;key app="EN" db-id="rv55zp5ajadpa1eat9950afefd0e9pvs922z" timestamp="1560363672"&gt;192&lt;/key&gt;&lt;/foreign-keys&gt;&lt;ref-type name="Journal Article"&gt;17&lt;/ref-type&gt;&lt;contributors&gt;&lt;authors&gt;&lt;author&gt;Jones, Damon&lt;/author&gt;&lt;author&gt;Molitor, David&lt;/author&gt;&lt;author&gt;Reif, Julian&lt;/author&gt;&lt;/authors&gt;&lt;/contributors&gt;&lt;titles&gt;&lt;title&gt;What Do Workplace Wellness Programs Do? Evidence from the Illinois Workplace Wellness Study&lt;/title&gt;&lt;secondary-title&gt;Quarterly Journal of Economics&lt;/secondary-title&gt;&lt;/titles&gt;&lt;periodical&gt;&lt;full-title&gt;Quarterly Journal of Economics&lt;/full-title&gt;&lt;/periodical&gt;&lt;pages&gt;1747-1791&lt;/pages&gt;&lt;volume&gt;134&lt;/volume&gt;&lt;number&gt;4&lt;/number&gt;&lt;dates&gt;&lt;year&gt;2019&lt;/year&gt;&lt;/dates&gt;&lt;urls&gt;&lt;/urls&gt;&lt;/record&gt;&lt;/Cite&gt;&lt;/EndNote&gt;</w:instrText>
      </w:r>
      <w:r w:rsidR="00FD0A46">
        <w:fldChar w:fldCharType="separate"/>
      </w:r>
      <w:r w:rsidR="00AF30E7" w:rsidRPr="00AF30E7">
        <w:rPr>
          <w:noProof/>
          <w:vertAlign w:val="superscript"/>
        </w:rPr>
        <w:t>2,5</w:t>
      </w:r>
      <w:r w:rsidR="00FD0A46">
        <w:fldChar w:fldCharType="end"/>
      </w:r>
      <w:r w:rsidR="00FD0A46">
        <w:t xml:space="preserve"> </w:t>
      </w:r>
      <w:r w:rsidR="00974AA8">
        <w:t>T</w:t>
      </w:r>
      <w:r w:rsidR="00E97A22">
        <w:t xml:space="preserve">he Illinois Workplace Wellness Study </w:t>
      </w:r>
      <w:r w:rsidR="00974AA8">
        <w:t xml:space="preserve">demonstrates </w:t>
      </w:r>
      <w:r w:rsidR="00E97A22">
        <w:t xml:space="preserve">that research design matters and that more researchers </w:t>
      </w:r>
      <w:r w:rsidR="00E97A22">
        <w:lastRenderedPageBreak/>
        <w:t xml:space="preserve">should use </w:t>
      </w:r>
      <w:r w:rsidR="00EB5F64">
        <w:t xml:space="preserve">strong causal research designs like </w:t>
      </w:r>
      <w:r w:rsidR="00E97A22">
        <w:t>randomized evaluations to study workplace wellness programs.</w:t>
      </w:r>
      <w:r w:rsidR="0060140B">
        <w:t xml:space="preserve"> </w:t>
      </w:r>
    </w:p>
    <w:p w14:paraId="172E09BF" w14:textId="1764E607" w:rsidR="00606FF2" w:rsidRDefault="00606FF2" w:rsidP="00610621">
      <w:pPr>
        <w:spacing w:line="480" w:lineRule="auto"/>
      </w:pPr>
      <w:r w:rsidRPr="00606FF2">
        <w:t>Raymond</w:t>
      </w:r>
      <w:r>
        <w:t xml:space="preserve"> notes that Reif et al. </w:t>
      </w:r>
      <w:r w:rsidR="00114E91">
        <w:t>do not report 2016 (baseline) biometric screening outcomes.</w:t>
      </w:r>
      <w:r w:rsidR="00AF30E7">
        <w:fldChar w:fldCharType="begin"/>
      </w:r>
      <w:r w:rsidR="00AF30E7">
        <w:instrText xml:space="preserve"> ADDIN EN.CITE &lt;EndNote&gt;&lt;Cite&gt;&lt;Author&gt;Raymond&lt;/Author&gt;&lt;Year&gt;Forthcoming&lt;/Year&gt;&lt;RecNum&gt;245&lt;/RecNum&gt;&lt;DisplayText&gt;&lt;style face="superscript"&gt;6&lt;/style&gt;&lt;/DisplayText&gt;&lt;record&gt;&lt;rec-number&gt;245&lt;/rec-number&gt;&lt;foreign-keys&gt;&lt;key app="EN" db-id="rv55zp5ajadpa1eat9950afefd0e9pvs922z" timestamp="1597931226"&gt;245&lt;/key&gt;&lt;/foreign-keys&gt;&lt;ref-type name="Journal Article"&gt;17&lt;/ref-type&gt;&lt;contributors&gt;&lt;authors&gt;&lt;author&gt;Raymond, Lawrence&lt;/author&gt;&lt;/authors&gt;&lt;/contributors&gt;&lt;titles&gt;&lt;title&gt;What Was This Wellness Program’s Baseline?&lt;/title&gt;&lt;secondary-title&gt;JAMA Internal Medicine&lt;/secondary-title&gt;&lt;/titles&gt;&lt;periodical&gt;&lt;full-title&gt;JAMA Internal Medicine&lt;/full-title&gt;&lt;/periodical&gt;&lt;dates&gt;&lt;year&gt;Forthcoming&lt;/year&gt;&lt;/dates&gt;&lt;urls&gt;&lt;/urls&gt;&lt;/record&gt;&lt;/Cite&gt;&lt;/EndNote&gt;</w:instrText>
      </w:r>
      <w:r w:rsidR="00AF30E7">
        <w:fldChar w:fldCharType="separate"/>
      </w:r>
      <w:r w:rsidR="00AF30E7" w:rsidRPr="00AF30E7">
        <w:rPr>
          <w:noProof/>
          <w:vertAlign w:val="superscript"/>
        </w:rPr>
        <w:t>6</w:t>
      </w:r>
      <w:r w:rsidR="00AF30E7">
        <w:fldChar w:fldCharType="end"/>
      </w:r>
      <w:r w:rsidR="00114E91">
        <w:t xml:space="preserve"> </w:t>
      </w:r>
      <w:r w:rsidR="008706E9">
        <w:t>We omitted these outcomes</w:t>
      </w:r>
      <w:r w:rsidR="00114E91">
        <w:t xml:space="preserve"> because </w:t>
      </w:r>
      <w:r w:rsidR="008706E9">
        <w:t xml:space="preserve">the 2016 </w:t>
      </w:r>
      <w:r w:rsidR="00114E91">
        <w:t xml:space="preserve">biometric screening was part of the randomized intervention and </w:t>
      </w:r>
      <w:r w:rsidR="008706E9">
        <w:t>thus was not offered</w:t>
      </w:r>
      <w:r w:rsidR="00114E91">
        <w:t xml:space="preserve"> to members of the </w:t>
      </w:r>
      <w:r w:rsidR="008706E9">
        <w:t xml:space="preserve">control </w:t>
      </w:r>
      <w:r w:rsidR="00114E91">
        <w:t xml:space="preserve">group. </w:t>
      </w:r>
      <w:r w:rsidR="00B516D5">
        <w:t xml:space="preserve">Raymond further notes that </w:t>
      </w:r>
      <w:r w:rsidR="002B4B5F">
        <w:t xml:space="preserve">2017 outcomes are not valid baseline values </w:t>
      </w:r>
      <w:r w:rsidR="00B516D5">
        <w:t xml:space="preserve">because </w:t>
      </w:r>
      <w:r w:rsidR="00CF63CF">
        <w:t>first-</w:t>
      </w:r>
      <w:r w:rsidR="00B516D5">
        <w:t>year activities could have improved health outcomes in the treatment group. We agree</w:t>
      </w:r>
      <w:r w:rsidR="005C7D8A">
        <w:t>.</w:t>
      </w:r>
      <w:r w:rsidR="00B516D5">
        <w:t xml:space="preserve"> </w:t>
      </w:r>
      <w:r w:rsidR="005C7D8A">
        <w:t>We do</w:t>
      </w:r>
      <w:r w:rsidR="00B516D5">
        <w:t xml:space="preserve"> not use </w:t>
      </w:r>
      <w:r w:rsidR="005C7D8A">
        <w:t xml:space="preserve">2017 outcomes </w:t>
      </w:r>
      <w:r w:rsidR="00B516D5">
        <w:t xml:space="preserve">as baseline values; rather, the comparison of biometric outcomes in 2017 between the treatment and control groups describes the </w:t>
      </w:r>
      <w:r w:rsidR="009A1096">
        <w:t xml:space="preserve">causal </w:t>
      </w:r>
      <w:r w:rsidR="00B516D5">
        <w:t xml:space="preserve">effects of the wellness program after one year. Finally, Raymond suggests that effects may </w:t>
      </w:r>
      <w:r w:rsidR="00857955">
        <w:t>emerge</w:t>
      </w:r>
      <w:r w:rsidR="006A2AF4">
        <w:t xml:space="preserve"> beyond the two years we examine in our study</w:t>
      </w:r>
      <w:r w:rsidR="00B516D5">
        <w:t xml:space="preserve">. We are continuing to collect data to evaluate </w:t>
      </w:r>
      <w:r w:rsidR="00857955">
        <w:t>longer-run</w:t>
      </w:r>
      <w:r w:rsidR="00B516D5">
        <w:t xml:space="preserve"> effects.</w:t>
      </w:r>
    </w:p>
    <w:p w14:paraId="5EF70DE2" w14:textId="77777777" w:rsidR="007B4C94" w:rsidRPr="009108B6" w:rsidRDefault="007B4C94" w:rsidP="007B4C94">
      <w:pPr>
        <w:pStyle w:val="Heading1"/>
        <w:rPr>
          <w:b/>
          <w:color w:val="auto"/>
        </w:rPr>
      </w:pPr>
      <w:r w:rsidRPr="009108B6">
        <w:rPr>
          <w:b/>
          <w:color w:val="auto"/>
        </w:rPr>
        <w:t>References</w:t>
      </w:r>
    </w:p>
    <w:p w14:paraId="3DA50C6F" w14:textId="77777777" w:rsidR="00AF30E7" w:rsidRPr="00AF30E7" w:rsidRDefault="007B4C94" w:rsidP="00AF30E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F30E7" w:rsidRPr="00AF30E7">
        <w:t>1.</w:t>
      </w:r>
      <w:r w:rsidR="00AF30E7" w:rsidRPr="00AF30E7">
        <w:tab/>
        <w:t xml:space="preserve">Reif J, Chan D, Jones D, Payne L, Molitor D. Effects of a Workplace Wellness Program on Employee Health, Health Beliefs, and Medical Use: A Randomized Clinical Trial. </w:t>
      </w:r>
      <w:r w:rsidR="00AF30E7" w:rsidRPr="00AF30E7">
        <w:rPr>
          <w:i/>
        </w:rPr>
        <w:t xml:space="preserve">JAMA Internal Medicine. </w:t>
      </w:r>
      <w:r w:rsidR="00AF30E7" w:rsidRPr="00AF30E7">
        <w:t>2020;180(7):952-960.</w:t>
      </w:r>
    </w:p>
    <w:p w14:paraId="4FB6938A" w14:textId="77777777" w:rsidR="00AF30E7" w:rsidRPr="00AF30E7" w:rsidRDefault="00AF30E7" w:rsidP="00AF30E7">
      <w:pPr>
        <w:pStyle w:val="EndNoteBibliography"/>
        <w:spacing w:after="0"/>
        <w:ind w:left="720" w:hanging="720"/>
      </w:pPr>
      <w:r w:rsidRPr="00AF30E7">
        <w:t>2.</w:t>
      </w:r>
      <w:r w:rsidRPr="00AF30E7">
        <w:tab/>
        <w:t xml:space="preserve">Jones D, Molitor D, Reif J. What Do Workplace Wellness Programs Do? Evidence from the Illinois Workplace Wellness Study. </w:t>
      </w:r>
      <w:r w:rsidRPr="00AF30E7">
        <w:rPr>
          <w:i/>
        </w:rPr>
        <w:t xml:space="preserve">Quarterly Journal of Economics. </w:t>
      </w:r>
      <w:r w:rsidRPr="00AF30E7">
        <w:t>2019;134(4):1747-1791.</w:t>
      </w:r>
    </w:p>
    <w:p w14:paraId="69801033" w14:textId="77777777" w:rsidR="00AF30E7" w:rsidRPr="00AF30E7" w:rsidRDefault="00AF30E7" w:rsidP="00AF30E7">
      <w:pPr>
        <w:pStyle w:val="EndNoteBibliography"/>
        <w:spacing w:after="0"/>
        <w:ind w:left="720" w:hanging="720"/>
      </w:pPr>
      <w:r w:rsidRPr="00AF30E7">
        <w:t>3.</w:t>
      </w:r>
      <w:r w:rsidRPr="00AF30E7">
        <w:tab/>
        <w:t xml:space="preserve">Song Z, Baicker K. Effect of a workplace wellness program on employee health and economic outcomes: a randomized clinical trial. </w:t>
      </w:r>
      <w:r w:rsidRPr="00AF30E7">
        <w:rPr>
          <w:i/>
        </w:rPr>
        <w:t xml:space="preserve">JAMA. </w:t>
      </w:r>
      <w:r w:rsidRPr="00AF30E7">
        <w:t>2019;321(15):1491-1501.</w:t>
      </w:r>
    </w:p>
    <w:p w14:paraId="51D60D31" w14:textId="77777777" w:rsidR="00AF30E7" w:rsidRPr="00AF30E7" w:rsidRDefault="00AF30E7" w:rsidP="00AF30E7">
      <w:pPr>
        <w:pStyle w:val="EndNoteBibliography"/>
        <w:spacing w:after="0"/>
        <w:ind w:left="720" w:hanging="720"/>
      </w:pPr>
      <w:r w:rsidRPr="00AF30E7">
        <w:t>4.</w:t>
      </w:r>
      <w:r w:rsidRPr="00AF30E7">
        <w:tab/>
        <w:t xml:space="preserve">Pesis-Katz I, Norsen L, Singh R. The Potential Impact of Employee Wellness Programs. </w:t>
      </w:r>
      <w:r w:rsidRPr="00AF30E7">
        <w:rPr>
          <w:i/>
        </w:rPr>
        <w:t xml:space="preserve">JAMA Internal Medicine. </w:t>
      </w:r>
      <w:r w:rsidRPr="00AF30E7">
        <w:t>Forthcoming.</w:t>
      </w:r>
    </w:p>
    <w:p w14:paraId="75BF41F6" w14:textId="77777777" w:rsidR="00AF30E7" w:rsidRPr="00AF30E7" w:rsidRDefault="00AF30E7" w:rsidP="00AF30E7">
      <w:pPr>
        <w:pStyle w:val="EndNoteBibliography"/>
        <w:spacing w:after="0"/>
        <w:ind w:left="720" w:hanging="720"/>
      </w:pPr>
      <w:r w:rsidRPr="00AF30E7">
        <w:t>5.</w:t>
      </w:r>
      <w:r w:rsidRPr="00AF30E7">
        <w:tab/>
        <w:t xml:space="preserve">Carroll A. Workplace Wellness Programs Don’t Work Well. Why Some Studies Show Otherwise. </w:t>
      </w:r>
      <w:r w:rsidRPr="00AF30E7">
        <w:rPr>
          <w:i/>
        </w:rPr>
        <w:t>New York Times</w:t>
      </w:r>
      <w:r w:rsidRPr="00AF30E7">
        <w:t>2018.</w:t>
      </w:r>
    </w:p>
    <w:p w14:paraId="0685D830" w14:textId="77777777" w:rsidR="00AF30E7" w:rsidRPr="00AF30E7" w:rsidRDefault="00AF30E7" w:rsidP="00AF30E7">
      <w:pPr>
        <w:pStyle w:val="EndNoteBibliography"/>
        <w:ind w:left="720" w:hanging="720"/>
      </w:pPr>
      <w:r w:rsidRPr="00AF30E7">
        <w:t>6.</w:t>
      </w:r>
      <w:r w:rsidRPr="00AF30E7">
        <w:tab/>
        <w:t xml:space="preserve">Raymond L. What Was This Wellness Program’s Baseline? </w:t>
      </w:r>
      <w:r w:rsidRPr="00AF30E7">
        <w:rPr>
          <w:i/>
        </w:rPr>
        <w:t xml:space="preserve">JAMA Internal Medicine. </w:t>
      </w:r>
      <w:r w:rsidRPr="00AF30E7">
        <w:t>Forthcoming.</w:t>
      </w:r>
    </w:p>
    <w:p w14:paraId="2D0765B1" w14:textId="45526F55" w:rsidR="00CC2EBF" w:rsidRDefault="007B4C94">
      <w:r>
        <w:fldChar w:fldCharType="end"/>
      </w:r>
    </w:p>
    <w:p w14:paraId="59520DA0" w14:textId="3BE1943C" w:rsidR="007512D2" w:rsidRDefault="007512D2"/>
    <w:p w14:paraId="580084DB" w14:textId="32D9980A" w:rsidR="007512D2" w:rsidRDefault="007512D2" w:rsidP="007512D2"/>
    <w:sectPr w:rsidR="007512D2" w:rsidSect="0061062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95BAC" w14:textId="77777777" w:rsidR="00064DEF" w:rsidRDefault="00064DEF" w:rsidP="00610621">
      <w:pPr>
        <w:spacing w:after="0" w:line="240" w:lineRule="auto"/>
      </w:pPr>
      <w:r>
        <w:separator/>
      </w:r>
    </w:p>
  </w:endnote>
  <w:endnote w:type="continuationSeparator" w:id="0">
    <w:p w14:paraId="29FD8701" w14:textId="77777777" w:rsidR="00064DEF" w:rsidRDefault="00064DEF" w:rsidP="0061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702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3327C" w14:textId="77777777" w:rsidR="00610621" w:rsidRDefault="00610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48808" w14:textId="77777777" w:rsidR="00610621" w:rsidRDefault="00610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673F9" w14:textId="77777777" w:rsidR="00064DEF" w:rsidRDefault="00064DEF" w:rsidP="00610621">
      <w:pPr>
        <w:spacing w:after="0" w:line="240" w:lineRule="auto"/>
      </w:pPr>
      <w:r>
        <w:separator/>
      </w:r>
    </w:p>
  </w:footnote>
  <w:footnote w:type="continuationSeparator" w:id="0">
    <w:p w14:paraId="36A60DCF" w14:textId="77777777" w:rsidR="00064DEF" w:rsidRDefault="00064DEF" w:rsidP="00610621">
      <w:pPr>
        <w:spacing w:after="0" w:line="240" w:lineRule="auto"/>
      </w:pPr>
      <w:r>
        <w:continuationSeparator/>
      </w:r>
    </w:p>
  </w:footnote>
  <w:footnote w:id="1">
    <w:p w14:paraId="2B52FA41" w14:textId="77777777" w:rsidR="00610621" w:rsidRDefault="00610621" w:rsidP="00610621">
      <w:pPr>
        <w:pStyle w:val="FootnoteText"/>
      </w:pPr>
      <w:r w:rsidRPr="00B533B9">
        <w:rPr>
          <w:vertAlign w:val="superscript"/>
        </w:rPr>
        <w:t>†</w:t>
      </w:r>
      <w:r>
        <w:t xml:space="preserve"> </w:t>
      </w:r>
      <w:r w:rsidRPr="00EA59EC">
        <w:t xml:space="preserve">Corresponding author: David Molitor, Gies College of Business, University of Illinois, 340 </w:t>
      </w:r>
      <w:proofErr w:type="spellStart"/>
      <w:r w:rsidRPr="00EA59EC">
        <w:t>Wohlers</w:t>
      </w:r>
      <w:proofErr w:type="spellEnd"/>
      <w:r w:rsidRPr="00EA59EC">
        <w:t xml:space="preserve"> Hall, 1206 S. Sixth St., Champaign, IL 61820. Phone: 217-244-0504. Email: dmolitor@illinois.edu.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6868" w14:textId="576FF6A1" w:rsidR="00610621" w:rsidRDefault="00610621" w:rsidP="00960AF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A1CB4" w14:textId="67053570" w:rsidR="00610621" w:rsidRDefault="00610621" w:rsidP="00960A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7A3"/>
    <w:multiLevelType w:val="hybridMultilevel"/>
    <w:tmpl w:val="3C3E747A"/>
    <w:lvl w:ilvl="0" w:tplc="A5F09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v55zp5ajadpa1eat9950afefd0e9pvs922z&quot;&gt;My EndNote Library&lt;record-ids&gt;&lt;item&gt;192&lt;/item&gt;&lt;item&gt;193&lt;/item&gt;&lt;item&gt;229&lt;/item&gt;&lt;item&gt;243&lt;/item&gt;&lt;item&gt;244&lt;/item&gt;&lt;item&gt;245&lt;/item&gt;&lt;/record-ids&gt;&lt;/item&gt;&lt;/Libraries&gt;"/>
  </w:docVars>
  <w:rsids>
    <w:rsidRoot w:val="00E8614F"/>
    <w:rsid w:val="00012C73"/>
    <w:rsid w:val="00061C3C"/>
    <w:rsid w:val="00064DEF"/>
    <w:rsid w:val="000655D9"/>
    <w:rsid w:val="000744DC"/>
    <w:rsid w:val="0008684F"/>
    <w:rsid w:val="000A13E4"/>
    <w:rsid w:val="000A1A4A"/>
    <w:rsid w:val="000A6710"/>
    <w:rsid w:val="000C5FD2"/>
    <w:rsid w:val="000E3B52"/>
    <w:rsid w:val="00114E91"/>
    <w:rsid w:val="00122C84"/>
    <w:rsid w:val="00126972"/>
    <w:rsid w:val="00136A63"/>
    <w:rsid w:val="00161D16"/>
    <w:rsid w:val="00182B3C"/>
    <w:rsid w:val="00183907"/>
    <w:rsid w:val="001945A0"/>
    <w:rsid w:val="001A69B5"/>
    <w:rsid w:val="001B6C8F"/>
    <w:rsid w:val="001C6C91"/>
    <w:rsid w:val="001F0E82"/>
    <w:rsid w:val="00217AD2"/>
    <w:rsid w:val="00234BE8"/>
    <w:rsid w:val="002411A1"/>
    <w:rsid w:val="00266AA1"/>
    <w:rsid w:val="0029458A"/>
    <w:rsid w:val="002A25B6"/>
    <w:rsid w:val="002A5BC0"/>
    <w:rsid w:val="002B4B5F"/>
    <w:rsid w:val="002C6C62"/>
    <w:rsid w:val="002D019D"/>
    <w:rsid w:val="002F0EB7"/>
    <w:rsid w:val="00302043"/>
    <w:rsid w:val="00332BC6"/>
    <w:rsid w:val="0035162A"/>
    <w:rsid w:val="0038426F"/>
    <w:rsid w:val="00391E72"/>
    <w:rsid w:val="003A6B08"/>
    <w:rsid w:val="003B36DE"/>
    <w:rsid w:val="00421DC5"/>
    <w:rsid w:val="00451327"/>
    <w:rsid w:val="0046181D"/>
    <w:rsid w:val="00480671"/>
    <w:rsid w:val="004B23A0"/>
    <w:rsid w:val="004C4572"/>
    <w:rsid w:val="004C53A1"/>
    <w:rsid w:val="00524F00"/>
    <w:rsid w:val="005407C2"/>
    <w:rsid w:val="00554A30"/>
    <w:rsid w:val="005A10B7"/>
    <w:rsid w:val="005A35BA"/>
    <w:rsid w:val="005A56B7"/>
    <w:rsid w:val="005A6BB5"/>
    <w:rsid w:val="005C7D8A"/>
    <w:rsid w:val="005D01FA"/>
    <w:rsid w:val="0060140B"/>
    <w:rsid w:val="00606FF2"/>
    <w:rsid w:val="00610621"/>
    <w:rsid w:val="00681288"/>
    <w:rsid w:val="006A2AF4"/>
    <w:rsid w:val="006A7ED7"/>
    <w:rsid w:val="006D1A04"/>
    <w:rsid w:val="006E46B4"/>
    <w:rsid w:val="006F7646"/>
    <w:rsid w:val="00716A28"/>
    <w:rsid w:val="00717E60"/>
    <w:rsid w:val="007207CF"/>
    <w:rsid w:val="007512D2"/>
    <w:rsid w:val="0075342F"/>
    <w:rsid w:val="007605A2"/>
    <w:rsid w:val="007712AF"/>
    <w:rsid w:val="0077310D"/>
    <w:rsid w:val="007810C8"/>
    <w:rsid w:val="007B09E1"/>
    <w:rsid w:val="007B4C94"/>
    <w:rsid w:val="007C2C0A"/>
    <w:rsid w:val="007D307C"/>
    <w:rsid w:val="007F62A2"/>
    <w:rsid w:val="00841BBA"/>
    <w:rsid w:val="00855D84"/>
    <w:rsid w:val="00857955"/>
    <w:rsid w:val="008706E9"/>
    <w:rsid w:val="00890ACD"/>
    <w:rsid w:val="0089761C"/>
    <w:rsid w:val="009108B6"/>
    <w:rsid w:val="00974AA8"/>
    <w:rsid w:val="00996F62"/>
    <w:rsid w:val="009A1096"/>
    <w:rsid w:val="009E2364"/>
    <w:rsid w:val="009F4CF7"/>
    <w:rsid w:val="00A41C79"/>
    <w:rsid w:val="00A4458E"/>
    <w:rsid w:val="00A5029D"/>
    <w:rsid w:val="00A54714"/>
    <w:rsid w:val="00A62059"/>
    <w:rsid w:val="00A905F5"/>
    <w:rsid w:val="00AA0D92"/>
    <w:rsid w:val="00AB3BF4"/>
    <w:rsid w:val="00AF30E7"/>
    <w:rsid w:val="00B02BC8"/>
    <w:rsid w:val="00B05196"/>
    <w:rsid w:val="00B0643B"/>
    <w:rsid w:val="00B516D5"/>
    <w:rsid w:val="00B93209"/>
    <w:rsid w:val="00BB42B7"/>
    <w:rsid w:val="00BD1618"/>
    <w:rsid w:val="00BD3BFD"/>
    <w:rsid w:val="00C00A92"/>
    <w:rsid w:val="00C12327"/>
    <w:rsid w:val="00C87E47"/>
    <w:rsid w:val="00CA13BD"/>
    <w:rsid w:val="00CB66ED"/>
    <w:rsid w:val="00CB7496"/>
    <w:rsid w:val="00CC2EBF"/>
    <w:rsid w:val="00CC652A"/>
    <w:rsid w:val="00CD0713"/>
    <w:rsid w:val="00CD3355"/>
    <w:rsid w:val="00CF40B2"/>
    <w:rsid w:val="00CF63CF"/>
    <w:rsid w:val="00D2185C"/>
    <w:rsid w:val="00D21B9D"/>
    <w:rsid w:val="00D47D34"/>
    <w:rsid w:val="00D57E75"/>
    <w:rsid w:val="00D63C35"/>
    <w:rsid w:val="00D65E24"/>
    <w:rsid w:val="00D6788A"/>
    <w:rsid w:val="00D70194"/>
    <w:rsid w:val="00D7547C"/>
    <w:rsid w:val="00D9057E"/>
    <w:rsid w:val="00DA3D65"/>
    <w:rsid w:val="00DA43ED"/>
    <w:rsid w:val="00DB2C05"/>
    <w:rsid w:val="00DB7859"/>
    <w:rsid w:val="00DE64DA"/>
    <w:rsid w:val="00E05DD3"/>
    <w:rsid w:val="00E72C9A"/>
    <w:rsid w:val="00E83CE0"/>
    <w:rsid w:val="00E8614F"/>
    <w:rsid w:val="00E97A22"/>
    <w:rsid w:val="00EA2BA6"/>
    <w:rsid w:val="00EB5F64"/>
    <w:rsid w:val="00EC01FA"/>
    <w:rsid w:val="00ED1890"/>
    <w:rsid w:val="00EE2DCC"/>
    <w:rsid w:val="00EF1457"/>
    <w:rsid w:val="00F10293"/>
    <w:rsid w:val="00F11999"/>
    <w:rsid w:val="00F33CED"/>
    <w:rsid w:val="00F6054B"/>
    <w:rsid w:val="00F642A6"/>
    <w:rsid w:val="00F91238"/>
    <w:rsid w:val="00FD0A46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3D9"/>
  <w15:chartTrackingRefBased/>
  <w15:docId w15:val="{9B12977F-695D-4200-9131-816358D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B4C9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4C9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B4C9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B4C94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B4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F4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0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34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0E82"/>
    <w:pPr>
      <w:ind w:left="720"/>
      <w:contextualSpacing/>
    </w:pPr>
  </w:style>
  <w:style w:type="paragraph" w:customStyle="1" w:styleId="Default">
    <w:name w:val="Default"/>
    <w:rsid w:val="00751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062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1062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62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10621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621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62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61E7-4102-4B18-A9D1-16F68C37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103</cp:revision>
  <dcterms:created xsi:type="dcterms:W3CDTF">2020-01-15T14:38:00Z</dcterms:created>
  <dcterms:modified xsi:type="dcterms:W3CDTF">2021-01-16T16:39:00Z</dcterms:modified>
</cp:coreProperties>
</file>