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WellQ App Exámenes Médicos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(DAS) Documento de Arquitectura Software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Versión 1.0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Identificación de Documento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2.1.3 DAS — Documento de Arquitectura del Sistema (SAD)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WellQ App Exámenes Médicos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1.0 (borrador para revisión)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077"/>
        <w:tblGridChange w:id="0">
          <w:tblGrid>
            <w:gridCol w:w="2813"/>
            <w:gridCol w:w="607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mantenido por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Renato González (Responsable) · Carina Torres (Aprobadora)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ultima revisión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próxima revisión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02-11-2026 – 06-11-2026 (Semana 13)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aprobado por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Carina Torres (Gerente de proyecto). Félix Cifuentes Cid (docente/patrocinador).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última aprobación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Pendiente de Aprobación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spacing w:after="12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Historia de Revisiones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inicial consolidada a partir de ERS v1.0, Acta de Constitución, EDT, Plan de Calidad, Plan de Pruebas y mockups.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Equipo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dt>
      <w:sdtPr>
        <w:id w:val="6622502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</w:t>
            <w:tab/>
            <w:t xml:space="preserve">INTRODUCCIÓN</w:t>
            <w:tab/>
            <w:t xml:space="preserve">3</w:t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</w:t>
            <w:tab/>
            <w:t xml:space="preserve">Contexto del Problema</w:t>
            <w:tab/>
            <w:t xml:space="preserve">3</w:t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1.2</w:t>
            <w:tab/>
            <w:t xml:space="preserve">Propósito</w:t>
            <w:tab/>
            <w:t xml:space="preserve">3</w:t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1.3</w:t>
            <w:tab/>
            <w:t xml:space="preserve">Ámbito</w:t>
            <w:tab/>
            <w:t xml:space="preserve">3</w:t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1.4</w:t>
            <w:tab/>
            <w:t xml:space="preserve">Definiciones, acrónimos y abreviaciones</w:t>
            <w:tab/>
            <w:t xml:space="preserve">4</w:t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1.5</w:t>
            <w:tab/>
            <w:t xml:space="preserve">Referencias</w:t>
            <w:tab/>
            <w:t xml:space="preserve">5</w:t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1.6</w:t>
            <w:tab/>
            <w:t xml:space="preserve">Resumen ejecutivo</w:t>
            <w:tab/>
            <w:t xml:space="preserve">5</w:t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  <w:tab/>
            <w:t xml:space="preserve">REPRESENTACIÓN DE LA ARQUITECTURA</w:t>
            <w:tab/>
            <w:t xml:space="preserve">6</w:t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  <w:tab/>
            <w:t xml:space="preserve">Representación</w:t>
            <w:tab/>
            <w:t xml:space="preserve">6</w:t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  <w:tab/>
            <w:t xml:space="preserve">METAS Y RESTRICCIONES DE LA ARQUITECTURA</w:t>
            <w:tab/>
            <w:t xml:space="preserve">7</w:t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3.1</w:t>
            <w:tab/>
            <w:t xml:space="preserve">Metas de la arquitectura</w:t>
            <w:tab/>
            <w:t xml:space="preserve">7</w:t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3.2</w:t>
            <w:tab/>
            <w:t xml:space="preserve">Restricciones de la Arquitectura</w:t>
            <w:tab/>
            <w:t xml:space="preserve">7</w:t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3.3</w:t>
            <w:tab/>
            <w:t xml:space="preserve">Otros antecedentes y consideraciones</w:t>
            <w:tab/>
            <w:t xml:space="preserve">8</w:t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  <w:tab/>
            <w:t xml:space="preserve">VISTA DE CASOS DE USO Y ESCENARIOS DE CALIDAD</w:t>
            <w:tab/>
            <w:t xml:space="preserve">9</w:t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4.1</w:t>
            <w:tab/>
            <w:t xml:space="preserve">Modelo de Casos de Uso</w:t>
            <w:tab/>
            <w:t xml:space="preserve">9</w:t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4.2</w:t>
            <w:tab/>
            <w:t xml:space="preserve">Especificación de Casos de Uso Relevantes</w:t>
            <w:tab/>
            <w:t xml:space="preserve">10</w:t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4.3</w:t>
            <w:tab/>
            <w:t xml:space="preserve">Especificación de los Escenarios de Calidad Relevantes</w:t>
            <w:tab/>
            <w:t xml:space="preserve">12</w:t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  <w:tab/>
            <w:t xml:space="preserve">VISTA LÓGICA</w:t>
            <w:tab/>
            <w:t xml:space="preserve">15</w:t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5.1</w:t>
            <w:tab/>
            <w:t xml:space="preserve">Parte Estructural</w:t>
            <w:tab/>
            <w:t xml:space="preserve">15</w:t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5.2</w:t>
            <w:tab/>
            <w:t xml:space="preserve">Parte Dinámica</w:t>
            <w:tab/>
            <w:t xml:space="preserve">17</w:t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  <w:tab/>
            <w:t xml:space="preserve">VISTA DE PROCESOS</w:t>
            <w:tab/>
            <w:t xml:space="preserve">19</w:t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  <w:tab/>
            <w:t xml:space="preserve">VISTA DE IMPLEMENTACIÓN</w:t>
            <w:tab/>
            <w:t xml:space="preserve">21</w:t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  <w:tab/>
            <w:t xml:space="preserve">VISTA DE DESPLIEGUE</w:t>
            <w:tab/>
            <w:t xml:space="preserve">24</w:t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  <w:tab/>
            <w:t xml:space="preserve">DECISIONES DE DISEÑO Y SELECCIÓN DE ALTERNATIVAS</w:t>
            <w:tab/>
            <w:t xml:space="preserve">26</w:t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  <w:tab/>
            <w:t xml:space="preserve">ANÁLISIS DE REUTILIZACIÓN</w:t>
            <w:tab/>
            <w:t xml:space="preserve">29</w:t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ANEXO A. REGISTRO DE PUNTOS PENDIENTES</w:t>
            <w:tab/>
            <w:t xml:space="preserve">30</w:t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ANEXO B. PROTOTIPOS DE INTERFAZ (MOCKUPS)</w:t>
            <w:tab/>
            <w:t xml:space="preserve">33</w:t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ANEXO C. GUÍA PARA REPLICAR LOS DIAGRAMAS</w:t>
            <w:tab/>
            <w:t xml:space="preserve">37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A">
      <w:pPr>
        <w:keepNext w:val="1"/>
        <w:keepLines w:val="0"/>
        <w:pageBreakBefore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Contexto del Problema</w:t>
      </w:r>
    </w:p>
    <w:p w:rsidR="00000000" w:rsidDel="00000000" w:rsidP="00000000" w:rsidRDefault="00000000" w:rsidRPr="00000000" w14:paraId="0000007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WellQ es una plataforma de salud digital. En ella, los documentos médicos de los pacientes (resultados de análisis, informes de imágenes y otros antecedentes) pueden encontrarse distribuidos en distintos medios, lo que dificulta su organización, su disponibilidad y su consulta por parte de los profesionales clínicos.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bCs w:val="1"/>
          <w:rtl w:val="0"/>
        </w:rPr>
        <w:t xml:space="preserve">WellQ App Exámenes Médicos</w:t>
      </w:r>
      <w:r w:rsidDel="00000000" w:rsidR="00000000" w:rsidRPr="00000000">
        <w:rPr>
          <w:rtl w:val="0"/>
        </w:rPr>
        <w:t xml:space="preserve"> busca centralizar el ingreso, almacenamiento, consulta y administración de esos exámenes de forma organizada y segura, mediante una solución web integrada con un backend y una base de datos.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Desde el punto de vista arquitectónico, el problema se caracteriza por: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Información médica sensible</w:t>
      </w:r>
      <w:r w:rsidDel="00000000" w:rsidR="00000000" w:rsidRPr="00000000">
        <w:rPr>
          <w:rtl w:val="0"/>
        </w:rPr>
        <w:t xml:space="preserve">: exige autenticación, autorización por rol, privacidad y trazabilidad de cada acceso (referencia a UK GDPR).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Múltiples clínicas (multitenant)</w:t>
      </w:r>
      <w:r w:rsidDel="00000000" w:rsidR="00000000" w:rsidRPr="00000000">
        <w:rPr>
          <w:rtl w:val="0"/>
        </w:rPr>
        <w:t xml:space="preserve">: la información de una clínica no debe ser accesible desde otra, ni siquiera manipulando la URL o la API.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Documentos heterogéneos</w:t>
      </w:r>
      <w:r w:rsidDel="00000000" w:rsidR="00000000" w:rsidRPr="00000000">
        <w:rPr>
          <w:rtl w:val="0"/>
        </w:rPr>
        <w:t xml:space="preserve">: archivos PDF e imágenes (JPG/PNG) que deben validarse (tipo real y tamaño), versionarse y asociarse a pacientes.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Plazo acotado y equipo reducido</w:t>
      </w:r>
      <w:r w:rsidDel="00000000" w:rsidR="00000000" w:rsidRPr="00000000">
        <w:rPr>
          <w:rtl w:val="0"/>
        </w:rPr>
        <w:t xml:space="preserve">: cuatro integrantes y desarrollo cerrado en la semana 15 del semestre.</w:t>
      </w:r>
    </w:p>
    <w:p w:rsidR="00000000" w:rsidDel="00000000" w:rsidP="00000000" w:rsidRDefault="00000000" w:rsidRPr="00000000" w14:paraId="00000083">
      <w:pPr>
        <w:spacing w:after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8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Este documento describe la arquitectura de </w:t>
      </w:r>
      <w:r w:rsidDel="00000000" w:rsidR="00000000" w:rsidRPr="00000000">
        <w:rPr>
          <w:b w:val="1"/>
          <w:bCs w:val="1"/>
          <w:rtl w:val="0"/>
        </w:rPr>
        <w:t xml:space="preserve">WellQ App Exámenes Médicos</w:t>
      </w:r>
      <w:r w:rsidDel="00000000" w:rsidR="00000000" w:rsidRPr="00000000">
        <w:rPr>
          <w:rtl w:val="0"/>
        </w:rPr>
        <w:t xml:space="preserve"> desde distintas vistas (modelo 4+1), explicitando las decisiones arquitectónicas significativas, sus motivaciones y las restricciones que las condicionan. Su finalidad es servir de base común para el diseño detallado, el desarrollo, la integración, las pruebas y la defensa del proyecto.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Está dirigido al equipo de desarrollo y diseño al patrocinador, al cliente WellQ y a los responsables de pruebas, calidad y documentación técnica.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Ámbito</w:t>
      </w:r>
    </w:p>
    <w:p w:rsidR="00000000" w:rsidDel="00000000" w:rsidP="00000000" w:rsidRDefault="00000000" w:rsidRPr="00000000" w14:paraId="00000089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Incluido en la arquitectura: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Panel web clínico (login, registro, carga de documentos, panel clínico, historial/línea de tiempo y vista de paciente).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Backend en Python, Django y Django REST Framework (API REST) con la lógica de negocio y las validaciones.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Base de datos PostgreSQL (clínicas, clínicos, pacientes, exámenes, direcciones y auditoría).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Autenticación, control de sesiones, autorización por rol y aislamiento de información por clínica.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Carga, almacenamiento, consulta, descarga, control de versiones y eliminación lógica de exámenes médicos.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Validación de archivos (tipo y tamaño), registro de auditoría y documentación de la API (OpenAPI/Swagger).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Preparación de la versión final, migración a ambiente de producción y marcha blanca (semana 15, según el Gantt y la RACI).</w:t>
      </w:r>
    </w:p>
    <w:p w:rsidR="00000000" w:rsidDel="00000000" w:rsidP="00000000" w:rsidRDefault="00000000" w:rsidRPr="00000000" w14:paraId="00000091">
      <w:pPr>
        <w:spacing w:after="6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Fuera del alcance: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Aplicación móvil (retirada del alcance vigente).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Pruebas de carga o rendimiento a gran escala y uso de datos reales de pacientes en las pruebas.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Objetivos cuantitativos de disponibilidad, latencia y concurrencia (no definidos en las fuentes).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Integraciones externas adicionales no descritas en los documentos del proyecto.</w:t>
      </w:r>
    </w:p>
    <w:p w:rsidR="00000000" w:rsidDel="00000000" w:rsidP="00000000" w:rsidRDefault="00000000" w:rsidRPr="00000000" w14:paraId="00000096">
      <w:pPr>
        <w:spacing w:after="120" w:before="80" w:lineRule="auto"/>
        <w:jc w:val="both"/>
        <w:rPr/>
      </w:pPr>
      <w:r w:rsidDel="00000000" w:rsidR="00000000" w:rsidRPr="00000000">
        <w:rPr>
          <w:rtl w:val="0"/>
        </w:rPr>
        <w:t xml:space="preserve">La migración a producción y la marcha blanca figuran en el Gantt y en la RACI (semana 15), por lo que se consideran dentro del alcance; esto resuelve la diferencia CD-06 de la ERS y conviene reflejarlo en la ERS v1.1.</w:t>
      </w:r>
    </w:p>
    <w:p w:rsidR="00000000" w:rsidDel="00000000" w:rsidP="00000000" w:rsidRDefault="00000000" w:rsidRPr="00000000" w14:paraId="00000097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Definiciones, acrónimos y abreviaciones</w:t>
      </w:r>
    </w:p>
    <w:tbl>
      <w:tblPr>
        <w:tblStyle w:val="Table5"/>
        <w:tblW w:w="904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700"/>
        <w:gridCol w:w="7340"/>
        <w:tblGridChange w:id="0">
          <w:tblGrid>
            <w:gridCol w:w="1700"/>
            <w:gridCol w:w="7340"/>
          </w:tblGrid>
        </w:tblGridChange>
      </w:tblGrid>
      <w:tr>
        <w:trPr>
          <w:cantSplit w:val="1"/>
          <w:tblHeader w:val="1"/>
        </w:trPr>
        <w:tc>
          <w:tcPr>
            <w:shd w:fill="e0e0e0" w:val="clear"/>
          </w:tcPr>
          <w:p w:rsidR="00000000" w:rsidDel="00000000" w:rsidP="00000000" w:rsidRDefault="00000000" w:rsidRPr="00000000" w14:paraId="00000098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ACRÓNIMO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99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DAS / SAD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Documento de Arquitectura del Sistema (Software Architecture Document).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Especificación de Requisitos de Software.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RF / RNF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Requisito funcional / requisito no funcional (identificados como RF-nn y RNF-nn en la ERS).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Caso de uso (CU-módulo-número).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 de calidad (Quality Scenario).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Caso de prueba del Plan de Pruebas Inicial (CP-01 a CP-20).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 / CA / CD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Regla de negocio / criterio de aceptación / diferencia documental, según la 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EDT / RACI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Estructura de Desglose del Trabajo / matriz de responsabilidades (Responsable, Aprobador, Consultado, Informado).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Proyecto de título (Proyecto APT) en cuyo marco se desarrolla la solución.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Interfaz de servicios que comunica los componentes mediante operaciones REST sobre HTTP, con intercambio JSON.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DRF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Django REST Framework, biblioteca para construir la API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Mapeo objeto-relacional (el de Django) que traduce modelos a tablas de PostgreSQL.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OpenAPI / Swagger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Especificación y herramienta de documentación de endpoints de la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Panel web clínico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Interfaz web utilizada por personal autorizado para gestionar y consultar la información clínica.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Multitenant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Aislamiento de la información por clínica (tenant), evitando el acceso entre organizaciones.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Borrado lógico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Marcación de un registro como eliminado sin eliminar físicamente su existencia histórica.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 las acciones relevantes con usuario, acción, fecha y 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Control de acceso basado en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UK GDPR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Marco de protección de datos que el proyecto usa como referencia de alineación para la privacidad y el registro de accesos.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 Único Tributario; identificador de personas usado para iniciar sesión y registrar pacientes/clínicos.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Modelo entidad-relación (modelo de datos preliminar).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4+1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Marco de vistas arquitectónicas: lógica, procesos, implementación, despliegue y escenarios (casos de uso).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C8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A continuación se listan las referencias a otros documentos: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ERS — Especificación de Requisitos de Software, WellQ App Exámenes Médicos</w:t>
      </w:r>
      <w:r w:rsidDel="00000000" w:rsidR="00000000" w:rsidRPr="00000000">
        <w:rPr>
          <w:rtl w:val="0"/>
        </w:rPr>
        <w:t xml:space="preserve">, v1.0 (06-10-2026).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Acta de Constitución del Proyecto</w:t>
      </w:r>
      <w:r w:rsidDel="00000000" w:rsidR="00000000" w:rsidRPr="00000000">
        <w:rPr>
          <w:rtl w:val="0"/>
        </w:rPr>
        <w:t xml:space="preserve"> WellQ App Exámenes Médicos (17-09-2026).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Diccionario de la EDT</w:t>
      </w:r>
      <w:r w:rsidDel="00000000" w:rsidR="00000000" w:rsidRPr="00000000">
        <w:rPr>
          <w:rtl w:val="0"/>
        </w:rPr>
        <w:t xml:space="preserve"> (Estructura de Desglose del Trabajo) — Transformación digital / WellQ.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Plan de Gestión de la Calidad del Proyecto</w:t>
      </w:r>
      <w:r w:rsidDel="00000000" w:rsidR="00000000" w:rsidRPr="00000000">
        <w:rPr>
          <w:rtl w:val="0"/>
        </w:rPr>
        <w:t xml:space="preserve"> (expectativas, interesados, alcance, cronograma, riesgos y KPI).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Plan de Pruebas Inicial</w:t>
      </w:r>
      <w:r w:rsidDel="00000000" w:rsidR="00000000" w:rsidRPr="00000000">
        <w:rPr>
          <w:rtl w:val="0"/>
        </w:rPr>
        <w:t xml:space="preserve"> v1.0 (02-10-2026): casos CP-01 a CP-20.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Mockups</w:t>
      </w:r>
      <w:r w:rsidDel="00000000" w:rsidR="00000000" w:rsidRPr="00000000">
        <w:rPr>
          <w:rtl w:val="0"/>
        </w:rPr>
        <w:t xml:space="preserve">: Login, Registro, Subida de Documentos, Visualización de Clínico, Visualización de Paciente (Usuario) y modelo preliminar de base de datos (ver Anexo B). 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Matriz RACI</w:t>
      </w:r>
      <w:r w:rsidDel="00000000" w:rsidR="00000000" w:rsidRPr="00000000">
        <w:rPr>
          <w:rtl w:val="0"/>
        </w:rPr>
        <w:t xml:space="preserve"> — WellQ App Exámenes Médicos (responsable, aprobador, consultado e informado por actividad).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Carta Gantt detallada</w:t>
      </w:r>
      <w:r w:rsidDel="00000000" w:rsidR="00000000" w:rsidRPr="00000000">
        <w:rPr>
          <w:rtl w:val="0"/>
        </w:rPr>
        <w:t xml:space="preserve">: planificación de 18 semanas (S1 a S18) por actividad.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Matriz de Riesgos</w:t>
      </w:r>
      <w:r w:rsidDel="00000000" w:rsidR="00000000" w:rsidRPr="00000000">
        <w:rPr>
          <w:rtl w:val="0"/>
        </w:rPr>
        <w:t xml:space="preserve">: registro de riesgos R1 a R8, matriz probabilidad × impacto y criterios de evaluación.</w:t>
      </w:r>
    </w:p>
    <w:p w:rsidR="00000000" w:rsidDel="00000000" w:rsidP="00000000" w:rsidRDefault="00000000" w:rsidRPr="00000000" w14:paraId="000000D2">
      <w:pPr>
        <w:spacing w:after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Resumen ejecutivo</w:t>
      </w:r>
    </w:p>
    <w:p w:rsidR="00000000" w:rsidDel="00000000" w:rsidP="00000000" w:rsidRDefault="00000000" w:rsidRPr="00000000" w14:paraId="000000D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WellQ App Exámenes Médicos es una solución web para gestionar digitalmente los exámenes médicos de los pacientes de WellQ. La arquitectura propuesta es </w:t>
      </w:r>
      <w:r w:rsidDel="00000000" w:rsidR="00000000" w:rsidRPr="00000000">
        <w:rPr>
          <w:b w:val="1"/>
          <w:bCs w:val="1"/>
          <w:rtl w:val="0"/>
        </w:rPr>
        <w:t xml:space="preserve">cliente–servidor en tres capas</w:t>
      </w:r>
      <w:r w:rsidDel="00000000" w:rsidR="00000000" w:rsidRPr="00000000">
        <w:rPr>
          <w:rtl w:val="0"/>
        </w:rPr>
        <w:t xml:space="preserve">: un panel web clínico en el navegador, un backend </w:t>
      </w:r>
      <w:r w:rsidDel="00000000" w:rsidR="00000000" w:rsidRPr="00000000">
        <w:rPr>
          <w:b w:val="1"/>
          <w:bCs w:val="1"/>
          <w:rtl w:val="0"/>
        </w:rPr>
        <w:t xml:space="preserve">monolítico modular</w:t>
      </w:r>
      <w:r w:rsidDel="00000000" w:rsidR="00000000" w:rsidRPr="00000000">
        <w:rPr>
          <w:rtl w:val="0"/>
        </w:rPr>
        <w:t xml:space="preserve"> en Python/Django con API REST (DRF) y una base de datos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. Los módulos del backend se organizan por dominio (usuarios, clínicas, pacientes, exámenes, auditoría, ubicaciones) con un módulo transversal de control de acceso y validación.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Los atributos de calidad que guían la arquitectura son, en orden de prioridad: </w:t>
      </w:r>
      <w:r w:rsidDel="00000000" w:rsidR="00000000" w:rsidRPr="00000000">
        <w:rPr>
          <w:b w:val="1"/>
          <w:bCs w:val="1"/>
          <w:rtl w:val="0"/>
        </w:rPr>
        <w:t xml:space="preserve">seguridad y aislamiento por clínica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trazabilidad (auditoría 100%)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integridad de datos</w:t>
      </w:r>
      <w:r w:rsidDel="00000000" w:rsidR="00000000" w:rsidRPr="00000000">
        <w:rPr>
          <w:rtl w:val="0"/>
        </w:rPr>
        <w:t xml:space="preserve"> (incluida la carga atómica de archivos), </w:t>
      </w:r>
      <w:r w:rsidDel="00000000" w:rsidR="00000000" w:rsidRPr="00000000">
        <w:rPr>
          <w:b w:val="1"/>
          <w:bCs w:val="1"/>
          <w:rtl w:val="0"/>
        </w:rPr>
        <w:t xml:space="preserve">modificabilidad</w:t>
      </w:r>
      <w:r w:rsidDel="00000000" w:rsidR="00000000" w:rsidRPr="00000000">
        <w:rPr>
          <w:rtl w:val="0"/>
        </w:rPr>
        <w:t xml:space="preserve"> (módulos testeables y API documentada) y </w:t>
      </w:r>
      <w:r w:rsidDel="00000000" w:rsidR="00000000" w:rsidRPr="00000000">
        <w:rPr>
          <w:b w:val="1"/>
          <w:bCs w:val="1"/>
          <w:rtl w:val="0"/>
        </w:rPr>
        <w:t xml:space="preserve">operatividad</w:t>
      </w:r>
      <w:r w:rsidDel="00000000" w:rsidR="00000000" w:rsidRPr="00000000">
        <w:rPr>
          <w:rtl w:val="0"/>
        </w:rPr>
        <w:t xml:space="preserve"> (ambiente de pruebas separado, compatibilidad con Chrome y Firefox). La restricción dominante es el </w:t>
      </w:r>
      <w:r w:rsidDel="00000000" w:rsidR="00000000" w:rsidRPr="00000000">
        <w:rPr>
          <w:b w:val="1"/>
          <w:bCs w:val="1"/>
          <w:rtl w:val="0"/>
        </w:rPr>
        <w:t xml:space="preserve">tiempo</w:t>
      </w:r>
      <w:r w:rsidDel="00000000" w:rsidR="00000000" w:rsidRPr="00000000">
        <w:rPr>
          <w:rtl w:val="0"/>
        </w:rPr>
        <w:t xml:space="preserve">: el desarrollo cierra en la semana 15.</w:t>
      </w:r>
    </w:p>
    <w:tbl>
      <w:tblPr>
        <w:tblStyle w:val="Table6"/>
        <w:tblW w:w="904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2200"/>
        <w:gridCol w:w="6840"/>
        <w:tblGridChange w:id="0">
          <w:tblGrid>
            <w:gridCol w:w="2200"/>
            <w:gridCol w:w="6840"/>
          </w:tblGrid>
        </w:tblGridChange>
      </w:tblGrid>
      <w:tr>
        <w:trPr>
          <w:cantSplit w:val="1"/>
          <w:tblHeader w:val="1"/>
        </w:trPr>
        <w:tc>
          <w:tcPr>
            <w:shd w:fill="e0e0e0" w:val="clear"/>
          </w:tcPr>
          <w:p w:rsidR="00000000" w:rsidDel="00000000" w:rsidP="00000000" w:rsidRDefault="00000000" w:rsidRPr="00000000" w14:paraId="000000D6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D7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Síntesis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D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Estilo arquitectónico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Cliente–servidor, capas, API REST; monolito modular (propuesto).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D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Tecnologías definidas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Python, Django, Django REST Framework, PostgreSQL; pruebas con Django TestCase/APITestCase y Postman; documentación OpenAPI/Swagger.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D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Decisiones clave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Multitenencia lógica por clínica, borrado lógico, auditoría en base de datos, validación de tipo real y tamaño de archivos en el backend (ver sección 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D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Principales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Tecnología del panel web; almacenamiento de archivos; mecanismo de sesión/token y roles; infraestructura de producción; metas cuantitativas de desempeño y recuperación; ajustes al modelo de datos (ver Anexo 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keepLines w:val="0"/>
        <w:pageBreakBefore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Representación de la Arquitectura</w:t>
      </w:r>
    </w:p>
    <w:p w:rsidR="00000000" w:rsidDel="00000000" w:rsidP="00000000" w:rsidRDefault="00000000" w:rsidRPr="00000000" w14:paraId="000000E2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Representación</w:t>
      </w:r>
    </w:p>
    <w:p w:rsidR="00000000" w:rsidDel="00000000" w:rsidP="00000000" w:rsidRDefault="00000000" w:rsidRPr="00000000" w14:paraId="000000E3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La arquitectura del sistema </w:t>
      </w:r>
      <w:r w:rsidDel="00000000" w:rsidR="00000000" w:rsidRPr="00000000">
        <w:rPr>
          <w:b w:val="1"/>
          <w:bCs w:val="1"/>
          <w:rtl w:val="0"/>
        </w:rPr>
        <w:t xml:space="preserve">WellQ App Exámenes Médicos</w:t>
      </w:r>
      <w:r w:rsidDel="00000000" w:rsidR="00000000" w:rsidRPr="00000000">
        <w:rPr>
          <w:rtl w:val="0"/>
        </w:rPr>
        <w:t xml:space="preserve"> está representada siguiendo el enfoque del framework 4+1 y las recomendaciones del proceso unificado. Las vistas incluidas en esta versión del documento son: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Casos de Uso y Escenarios de Calidad</w:t>
      </w:r>
      <w:r w:rsidDel="00000000" w:rsidR="00000000" w:rsidRPr="00000000">
        <w:rPr>
          <w:rtl w:val="0"/>
        </w:rPr>
        <w:t xml:space="preserve">: Describe los casos de uso más significativos, presenta los actores y una descripción de sus casos de uso asociados. De igual forma describe los escenarios de calidad más relevantes para la arquitectura (sección 4).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Metas y Restricciones</w:t>
      </w:r>
      <w:r w:rsidDel="00000000" w:rsidR="00000000" w:rsidRPr="00000000">
        <w:rPr>
          <w:rtl w:val="0"/>
        </w:rPr>
        <w:t xml:space="preserve">: Describe restricciones tecnológicas, normativas, estándares, etc., los cuales influyen sobre las decisiones arquitectónicas, del producto y del proceso de desarrollo (sección 3).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Lógica</w:t>
      </w:r>
      <w:r w:rsidDel="00000000" w:rsidR="00000000" w:rsidRPr="00000000">
        <w:rPr>
          <w:rtl w:val="0"/>
        </w:rPr>
        <w:t xml:space="preserve">: Describe la arquitectura del sistema presentando varios niveles de refinamiento. Indica los módulos lógicos principales, sus responsabilidades y dependencias. Usa el view type Módulos para representar la estructura lógica (incluido el modelo de datos) y el view type Componentes y Conectores para representar el comportamiento (sección 5).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Procesos</w:t>
      </w:r>
      <w:r w:rsidDel="00000000" w:rsidR="00000000" w:rsidRPr="00000000">
        <w:rPr>
          <w:rtl w:val="0"/>
        </w:rPr>
        <w:t xml:space="preserve">: Describe los procesos involucrados para darle sentido a la ejecución del sistema, así como sus relaciones de comunicación y sincronización (sección 6).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Implementación</w:t>
      </w:r>
      <w:r w:rsidDel="00000000" w:rsidR="00000000" w:rsidRPr="00000000">
        <w:rPr>
          <w:rtl w:val="0"/>
        </w:rPr>
        <w:t xml:space="preserve">: Describe los componentes de deployment construidos y sus dependencias: organización del código y artefactos (sección 7).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Despliegue</w:t>
      </w:r>
      <w:r w:rsidDel="00000000" w:rsidR="00000000" w:rsidRPr="00000000">
        <w:rPr>
          <w:rtl w:val="0"/>
        </w:rPr>
        <w:t xml:space="preserve">: Describe los nodos físicos o lógicos en los que se ejecuta el sistema y sus conexiones (sección 8).</w:t>
      </w:r>
    </w:p>
    <w:p w:rsidR="00000000" w:rsidDel="00000000" w:rsidP="00000000" w:rsidRDefault="00000000" w:rsidRPr="00000000" w14:paraId="000000EA">
      <w:pPr>
        <w:spacing w:after="120" w:before="80" w:lineRule="auto"/>
        <w:jc w:val="both"/>
        <w:rPr/>
      </w:pPr>
      <w:r w:rsidDel="00000000" w:rsidR="00000000" w:rsidRPr="00000000">
        <w:rPr>
          <w:rtl w:val="0"/>
        </w:rPr>
        <w:t xml:space="preserve">Adicionalmente se documentan las </w:t>
      </w:r>
      <w:r w:rsidDel="00000000" w:rsidR="00000000" w:rsidRPr="00000000">
        <w:rPr>
          <w:b w:val="1"/>
          <w:bCs w:val="1"/>
          <w:rtl w:val="0"/>
        </w:rPr>
        <w:t xml:space="preserve">decisiones de diseño y selección de alternativas</w:t>
      </w:r>
      <w:r w:rsidDel="00000000" w:rsidR="00000000" w:rsidRPr="00000000">
        <w:rPr>
          <w:rtl w:val="0"/>
        </w:rPr>
        <w:t xml:space="preserve"> (sección 9) y el </w:t>
      </w:r>
      <w:r w:rsidDel="00000000" w:rsidR="00000000" w:rsidRPr="00000000">
        <w:rPr>
          <w:b w:val="1"/>
          <w:bCs w:val="1"/>
          <w:rtl w:val="0"/>
        </w:rPr>
        <w:t xml:space="preserve">análisis de reutilización</w:t>
      </w:r>
      <w:r w:rsidDel="00000000" w:rsidR="00000000" w:rsidRPr="00000000">
        <w:rPr>
          <w:rtl w:val="0"/>
        </w:rPr>
        <w:t xml:space="preserve"> (sección 10). Para cada vista se incluye un diagrama de ejemplo, con su archivo editable, para que el equipo pueda replicarlo y refinarlo (ver Anexo C).</w:t>
      </w:r>
    </w:p>
    <w:tbl>
      <w:tblPr>
        <w:tblStyle w:val="Table7"/>
        <w:tblW w:w="904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600"/>
        <w:gridCol w:w="800"/>
        <w:gridCol w:w="3000"/>
        <w:gridCol w:w="3640"/>
        <w:tblGridChange w:id="0">
          <w:tblGrid>
            <w:gridCol w:w="1600"/>
            <w:gridCol w:w="800"/>
            <w:gridCol w:w="3000"/>
            <w:gridCol w:w="3640"/>
          </w:tblGrid>
        </w:tblGridChange>
      </w:tblGrid>
      <w:tr>
        <w:trPr>
          <w:cantSplit w:val="1"/>
          <w:tblHeader w:val="1"/>
        </w:trPr>
        <w:tc>
          <w:tcPr>
            <w:shd w:fill="e0e0e0" w:val="clear"/>
          </w:tcPr>
          <w:p w:rsidR="00000000" w:rsidDel="00000000" w:rsidP="00000000" w:rsidRDefault="00000000" w:rsidRPr="00000000" w14:paraId="000000EB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EC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ED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Diagrama de 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EE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Archivo editable (draw.io)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UML — casos de uso (Ilustración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D01_casos_de_uso.drawio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Lógica — estructural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Módulos en capas (Ilustración 2) y modelo ER (Ilustración 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D02_modulos.drawio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Lógica — dinámica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Componentes y conectores (Ilustración 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D03_componentes_conectores.drawio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Procesos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UML — secuencia (Ilustraciones 5 y 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D04_proceso_carga_examen.drawio · D05_proceso_acceso_indebido.drawio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Paquetes/componentes (Ilustración 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D06_implementacion.drawio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Despliegue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UML — despliegue (Ilustración 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D07_despliegue.drawio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keepLines w:val="0"/>
        <w:pageBreakBefore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Metas y Restricciones de la Arquitectura</w:t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 continuación se revisan las metas y restricciones de la arquitectura.</w:t>
      </w:r>
    </w:p>
    <w:p w:rsidR="00000000" w:rsidDel="00000000" w:rsidP="00000000" w:rsidRDefault="00000000" w:rsidRPr="00000000" w14:paraId="0000010A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Metas de la arquitectura</w:t>
      </w:r>
    </w:p>
    <w:p w:rsidR="00000000" w:rsidDel="00000000" w:rsidP="00000000" w:rsidRDefault="00000000" w:rsidRPr="00000000" w14:paraId="0000010B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De acuerdo con las reuniones y el análisis de los requerimientos (ERS, Plan de Calidad y Plan de Pruebas), se listan los principales conductores iniciales de la arquitectura, los cuales corresponden a las metas arquitectónicas iniciales: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Desempeño</w:t>
      </w:r>
      <w:r w:rsidDel="00000000" w:rsidR="00000000" w:rsidRPr="00000000">
        <w:rPr>
          <w:rtl w:val="0"/>
        </w:rPr>
        <w:t xml:space="preserve">: las fuentes no fijan tiempos máximos de respuesta, concurrencia ni volumen documental, y las pruebas de carga a gran escala están fuera de alcance. La meta es cualitativa: listados, búsquedas e historial ágiles para el personal clínico (los mockups incluyen búsqueda, filtros y paginación), evitando cargar archivos completos al listar.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Tolerancia a fallos</w:t>
      </w:r>
      <w:r w:rsidDel="00000000" w:rsidR="00000000" w:rsidRPr="00000000">
        <w:rPr>
          <w:rtl w:val="0"/>
        </w:rPr>
        <w:t xml:space="preserve">: una carga interrumpida no debe dejar registros incompletos ni archivos huérfanos (RF-25, CP-20); las operaciones que afectan base de datos y archivos deben ser atómicas y consistentes.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: autenticación con RUT y contraseña, protección de páginas sin sesión, autorización por rol, aislamiento estricto por clínica (0 accesos indebidos), validación de tipo real y tamaño de archivos, auditoría del 100% de cargas, consultas, descargas y eliminaciones, y alineación con UK GDPR.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Modificabilidad/Reuso</w:t>
      </w:r>
      <w:r w:rsidDel="00000000" w:rsidR="00000000" w:rsidRPr="00000000">
        <w:rPr>
          <w:rtl w:val="0"/>
        </w:rPr>
        <w:t xml:space="preserve">: separación en capas y en módulos por dominio, API REST como contrato entre panel web y backend, API documentada en OpenAPI/Swagger, versiones de dependencias fijadas y reutilización de las facilidades de Django/DRF (ver sección 10).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Operatividad</w:t>
      </w:r>
      <w:r w:rsidDel="00000000" w:rsidR="00000000" w:rsidRPr="00000000">
        <w:rPr>
          <w:rtl w:val="0"/>
        </w:rPr>
        <w:t xml:space="preserve">: ambiente de pruebas separado del de desarrollo (BD PostgreSQL propia y datos ficticios), entorno de desarrollo común, compatibilidad verificada en Google Chrome y Mozilla Firefox, interfaz clara para el personal clínico. La migración a producción y la marcha blanca están planificadas en la semana 15 (Gantt; responsable Renato González). </w:t>
      </w:r>
    </w:p>
    <w:p w:rsidR="00000000" w:rsidDel="00000000" w:rsidP="00000000" w:rsidRDefault="00000000" w:rsidRPr="00000000" w14:paraId="00000111">
      <w:pPr>
        <w:spacing w:after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Restricciones de la Arquitectura</w:t>
      </w:r>
    </w:p>
    <w:p w:rsidR="00000000" w:rsidDel="00000000" w:rsidP="00000000" w:rsidRDefault="00000000" w:rsidRPr="00000000" w14:paraId="00000113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Existen restricciones que han sido levantadas con los stakeholders, las cuales se presentan a continuación: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Tiempo de construcción</w:t>
      </w:r>
      <w:r w:rsidDel="00000000" w:rsidR="00000000" w:rsidRPr="00000000">
        <w:rPr>
          <w:rtl w:val="0"/>
        </w:rPr>
        <w:t xml:space="preserve">: el Gantt fija 18 semanas: ambiente de desarrollo y configuración de Django en S5; backend S5–S8; panel web S6–S10; pacientes S6–S7, exámenes S7–S8, carga de documentos S8–S9, consulta S9–S10 y eliminación lógica S10; integración de BD S8–S9; autenticación y autorización S9; validación de archivos y auditoría S10; integración S11; pruebas S12–S14; versión final, migración a producción y marcha blanca S15; documentación técnica S13–S15; presentación S16–S18. Desviación máxima tolerada: 1 semana.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Alcance</w:t>
      </w:r>
      <w:r w:rsidDel="00000000" w:rsidR="00000000" w:rsidRPr="00000000">
        <w:rPr>
          <w:rtl w:val="0"/>
        </w:rPr>
        <w:t xml:space="preserve">: solo solución web; la aplicación móvil quedó excluida. Cualquier cambio de alcance se evalúa formalmente (riesgos R1 y R8).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Equipo</w:t>
      </w:r>
      <w:r w:rsidDel="00000000" w:rsidR="00000000" w:rsidRPr="00000000">
        <w:rPr>
          <w:rtl w:val="0"/>
        </w:rPr>
        <w:t xml:space="preserve">: cuatro integrantes con roles definidos en la RACI: Carina Torres (gerente de proyecto; aprobadora de las actividades técnicas), Renato González (backend, seguridad y arquitectura), Mayra Osorio (UX y panel web) y Marcelo Baeza (base de datos y pruebas). El docente Félix Cifuentes Cid aprueba requerimientos, plan de proyecto, documentación técnica y presentación final.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Tecnológicas</w:t>
      </w:r>
      <w:r w:rsidDel="00000000" w:rsidR="00000000" w:rsidRPr="00000000">
        <w:rPr>
          <w:rtl w:val="0"/>
        </w:rPr>
        <w:t xml:space="preserve">: Python, Django, Django REST Framework y PostgreSQL.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Infraestructura</w:t>
      </w:r>
      <w:r w:rsidDel="00000000" w:rsidR="00000000" w:rsidRPr="00000000">
        <w:rPr>
          <w:rtl w:val="0"/>
        </w:rPr>
        <w:t xml:space="preserve">: se trabaja con un ambiente local común y una base PostgreSQL de pruebas separada; el ambiente de desarrollo se implementa en S5 y el de pruebas en S11 (Gantt). 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Otros componentes de software</w:t>
      </w:r>
      <w:r w:rsidDel="00000000" w:rsidR="00000000" w:rsidRPr="00000000">
        <w:rPr>
          <w:rtl w:val="0"/>
        </w:rPr>
        <w:t xml:space="preserve">: se privilegian componentes del ecosistema Django/DRF y PostgreSQL.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Datos y privacidad</w:t>
      </w:r>
      <w:r w:rsidDel="00000000" w:rsidR="00000000" w:rsidRPr="00000000">
        <w:rPr>
          <w:rtl w:val="0"/>
        </w:rPr>
        <w:t xml:space="preserve">: las pruebas deben usar solo datos ficticios; el diseño debe considerar privacidad y auditoría en línea con UK GDPR; la información debe permanecer aislada por clínica.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Archivos</w:t>
      </w:r>
      <w:r w:rsidDel="00000000" w:rsidR="00000000" w:rsidRPr="00000000">
        <w:rPr>
          <w:rtl w:val="0"/>
        </w:rPr>
        <w:t xml:space="preserve">: formatos PDF, JPG y PNG en la línea base; el mockup de carga muestra además DOC/DOCX y 10 MB por archivo. 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Calidad y documentación</w:t>
      </w:r>
      <w:r w:rsidDel="00000000" w:rsidR="00000000" w:rsidRPr="00000000">
        <w:rPr>
          <w:rtl w:val="0"/>
        </w:rPr>
        <w:t xml:space="preserve">: 100% de endpoints documentados en OpenAPI/Swagger y documentación técnica de arquitectura, base de datos, componentes y configuración como entregable.</w:t>
      </w:r>
    </w:p>
    <w:p w:rsidR="00000000" w:rsidDel="00000000" w:rsidP="00000000" w:rsidRDefault="00000000" w:rsidRPr="00000000" w14:paraId="0000011D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Otros antecedentes y consideraciones</w:t>
      </w:r>
    </w:p>
    <w:p w:rsidR="00000000" w:rsidDel="00000000" w:rsidP="00000000" w:rsidRDefault="00000000" w:rsidRPr="00000000" w14:paraId="0000011E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El equipo cuenta con un stack tecnológico que considera los siguientes componentes, los cuales permiten satisfacer los requerimientos arquitectónicos: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 (ORM, migraciones, autenticación y sesiones, middleware): soporta la encapsulación y modularización por aplicaciones y facilita la mantenibilidad; al ser un framework integrado privilegia el tiempo de construcción.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Django REST Framework</w:t>
      </w:r>
      <w:r w:rsidDel="00000000" w:rsidR="00000000" w:rsidRPr="00000000">
        <w:rPr>
          <w:rtl w:val="0"/>
        </w:rPr>
        <w:t xml:space="preserve">: serializers, viewsets y permisos para exponer la API REST y centralizar autorización y validaciones, soportando la meta de seguridad.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: integridad referencial y transacciones para sostener las metas de integridad y tolerancia a fallos.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Django TestCase / APITestCase y Postman</w:t>
      </w:r>
      <w:r w:rsidDel="00000000" w:rsidR="00000000" w:rsidRPr="00000000">
        <w:rPr>
          <w:rtl w:val="0"/>
        </w:rPr>
        <w:t xml:space="preserve">: pruebas automatizadas y de API para verificar aislamiento por clínica, validación de archivos y auditoría.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OpenAPI/Swagger</w:t>
      </w:r>
      <w:r w:rsidDel="00000000" w:rsidR="00000000" w:rsidRPr="00000000">
        <w:rPr>
          <w:rtl w:val="0"/>
        </w:rPr>
        <w:t xml:space="preserve">: documentación de la API como indicador de calidad.</w:t>
      </w:r>
    </w:p>
    <w:p w:rsidR="00000000" w:rsidDel="00000000" w:rsidP="00000000" w:rsidRDefault="00000000" w:rsidRPr="00000000" w14:paraId="00000124">
      <w:pPr>
        <w:spacing w:after="120" w:before="80" w:lineRule="auto"/>
        <w:jc w:val="both"/>
        <w:rPr/>
      </w:pPr>
      <w:r w:rsidDel="00000000" w:rsidR="00000000" w:rsidRPr="00000000">
        <w:rPr>
          <w:rtl w:val="0"/>
        </w:rPr>
        <w:t xml:space="preserve">Otros antecedentes relevantes: (i) el proyecto amplía la plataforma WellQ existente; (ii) se dispone de mockups de seis pantallas y de un modelo de datos preliminar (Anexo B); (iii) la ERS registra decisiones documentales pendientes (CD-01 a CD-06) que afectan esta arquitectura.</w:t>
      </w:r>
    </w:p>
    <w:p w:rsidR="00000000" w:rsidDel="00000000" w:rsidP="00000000" w:rsidRDefault="00000000" w:rsidRPr="00000000" w14:paraId="00000125">
      <w:pPr>
        <w:keepNext w:val="1"/>
        <w:keepLines w:val="0"/>
        <w:pageBreakBefore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Casos de Uso y Escenarios de Calidad</w:t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Esta sección describe en detalle el conjunto de escenarios funcionales y no funcionales que obtuvieron la mayor prioridad en el análisis. Para esto se presenta y describe el diagrama de casos de uso y los casos de uso prioritarios, así como los escenarios en que uno o más atributos de calidad se ven involucrados de manera significativa.</w:t>
      </w:r>
    </w:p>
    <w:p w:rsidR="00000000" w:rsidDel="00000000" w:rsidP="00000000" w:rsidRDefault="00000000" w:rsidRPr="00000000" w14:paraId="00000127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Modelo de Casos de Uso</w:t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El modelo de casos de uso completo debe encontrarse en el documento «Casos de Uso».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El diagrama sirve como </w:t>
      </w:r>
      <w:r w:rsidDel="00000000" w:rsidR="00000000" w:rsidRPr="00000000">
        <w:rPr>
          <w:b w:val="1"/>
          <w:bCs w:val="1"/>
          <w:rtl w:val="0"/>
        </w:rPr>
        <w:t xml:space="preserve">ejemplo replicable</w:t>
      </w:r>
      <w:r w:rsidDel="00000000" w:rsidR="00000000" w:rsidRPr="00000000">
        <w:rPr>
          <w:rtl w:val="0"/>
        </w:rPr>
        <w:t xml:space="preserve">: actores a los lados, casos de uso como elipses dentro del límite del sistema, asociaciones como líneas y relaciones «include» como flechas segmentadas. Los elementos amarillos con borde discontinuo (*) son los que dependen de decisiones pendientes.</w:t>
      </w:r>
    </w:p>
    <w:p w:rsidR="00000000" w:rsidDel="00000000" w:rsidP="00000000" w:rsidRDefault="00000000" w:rsidRPr="00000000" w14:paraId="0000012A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9280" cy="4321061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228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21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spacing w:after="60" w:before="120" w:lineRule="auto"/>
        <w:rPr>
          <w:b w:val="1"/>
          <w:bCs w:val="1"/>
          <w:color w:val="0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000080"/>
          <w:rtl w:val="0"/>
        </w:rPr>
        <w:t xml:space="preserve">Actores</w:t>
      </w:r>
      <w:r w:rsidDel="00000000" w:rsidR="00000000" w:rsidRPr="00000000">
        <w:rPr>
          <w:rtl w:val="0"/>
        </w:rPr>
      </w:r>
    </w:p>
    <w:tbl>
      <w:tblPr>
        <w:tblStyle w:val="Table8"/>
        <w:tblW w:w="904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2100"/>
        <w:gridCol w:w="3300"/>
        <w:gridCol w:w="1500"/>
        <w:gridCol w:w="2140"/>
        <w:tblGridChange w:id="0">
          <w:tblGrid>
            <w:gridCol w:w="2100"/>
            <w:gridCol w:w="3300"/>
            <w:gridCol w:w="1500"/>
            <w:gridCol w:w="2140"/>
          </w:tblGrid>
        </w:tblGridChange>
      </w:tblGrid>
      <w:tr>
        <w:trPr>
          <w:cantSplit w:val="1"/>
          <w:tblHeader w:val="1"/>
        </w:trPr>
        <w:tc>
          <w:tcPr>
            <w:shd w:fill="e0e0e0" w:val="clear"/>
          </w:tcPr>
          <w:p w:rsidR="00000000" w:rsidDel="00000000" w:rsidP="00000000" w:rsidRDefault="00000000" w:rsidRPr="00000000" w14:paraId="0000012D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12E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12F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130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Personal administrativo de clínica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Carga exámenes y antecedentes documentales de pacientes; registra pacientes.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ERS §2.4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Profesional clínico (fisioterapeuta)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Consulta exámenes del paciente con acceso oportuno y restringido a su clínica.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ERS §2.4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Titular de la información médica; existe mockup de visualización y de registro.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ERS §2.4, CD-04, CD-05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Especificación de Casos de Uso Relevantes</w:t>
      </w:r>
    </w:p>
    <w:p w:rsidR="00000000" w:rsidDel="00000000" w:rsidP="00000000" w:rsidRDefault="00000000" w:rsidRPr="00000000" w14:paraId="0000013F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Los casos de uso considerados los más relevantes para el desarrollo de la arquitectura fueron determinados. Los criterios usados para dicha determinación fueron: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 implementación implica varios nodos de la vista de despliegue.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 implementación es de alto riesgo.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Incluye muchos conceptos y relaciones del dominio.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Incluye posibles escenarios críticos de calidad.</w:t>
      </w:r>
    </w:p>
    <w:p w:rsidR="00000000" w:rsidDel="00000000" w:rsidP="00000000" w:rsidRDefault="00000000" w:rsidRPr="00000000" w14:paraId="00000144">
      <w:pPr>
        <w:spacing w:after="120" w:before="80" w:lineRule="auto"/>
        <w:jc w:val="both"/>
        <w:rPr/>
      </w:pPr>
      <w:r w:rsidDel="00000000" w:rsidR="00000000" w:rsidRPr="00000000">
        <w:rPr>
          <w:rtl w:val="0"/>
        </w:rPr>
        <w:t xml:space="preserve">A continuación se listan los casos de uso, los cuales deben contar con su especificación detallada en el documento «Casos de Uso». La prioridad se toma de la ERS y del Plan de Pruebas (escala Crítica / Alta / Media). Los casos marcados con ★ son los más relevantes para la arquitectura.</w:t>
      </w:r>
    </w:p>
    <w:tbl>
      <w:tblPr>
        <w:tblStyle w:val="Table9"/>
        <w:tblW w:w="904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050"/>
        <w:gridCol w:w="2200"/>
        <w:gridCol w:w="1800"/>
        <w:gridCol w:w="1700"/>
        <w:gridCol w:w="2290"/>
        <w:tblGridChange w:id="0">
          <w:tblGrid>
            <w:gridCol w:w="1050"/>
            <w:gridCol w:w="2200"/>
            <w:gridCol w:w="1800"/>
            <w:gridCol w:w="1700"/>
            <w:gridCol w:w="2290"/>
          </w:tblGrid>
        </w:tblGridChange>
      </w:tblGrid>
      <w:tr>
        <w:trPr>
          <w:cantSplit w:val="1"/>
          <w:tblHeader w:val="1"/>
        </w:trPr>
        <w:tc>
          <w:tcPr>
            <w:shd w:fill="e0e0e0" w:val="clear"/>
          </w:tcPr>
          <w:p w:rsidR="00000000" w:rsidDel="00000000" w:rsidP="00000000" w:rsidRDefault="00000000" w:rsidRPr="00000000" w14:paraId="00000145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146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147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148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149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RF / CP asociados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CU-001-001 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Todos los usuarios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RF-02 a RF-05 · CP-01 a CP-03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CU-001-002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Registrar cuenta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Usuario nuevo / paciente*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RF-01 · (sin CP)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CU-002-001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Registrar paciente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Personal administrativo*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RF-07 · CP-06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CU-002-002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Buscar paciente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Profesional clínico, personal administrativo*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RF-08 · CP-07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CU-003-001 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Cargar examen (PDF/imagen, metadatos, versión)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Personal administrativo*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RF-09 a RF-14, RF-22, RF-25 · CP-08 a CP-13, CP-20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CU-003-002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Consultar historial / línea de tiempo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Profesional clínico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RF-15, RF-26 · CP-14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CU-003-003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Visualizar / descargar examen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Profesional clínico, paciente*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RF-16, RF-17 · CP-15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CU-003-004 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Eliminar examen (borrado lógico)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Usuario con permiso de eliminación*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RF-18 · CP-05, CP-16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CU-003-005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Consultar mis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Paciente*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IU-06 · (sin CP)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CU-004-001 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Consultar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Rol autorizado*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Crítica (registro) / Media (acceso)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RF-19 a RF-21 · CP-17, CP-18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Los casos ★ cumplen los criterios anteriores: </w:t>
      </w:r>
      <w:r w:rsidDel="00000000" w:rsidR="00000000" w:rsidRPr="00000000">
        <w:rPr>
          <w:b w:val="1"/>
          <w:bCs w:val="1"/>
          <w:rtl w:val="0"/>
        </w:rPr>
        <w:t xml:space="preserve">Cargar examen</w:t>
      </w:r>
      <w:r w:rsidDel="00000000" w:rsidR="00000000" w:rsidRPr="00000000">
        <w:rPr>
          <w:rtl w:val="0"/>
        </w:rPr>
        <w:t xml:space="preserve"> involucra navegador, API, base de datos y almacenamiento de archivos, y concentra los escenarios críticos de validación e integridad; </w:t>
      </w:r>
      <w:r w:rsidDel="00000000" w:rsidR="00000000" w:rsidRPr="00000000">
        <w:rPr>
          <w:b w:val="1"/>
          <w:bCs w:val="1"/>
          <w:rtl w:val="0"/>
        </w:rPr>
        <w:t xml:space="preserve">Iniciar sesión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Eliminar</w:t>
      </w:r>
      <w:r w:rsidDel="00000000" w:rsidR="00000000" w:rsidRPr="00000000">
        <w:rPr>
          <w:rtl w:val="0"/>
        </w:rPr>
        <w:t xml:space="preserve"> sostienen el aislamiento por clínica y la autorización por rol; </w:t>
      </w:r>
      <w:r w:rsidDel="00000000" w:rsidR="00000000" w:rsidRPr="00000000">
        <w:rPr>
          <w:b w:val="1"/>
          <w:bCs w:val="1"/>
          <w:rtl w:val="0"/>
        </w:rPr>
        <w:t xml:space="preserve">Consultar auditoría</w:t>
      </w:r>
      <w:r w:rsidDel="00000000" w:rsidR="00000000" w:rsidRPr="00000000">
        <w:rPr>
          <w:rtl w:val="0"/>
        </w:rPr>
        <w:t xml:space="preserve"> materializa la trazabilidad exigida. El aislamiento por clínica (RF-06, Crítica) es transversal a todos los casos y se trata como regla de acceso, no como caso de uso independiente.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spacing w:after="60" w:before="120" w:lineRule="auto"/>
        <w:rPr>
          <w:b w:val="1"/>
          <w:bCs w:val="1"/>
          <w:color w:val="000080"/>
        </w:rPr>
      </w:pPr>
      <w:r w:rsidDel="00000000" w:rsidR="00000000" w:rsidRPr="00000000">
        <w:rPr>
          <w:b w:val="1"/>
          <w:bCs w:val="1"/>
          <w:color w:val="000080"/>
          <w:rtl w:val="0"/>
        </w:rPr>
        <w:t xml:space="preserve">Especificación resumida de los casos relevantes (ejemplo de formato para replicar)</w:t>
      </w:r>
    </w:p>
    <w:p w:rsidR="00000000" w:rsidDel="00000000" w:rsidP="00000000" w:rsidRDefault="00000000" w:rsidRPr="00000000" w14:paraId="00000180">
      <w:pPr>
        <w:keepNext w:val="1"/>
        <w:spacing w:after="4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CU-001-001 — Iniciar sesión</w:t>
      </w:r>
      <w:r w:rsidDel="00000000" w:rsidR="00000000" w:rsidRPr="00000000">
        <w:rPr>
          <w:rtl w:val="0"/>
        </w:rPr>
      </w:r>
    </w:p>
    <w:tbl>
      <w:tblPr>
        <w:tblStyle w:val="Table10"/>
        <w:tblW w:w="904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900"/>
        <w:gridCol w:w="7140"/>
        <w:tblGridChange w:id="0">
          <w:tblGrid>
            <w:gridCol w:w="1900"/>
            <w:gridCol w:w="7140"/>
          </w:tblGrid>
        </w:tblGridChange>
      </w:tblGrid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18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Personal administrativo, profesional clínico y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18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El usuario tiene una cuenta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18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 El usuario ingresa RUT y contraseña (mockup Login).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2. El sistema valida las credenciales.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 El sistema crea la sesión asociando usuario, rol y clínica.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 El sistema muestra el panel con las opciones del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18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Flujos alternos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A1. Credenciales inválidas: se niega el acceso con mensaje genérico, sin indicar qué dato es incorrecto (RF-03).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A2. Acceso a una página protegida sin sesión: redirección al inicio de sesión (RF-04).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18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Sesión autenticada con rol y clínica; las acciones posteriores quedan sujetas a RF-05 y RF-06.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18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Pendientes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keepLines w:val="1"/>
              <w:spacing w:after="3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xpiración de sesión y recuperación de contraseña</w:t>
            </w:r>
          </w:p>
        </w:tc>
      </w:tr>
    </w:tbl>
    <w:p w:rsidR="00000000" w:rsidDel="00000000" w:rsidP="00000000" w:rsidRDefault="00000000" w:rsidRPr="00000000" w14:paraId="0000019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1"/>
        <w:spacing w:after="4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CU-003-001 — Cargar examen</w:t>
      </w:r>
      <w:r w:rsidDel="00000000" w:rsidR="00000000" w:rsidRPr="00000000">
        <w:rPr>
          <w:rtl w:val="0"/>
        </w:rPr>
      </w:r>
    </w:p>
    <w:tbl>
      <w:tblPr>
        <w:tblStyle w:val="Table11"/>
        <w:tblW w:w="904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900"/>
        <w:gridCol w:w="7140"/>
        <w:tblGridChange w:id="0">
          <w:tblGrid>
            <w:gridCol w:w="1900"/>
            <w:gridCol w:w="7140"/>
          </w:tblGrid>
        </w:tblGridChange>
      </w:tblGrid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19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Personal administrativo.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19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Sesión activa; permiso de carga; paciente existente en la clínica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19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 El usuario selecciona al paciente y abre «Subir documentos».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2. Arrastra o selecciona uno o más archivos (mockup Subida de Documentos).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 Completa los metadatos obligatorios (tipo de documento, fecha, profesional).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 Envía la carga.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 El sistema verifica sesión, rol y que el paciente pertenezca a la clínica.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 El sistema valida el tipo real y el tamaño del archivo.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 El sistema registra el examen (con versión) y guarda el archivo de forma atómica.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 El sistema registra la auditoría de carga.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9. El examen aparece en el historial del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1A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Flujos alternos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A1. Tipo o tamaño no permitido: rechazo con mensaje de error (RF-12, RF-13).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A2. Faltan campos obligatorios: se informan y no se guarda (RF-11).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A3. Carga interrumpida: no quedan registros incompletos ni archivos huérfanos (RF-25).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A4. Paciente de otra clínica: acceso denegado y evento auditado (RF-06, RF-20).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1A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Examen visible en el historial, versionado y registrado en auditoría.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1A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Pendientes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1"/>
        <w:spacing w:after="4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CU-003-004 — Eliminar examen (borrado lógico)</w:t>
      </w:r>
      <w:r w:rsidDel="00000000" w:rsidR="00000000" w:rsidRPr="00000000">
        <w:rPr>
          <w:rtl w:val="0"/>
        </w:rPr>
      </w:r>
    </w:p>
    <w:tbl>
      <w:tblPr>
        <w:tblStyle w:val="Table12"/>
        <w:tblW w:w="904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900"/>
        <w:gridCol w:w="7140"/>
        <w:tblGridChange w:id="0">
          <w:tblGrid>
            <w:gridCol w:w="1900"/>
            <w:gridCol w:w="7140"/>
          </w:tblGrid>
        </w:tblGridChange>
      </w:tblGrid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1A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Personal Clínico.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1A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 El usuario selecciona un examen del listado.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2. Solicita eliminarlo.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 El sistema verifica permiso y clínica.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 El sistema marca el examen como eliminado, conservando el registro.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 El sistema registra la auditoría de eliminación.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 El examen deja de mostrarse en el panel normal.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1B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Flujos alternos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A1. Usuario sin permiso: acción denegada (CP-05).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1B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El registro histórico permanece en la base de datos (RN-03, CP-16).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1B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Pendientes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Confirmación</w:t>
            </w: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previa a eliminar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Especificación de los Escenarios de Calidad Relevantes</w:t>
      </w:r>
    </w:p>
    <w:p w:rsidR="00000000" w:rsidDel="00000000" w:rsidP="00000000" w:rsidRDefault="00000000" w:rsidRPr="00000000" w14:paraId="000001B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Después de un análisis de los requisitos no funcionales de la ERS, los criterios del Plan de Calidad y el Plan de Pruebas, los escenarios de calidad se expresan a continuación:</w:t>
      </w:r>
    </w:p>
    <w:p w:rsidR="00000000" w:rsidDel="00000000" w:rsidP="00000000" w:rsidRDefault="00000000" w:rsidRPr="00000000" w14:paraId="000001BE">
      <w:pPr>
        <w:keepNext w:val="1"/>
        <w:spacing w:before="120" w:lineRule="auto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ID: QS1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Seguridad: Aislamiento de información entre clínicas.</w:t>
      </w:r>
    </w:p>
    <w:p w:rsidR="00000000" w:rsidDel="00000000" w:rsidP="00000000" w:rsidRDefault="00000000" w:rsidRPr="00000000" w14:paraId="000001C0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Sinopsis:</w:t>
      </w:r>
      <w:r w:rsidDel="00000000" w:rsidR="00000000" w:rsidRPr="00000000">
        <w:rPr>
          <w:rtl w:val="0"/>
        </w:rPr>
        <w:t xml:space="preserve"> Ningún usuario puede consultar ni manipular información de otra clínica, ni desde el panel ni por URL o API.</w:t>
      </w:r>
    </w:p>
    <w:p w:rsidR="00000000" w:rsidDel="00000000" w:rsidP="00000000" w:rsidRDefault="00000000" w:rsidRPr="00000000" w14:paraId="000001C1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Entorno:</w:t>
      </w:r>
      <w:r w:rsidDel="00000000" w:rsidR="00000000" w:rsidRPr="00000000">
        <w:rPr>
          <w:rtl w:val="0"/>
        </w:rPr>
        <w:t xml:space="preserve"> Operación normal con al menos dos clínicas, cada una con usuarios y pacientes.</w:t>
      </w:r>
    </w:p>
    <w:p w:rsidR="00000000" w:rsidDel="00000000" w:rsidP="00000000" w:rsidRDefault="00000000" w:rsidRPr="00000000" w14:paraId="000001C2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Cambio en el entorno:</w:t>
      </w:r>
      <w:r w:rsidDel="00000000" w:rsidR="00000000" w:rsidRPr="00000000">
        <w:rPr>
          <w:rtl w:val="0"/>
        </w:rPr>
        <w:t xml:space="preserve"> Un usuario de la Clínica A intenta abrir, descargar o eliminar un examen de la Clínica B (CP-04).</w:t>
      </w:r>
    </w:p>
    <w:p w:rsidR="00000000" w:rsidDel="00000000" w:rsidP="00000000" w:rsidRDefault="00000000" w:rsidRPr="00000000" w14:paraId="000001C3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Comportamiento esperado:</w:t>
      </w:r>
      <w:r w:rsidDel="00000000" w:rsidR="00000000" w:rsidRPr="00000000">
        <w:rPr>
          <w:rtl w:val="0"/>
        </w:rPr>
        <w:t xml:space="preserve"> Acceso denegado y el intento queda registrado en la auditoría.</w:t>
      </w:r>
    </w:p>
    <w:p w:rsidR="00000000" w:rsidDel="00000000" w:rsidP="00000000" w:rsidRDefault="00000000" w:rsidRPr="00000000" w14:paraId="000001C4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Medida:</w:t>
      </w:r>
      <w:r w:rsidDel="00000000" w:rsidR="00000000" w:rsidRPr="00000000">
        <w:rPr>
          <w:rtl w:val="0"/>
        </w:rPr>
        <w:t xml:space="preserve"> 0 accesos indebidos (RNF-01); 100% de los intentos detectados quedan auditados (RF-20).</w:t>
      </w:r>
    </w:p>
    <w:p w:rsidR="00000000" w:rsidDel="00000000" w:rsidP="00000000" w:rsidRDefault="00000000" w:rsidRPr="00000000" w14:paraId="000001C5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Prioridad Arquitectónica:</w:t>
      </w:r>
      <w:r w:rsidDel="00000000" w:rsidR="00000000" w:rsidRPr="00000000">
        <w:rPr>
          <w:rtl w:val="0"/>
        </w:rPr>
        <w:t xml:space="preserve"> Alta (Crítica)</w:t>
      </w:r>
    </w:p>
    <w:p w:rsidR="00000000" w:rsidDel="00000000" w:rsidP="00000000" w:rsidRDefault="00000000" w:rsidRPr="00000000" w14:paraId="000001C6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Aplicación:</w:t>
      </w:r>
      <w:r w:rsidDel="00000000" w:rsidR="00000000" w:rsidRPr="00000000">
        <w:rPr>
          <w:rtl w:val="0"/>
        </w:rPr>
        <w:t xml:space="preserve"> Global</w:t>
      </w:r>
    </w:p>
    <w:p w:rsidR="00000000" w:rsidDel="00000000" w:rsidP="00000000" w:rsidRDefault="00000000" w:rsidRPr="00000000" w14:paraId="000001C7">
      <w:pPr>
        <w:keepNext w:val="1"/>
        <w:spacing w:before="120" w:lineRule="auto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ID: QS2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Seguridad/Trazabilidad: Auditoría de operaciones sobre documentos.</w:t>
      </w:r>
    </w:p>
    <w:p w:rsidR="00000000" w:rsidDel="00000000" w:rsidP="00000000" w:rsidRDefault="00000000" w:rsidRPr="00000000" w14:paraId="000001C9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Sinopsis:</w:t>
      </w:r>
      <w:r w:rsidDel="00000000" w:rsidR="00000000" w:rsidRPr="00000000">
        <w:rPr>
          <w:rtl w:val="0"/>
        </w:rPr>
        <w:t xml:space="preserve"> Toda operación definida sobre un documento deja rastro verificable.</w:t>
      </w:r>
    </w:p>
    <w:p w:rsidR="00000000" w:rsidDel="00000000" w:rsidP="00000000" w:rsidRDefault="00000000" w:rsidRPr="00000000" w14:paraId="000001CA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Entorno:</w:t>
      </w:r>
      <w:r w:rsidDel="00000000" w:rsidR="00000000" w:rsidRPr="00000000">
        <w:rPr>
          <w:rtl w:val="0"/>
        </w:rPr>
        <w:t xml:space="preserve"> Operación normal del sistema.</w:t>
      </w:r>
    </w:p>
    <w:p w:rsidR="00000000" w:rsidDel="00000000" w:rsidP="00000000" w:rsidRDefault="00000000" w:rsidRPr="00000000" w14:paraId="000001CB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Cambio en el entorno:</w:t>
      </w:r>
      <w:r w:rsidDel="00000000" w:rsidR="00000000" w:rsidRPr="00000000">
        <w:rPr>
          <w:rtl w:val="0"/>
        </w:rPr>
        <w:t xml:space="preserve"> Un usuario carga, consulta, descarga o elimina un examen (CP-17).</w:t>
      </w:r>
    </w:p>
    <w:p w:rsidR="00000000" w:rsidDel="00000000" w:rsidP="00000000" w:rsidRDefault="00000000" w:rsidRPr="00000000" w14:paraId="000001CC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Comportamiento esperado:</w:t>
      </w:r>
      <w:r w:rsidDel="00000000" w:rsidR="00000000" w:rsidRPr="00000000">
        <w:rPr>
          <w:rtl w:val="0"/>
        </w:rPr>
        <w:t xml:space="preserve"> Se registra usuario, acción, fecha y hora; solo usuarios autorizados pueden ver el registro (RF-21).</w:t>
      </w:r>
    </w:p>
    <w:p w:rsidR="00000000" w:rsidDel="00000000" w:rsidP="00000000" w:rsidRDefault="00000000" w:rsidRPr="00000000" w14:paraId="000001CD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Medida:</w:t>
      </w:r>
      <w:r w:rsidDel="00000000" w:rsidR="00000000" w:rsidRPr="00000000">
        <w:rPr>
          <w:rtl w:val="0"/>
        </w:rPr>
        <w:t xml:space="preserve"> 100% de cargas, consultas, descargas y eliminaciones auditadas (RNF-02).</w:t>
      </w:r>
    </w:p>
    <w:p w:rsidR="00000000" w:rsidDel="00000000" w:rsidP="00000000" w:rsidRDefault="00000000" w:rsidRPr="00000000" w14:paraId="000001CE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Prioridad Arquitectónica:</w:t>
      </w:r>
      <w:r w:rsidDel="00000000" w:rsidR="00000000" w:rsidRPr="00000000">
        <w:rPr>
          <w:rtl w:val="0"/>
        </w:rPr>
        <w:t xml:space="preserve"> Alta (Crítica)</w:t>
      </w:r>
    </w:p>
    <w:p w:rsidR="00000000" w:rsidDel="00000000" w:rsidP="00000000" w:rsidRDefault="00000000" w:rsidRPr="00000000" w14:paraId="000001CF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Aplicación:</w:t>
      </w:r>
      <w:r w:rsidDel="00000000" w:rsidR="00000000" w:rsidRPr="00000000">
        <w:rPr>
          <w:rtl w:val="0"/>
        </w:rPr>
        <w:t xml:space="preserve"> Global</w:t>
      </w:r>
    </w:p>
    <w:p w:rsidR="00000000" w:rsidDel="00000000" w:rsidP="00000000" w:rsidRDefault="00000000" w:rsidRPr="00000000" w14:paraId="000001D0">
      <w:pPr>
        <w:keepNext w:val="1"/>
        <w:spacing w:before="120" w:lineRule="auto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ID: QS3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Seguridad/Integridad de entrada: Validación de archivos.</w:t>
      </w:r>
    </w:p>
    <w:p w:rsidR="00000000" w:rsidDel="00000000" w:rsidP="00000000" w:rsidRDefault="00000000" w:rsidRPr="00000000" w14:paraId="000001D2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Sinopsis:</w:t>
      </w:r>
      <w:r w:rsidDel="00000000" w:rsidR="00000000" w:rsidRPr="00000000">
        <w:rPr>
          <w:rtl w:val="0"/>
        </w:rPr>
        <w:t xml:space="preserve"> Solo ingresan archivos de tipo y tamaño permitidos; el tipo se determina por contenido, no por extensión.</w:t>
      </w:r>
    </w:p>
    <w:p w:rsidR="00000000" w:rsidDel="00000000" w:rsidP="00000000" w:rsidRDefault="00000000" w:rsidRPr="00000000" w14:paraId="000001D3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Entorno:</w:t>
      </w:r>
      <w:r w:rsidDel="00000000" w:rsidR="00000000" w:rsidRPr="00000000">
        <w:rPr>
          <w:rtl w:val="0"/>
        </w:rPr>
        <w:t xml:space="preserve"> Proceso de carga de un examen.</w:t>
      </w:r>
    </w:p>
    <w:p w:rsidR="00000000" w:rsidDel="00000000" w:rsidP="00000000" w:rsidRDefault="00000000" w:rsidRPr="00000000" w14:paraId="000001D4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Cambio en el entorno:</w:t>
      </w:r>
      <w:r w:rsidDel="00000000" w:rsidR="00000000" w:rsidRPr="00000000">
        <w:rPr>
          <w:rtl w:val="0"/>
        </w:rPr>
        <w:t xml:space="preserve"> Se sube un .exe/.zip, un archivo que excede el tamaño máximo o un .pdf cuyo contenido no es PDF (CP-10, CP-11, CP-12).</w:t>
      </w:r>
    </w:p>
    <w:p w:rsidR="00000000" w:rsidDel="00000000" w:rsidP="00000000" w:rsidRDefault="00000000" w:rsidRPr="00000000" w14:paraId="000001D5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Comportamiento esperado:</w:t>
      </w:r>
      <w:r w:rsidDel="00000000" w:rsidR="00000000" w:rsidRPr="00000000">
        <w:rPr>
          <w:rtl w:val="0"/>
        </w:rPr>
        <w:t xml:space="preserve"> El sistema rechaza el archivo y muestra un mensaje de error antes de dejarlo disponible (RN-05).</w:t>
      </w:r>
    </w:p>
    <w:p w:rsidR="00000000" w:rsidDel="00000000" w:rsidP="00000000" w:rsidRDefault="00000000" w:rsidRPr="00000000" w14:paraId="000001D6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Medida:</w:t>
      </w:r>
      <w:r w:rsidDel="00000000" w:rsidR="00000000" w:rsidRPr="00000000">
        <w:rPr>
          <w:rtl w:val="0"/>
        </w:rPr>
        <w:t xml:space="preserve"> 100% de archivos inválidos rechazados (RNF-03).</w:t>
      </w:r>
    </w:p>
    <w:p w:rsidR="00000000" w:rsidDel="00000000" w:rsidP="00000000" w:rsidRDefault="00000000" w:rsidRPr="00000000" w14:paraId="000001D7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Prioridad Arquitectónica:</w:t>
      </w:r>
      <w:r w:rsidDel="00000000" w:rsidR="00000000" w:rsidRPr="00000000">
        <w:rPr>
          <w:rtl w:val="0"/>
        </w:rPr>
        <w:t xml:space="preserve"> Alta (Crítica)</w:t>
      </w:r>
    </w:p>
    <w:p w:rsidR="00000000" w:rsidDel="00000000" w:rsidP="00000000" w:rsidRDefault="00000000" w:rsidRPr="00000000" w14:paraId="000001D8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Aplicación:</w:t>
      </w:r>
      <w:r w:rsidDel="00000000" w:rsidR="00000000" w:rsidRPr="00000000">
        <w:rPr>
          <w:rtl w:val="0"/>
        </w:rPr>
        <w:t xml:space="preserve"> Local (módulo de exámenes)</w:t>
      </w:r>
    </w:p>
    <w:p w:rsidR="00000000" w:rsidDel="00000000" w:rsidP="00000000" w:rsidRDefault="00000000" w:rsidRPr="00000000" w14:paraId="000001D9">
      <w:pPr>
        <w:keepNext w:val="1"/>
        <w:spacing w:before="120" w:lineRule="auto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ID: QS4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Tolerancia a fallos/Integridad: Carga interrumpida.</w:t>
      </w:r>
    </w:p>
    <w:p w:rsidR="00000000" w:rsidDel="00000000" w:rsidP="00000000" w:rsidRDefault="00000000" w:rsidRPr="00000000" w14:paraId="000001DB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Sinopsis:</w:t>
      </w:r>
      <w:r w:rsidDel="00000000" w:rsidR="00000000" w:rsidRPr="00000000">
        <w:rPr>
          <w:rtl w:val="0"/>
        </w:rPr>
        <w:t xml:space="preserve"> Una falla durante la carga no debe producir datos inconsistentes.</w:t>
      </w:r>
    </w:p>
    <w:p w:rsidR="00000000" w:rsidDel="00000000" w:rsidP="00000000" w:rsidRDefault="00000000" w:rsidRPr="00000000" w14:paraId="000001DC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Entorno:</w:t>
      </w:r>
      <w:r w:rsidDel="00000000" w:rsidR="00000000" w:rsidRPr="00000000">
        <w:rPr>
          <w:rtl w:val="0"/>
        </w:rPr>
        <w:t xml:space="preserve"> Carga de un examen en curso.</w:t>
      </w:r>
    </w:p>
    <w:p w:rsidR="00000000" w:rsidDel="00000000" w:rsidP="00000000" w:rsidRDefault="00000000" w:rsidRPr="00000000" w14:paraId="000001DD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Cambio en el entorno:</w:t>
      </w:r>
      <w:r w:rsidDel="00000000" w:rsidR="00000000" w:rsidRPr="00000000">
        <w:rPr>
          <w:rtl w:val="0"/>
        </w:rPr>
        <w:t xml:space="preserve"> Se cierra el navegador o se corta la conexión a mitad de la carga (CP-20).</w:t>
      </w:r>
    </w:p>
    <w:p w:rsidR="00000000" w:rsidDel="00000000" w:rsidP="00000000" w:rsidRDefault="00000000" w:rsidRPr="00000000" w14:paraId="000001DE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Comportamiento esperado:</w:t>
      </w:r>
      <w:r w:rsidDel="00000000" w:rsidR="00000000" w:rsidRPr="00000000">
        <w:rPr>
          <w:rtl w:val="0"/>
        </w:rPr>
        <w:t xml:space="preserve"> No queda un registro incompleto ni un archivo sin examen asociado.</w:t>
      </w:r>
    </w:p>
    <w:p w:rsidR="00000000" w:rsidDel="00000000" w:rsidP="00000000" w:rsidRDefault="00000000" w:rsidRPr="00000000" w14:paraId="000001DF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Medida:</w:t>
      </w:r>
      <w:r w:rsidDel="00000000" w:rsidR="00000000" w:rsidRPr="00000000">
        <w:rPr>
          <w:rtl w:val="0"/>
        </w:rPr>
        <w:t xml:space="preserve"> 0 registros incompletos o archivos huérfanos (RF-25, RNF-08).</w:t>
      </w:r>
    </w:p>
    <w:p w:rsidR="00000000" w:rsidDel="00000000" w:rsidP="00000000" w:rsidRDefault="00000000" w:rsidRPr="00000000" w14:paraId="000001E0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Prioridad Arquitectónica: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1E1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Aplicación:</w:t>
      </w:r>
      <w:r w:rsidDel="00000000" w:rsidR="00000000" w:rsidRPr="00000000">
        <w:rPr>
          <w:rtl w:val="0"/>
        </w:rPr>
        <w:t xml:space="preserve"> Local (módulo de exámenes)</w:t>
      </w:r>
    </w:p>
    <w:p w:rsidR="00000000" w:rsidDel="00000000" w:rsidP="00000000" w:rsidRDefault="00000000" w:rsidRPr="00000000" w14:paraId="000001E2">
      <w:pPr>
        <w:keepNext w:val="1"/>
        <w:spacing w:before="120" w:lineRule="auto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ID: QS5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Seguridad: Control de acceso por sesión y rol.</w:t>
      </w:r>
    </w:p>
    <w:p w:rsidR="00000000" w:rsidDel="00000000" w:rsidP="00000000" w:rsidRDefault="00000000" w:rsidRPr="00000000" w14:paraId="000001E4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Sinopsis:</w:t>
      </w:r>
      <w:r w:rsidDel="00000000" w:rsidR="00000000" w:rsidRPr="00000000">
        <w:rPr>
          <w:rtl w:val="0"/>
        </w:rPr>
        <w:t xml:space="preserve"> Las páginas y acciones protegidas solo están disponibles para usuarios autenticados y autorizados.</w:t>
      </w:r>
    </w:p>
    <w:p w:rsidR="00000000" w:rsidDel="00000000" w:rsidP="00000000" w:rsidRDefault="00000000" w:rsidRPr="00000000" w14:paraId="000001E5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Entorno:</w:t>
      </w:r>
      <w:r w:rsidDel="00000000" w:rsidR="00000000" w:rsidRPr="00000000">
        <w:rPr>
          <w:rtl w:val="0"/>
        </w:rPr>
        <w:t xml:space="preserve"> Operación normal con usuarios de distintos roles.</w:t>
      </w:r>
    </w:p>
    <w:p w:rsidR="00000000" w:rsidDel="00000000" w:rsidP="00000000" w:rsidRDefault="00000000" w:rsidRPr="00000000" w14:paraId="000001E6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Cambio en el entorno:</w:t>
      </w:r>
      <w:r w:rsidDel="00000000" w:rsidR="00000000" w:rsidRPr="00000000">
        <w:rPr>
          <w:rtl w:val="0"/>
        </w:rPr>
        <w:t xml:space="preserve"> Se accede a una página sin sesión, se intenta eliminar sin permiso o consultar auditoría sin rol (CP-03, CP-05, CP-18).</w:t>
      </w:r>
    </w:p>
    <w:p w:rsidR="00000000" w:rsidDel="00000000" w:rsidP="00000000" w:rsidRDefault="00000000" w:rsidRPr="00000000" w14:paraId="000001E7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Comportamiento esperado:</w:t>
      </w:r>
      <w:r w:rsidDel="00000000" w:rsidR="00000000" w:rsidRPr="00000000">
        <w:rPr>
          <w:rtl w:val="0"/>
        </w:rPr>
        <w:t xml:space="preserve"> Redirección al inicio de sesión o acción denegada.</w:t>
      </w:r>
    </w:p>
    <w:p w:rsidR="00000000" w:rsidDel="00000000" w:rsidP="00000000" w:rsidRDefault="00000000" w:rsidRPr="00000000" w14:paraId="000001E8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Medida:</w:t>
      </w:r>
      <w:r w:rsidDel="00000000" w:rsidR="00000000" w:rsidRPr="00000000">
        <w:rPr>
          <w:rtl w:val="0"/>
        </w:rPr>
        <w:t xml:space="preserve"> 100% de los casos de prioridad crítica y alta aprobados (RNF-05, CA-01).</w:t>
      </w:r>
    </w:p>
    <w:p w:rsidR="00000000" w:rsidDel="00000000" w:rsidP="00000000" w:rsidRDefault="00000000" w:rsidRPr="00000000" w14:paraId="000001E9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Prioridad Arquitectónica: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1EA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Aplicación:</w:t>
      </w:r>
      <w:r w:rsidDel="00000000" w:rsidR="00000000" w:rsidRPr="00000000">
        <w:rPr>
          <w:rtl w:val="0"/>
        </w:rPr>
        <w:t xml:space="preserve"> Global</w:t>
      </w:r>
    </w:p>
    <w:p w:rsidR="00000000" w:rsidDel="00000000" w:rsidP="00000000" w:rsidRDefault="00000000" w:rsidRPr="00000000" w14:paraId="000001EB">
      <w:pPr>
        <w:keepNext w:val="1"/>
        <w:spacing w:before="120" w:lineRule="auto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ID: QS6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Operatividad: Compatibilidad, integración y usabilidad.</w:t>
      </w:r>
    </w:p>
    <w:p w:rsidR="00000000" w:rsidDel="00000000" w:rsidP="00000000" w:rsidRDefault="00000000" w:rsidRPr="00000000" w14:paraId="000001ED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Sinopsis:</w:t>
      </w:r>
      <w:r w:rsidDel="00000000" w:rsidR="00000000" w:rsidRPr="00000000">
        <w:rPr>
          <w:rtl w:val="0"/>
        </w:rPr>
        <w:t xml:space="preserve"> El flujo completo funciona sin errores en los navegadores definidos y con una interfaz clara.</w:t>
      </w:r>
    </w:p>
    <w:p w:rsidR="00000000" w:rsidDel="00000000" w:rsidP="00000000" w:rsidRDefault="00000000" w:rsidRPr="00000000" w14:paraId="000001EE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Entorno:</w:t>
      </w:r>
      <w:r w:rsidDel="00000000" w:rsidR="00000000" w:rsidRPr="00000000">
        <w:rPr>
          <w:rtl w:val="0"/>
        </w:rPr>
        <w:t xml:space="preserve"> Ambiente de pruebas con datos ficticios.</w:t>
      </w:r>
    </w:p>
    <w:p w:rsidR="00000000" w:rsidDel="00000000" w:rsidP="00000000" w:rsidRDefault="00000000" w:rsidRPr="00000000" w14:paraId="000001EF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Cambio en el entorno:</w:t>
      </w:r>
      <w:sdt>
        <w:sdtPr>
          <w:id w:val="79359380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Se ejecuta el flujo autenticarse → buscar paciente → cargar → consultar/descargar → eliminar → revisar auditoría (CP-19).</w:t>
          </w:r>
        </w:sdtContent>
      </w:sdt>
    </w:p>
    <w:p w:rsidR="00000000" w:rsidDel="00000000" w:rsidP="00000000" w:rsidRDefault="00000000" w:rsidRPr="00000000" w14:paraId="000001F0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Comportamiento esperado:</w:t>
      </w:r>
      <w:r w:rsidDel="00000000" w:rsidR="00000000" w:rsidRPr="00000000">
        <w:rPr>
          <w:rtl w:val="0"/>
        </w:rPr>
        <w:t xml:space="preserve"> El flujo completo se ejecuta sin errores de integración y la auditoría refleja cada paso.</w:t>
      </w:r>
    </w:p>
    <w:p w:rsidR="00000000" w:rsidDel="00000000" w:rsidP="00000000" w:rsidRDefault="00000000" w:rsidRPr="00000000" w14:paraId="000001F1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Medida:</w:t>
      </w:r>
      <w:r w:rsidDel="00000000" w:rsidR="00000000" w:rsidRPr="00000000">
        <w:rPr>
          <w:rtl w:val="0"/>
        </w:rPr>
        <w:t xml:space="preserve"> Funcionamiento verificado en Chrome y Firefox (RNF-07); flujo CP-19 aprobado; validación UX sin bloqueos (RNF-06).</w:t>
      </w:r>
    </w:p>
    <w:p w:rsidR="00000000" w:rsidDel="00000000" w:rsidP="00000000" w:rsidRDefault="00000000" w:rsidRPr="00000000" w14:paraId="000001F2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Prioridad Arquitectónica: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1F3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Aplicación:</w:t>
      </w:r>
      <w:r w:rsidDel="00000000" w:rsidR="00000000" w:rsidRPr="00000000">
        <w:rPr>
          <w:rtl w:val="0"/>
        </w:rPr>
        <w:t xml:space="preserve"> Global</w:t>
      </w:r>
    </w:p>
    <w:p w:rsidR="00000000" w:rsidDel="00000000" w:rsidP="00000000" w:rsidRDefault="00000000" w:rsidRPr="00000000" w14:paraId="000001F4">
      <w:pPr>
        <w:keepNext w:val="1"/>
        <w:spacing w:before="120" w:lineRule="auto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ID: QS7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Modificabilidad: Documentación y mantenibilidad.</w:t>
      </w:r>
    </w:p>
    <w:p w:rsidR="00000000" w:rsidDel="00000000" w:rsidP="00000000" w:rsidRDefault="00000000" w:rsidRPr="00000000" w14:paraId="000001F6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Sinopsis:</w:t>
      </w:r>
      <w:r w:rsidDel="00000000" w:rsidR="00000000" w:rsidRPr="00000000">
        <w:rPr>
          <w:rtl w:val="0"/>
        </w:rPr>
        <w:t xml:space="preserve"> La API y la arquitectura quedan documentadas para facilitar su evolución.</w:t>
      </w:r>
    </w:p>
    <w:p w:rsidR="00000000" w:rsidDel="00000000" w:rsidP="00000000" w:rsidRDefault="00000000" w:rsidRPr="00000000" w14:paraId="000001F7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Entorno:</w:t>
      </w:r>
      <w:r w:rsidDel="00000000" w:rsidR="00000000" w:rsidRPr="00000000">
        <w:rPr>
          <w:rtl w:val="0"/>
        </w:rPr>
        <w:t xml:space="preserve"> Cierre del desarrollo (semana 15).</w:t>
      </w:r>
    </w:p>
    <w:p w:rsidR="00000000" w:rsidDel="00000000" w:rsidP="00000000" w:rsidRDefault="00000000" w:rsidRPr="00000000" w14:paraId="000001F8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Cambio en el entorno:</w:t>
      </w:r>
      <w:r w:rsidDel="00000000" w:rsidR="00000000" w:rsidRPr="00000000">
        <w:rPr>
          <w:rtl w:val="0"/>
        </w:rPr>
        <w:t xml:space="preserve"> Un nuevo integrante debe comprender o extender un endpoint o módulo.</w:t>
      </w:r>
    </w:p>
    <w:p w:rsidR="00000000" w:rsidDel="00000000" w:rsidP="00000000" w:rsidRDefault="00000000" w:rsidRPr="00000000" w14:paraId="000001F9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Comportamiento esperado:</w:t>
      </w:r>
      <w:r w:rsidDel="00000000" w:rsidR="00000000" w:rsidRPr="00000000">
        <w:rPr>
          <w:rtl w:val="0"/>
        </w:rPr>
        <w:t xml:space="preserve"> La documentación OpenAPI/Swagger y la documentación técnica permiten hacerlo sin consultar al autor.</w:t>
      </w:r>
    </w:p>
    <w:p w:rsidR="00000000" w:rsidDel="00000000" w:rsidP="00000000" w:rsidRDefault="00000000" w:rsidRPr="00000000" w14:paraId="000001FA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Medida:</w:t>
      </w:r>
      <w:r w:rsidDel="00000000" w:rsidR="00000000" w:rsidRPr="00000000">
        <w:rPr>
          <w:rtl w:val="0"/>
        </w:rPr>
        <w:t xml:space="preserve"> 100% de endpoints documentados (RNF-09); documentación técnica entregada y actualizada (RNF-10).</w:t>
      </w:r>
    </w:p>
    <w:p w:rsidR="00000000" w:rsidDel="00000000" w:rsidP="00000000" w:rsidRDefault="00000000" w:rsidRPr="00000000" w14:paraId="000001FB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Prioridad Arquitectónica: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1FC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Aplicación:</w:t>
      </w:r>
      <w:r w:rsidDel="00000000" w:rsidR="00000000" w:rsidRPr="00000000">
        <w:rPr>
          <w:rtl w:val="0"/>
        </w:rPr>
        <w:t xml:space="preserve"> Global</w:t>
      </w:r>
    </w:p>
    <w:p w:rsidR="00000000" w:rsidDel="00000000" w:rsidP="00000000" w:rsidRDefault="00000000" w:rsidRPr="00000000" w14:paraId="000001FD">
      <w:pPr>
        <w:keepNext w:val="1"/>
        <w:spacing w:before="120" w:lineRule="auto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ID: QS8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Desempeño: Tiempo de respuesta en carga y consulta de exámenes.</w:t>
      </w:r>
    </w:p>
    <w:p w:rsidR="00000000" w:rsidDel="00000000" w:rsidP="00000000" w:rsidRDefault="00000000" w:rsidRPr="00000000" w14:paraId="000001FF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Sinopsis:</w:t>
      </w:r>
      <w:r w:rsidDel="00000000" w:rsidR="00000000" w:rsidRPr="00000000">
        <w:rPr>
          <w:rtl w:val="0"/>
        </w:rPr>
        <w:t xml:space="preserve"> Las operaciones de carga, listado y consulta responden en tiempos aceptables para el personal clínico.</w:t>
      </w:r>
    </w:p>
    <w:p w:rsidR="00000000" w:rsidDel="00000000" w:rsidP="00000000" w:rsidRDefault="00000000" w:rsidRPr="00000000" w14:paraId="00000200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Entorno:</w:t>
      </w:r>
      <w:r w:rsidDel="00000000" w:rsidR="00000000" w:rsidRPr="00000000">
        <w:rPr>
          <w:rtl w:val="0"/>
        </w:rPr>
        <w:t xml:space="preserve"> Operación normal del sistema.</w:t>
      </w:r>
    </w:p>
    <w:p w:rsidR="00000000" w:rsidDel="00000000" w:rsidP="00000000" w:rsidRDefault="00000000" w:rsidRPr="00000000" w14:paraId="00000201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Cambio en el entorno:</w:t>
      </w:r>
      <w:r w:rsidDel="00000000" w:rsidR="00000000" w:rsidRPr="00000000">
        <w:rPr>
          <w:rtl w:val="0"/>
        </w:rPr>
        <w:t xml:space="preserve"> Un usuario carga un archivo de tamaño máximo o consulta el historial de un paciente con muchos exámenes.</w:t>
      </w:r>
    </w:p>
    <w:p w:rsidR="00000000" w:rsidDel="00000000" w:rsidP="00000000" w:rsidRDefault="00000000" w:rsidRPr="00000000" w14:paraId="00000202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Comportamiento esperado:</w:t>
      </w:r>
      <w:r w:rsidDel="00000000" w:rsidR="00000000" w:rsidRPr="00000000">
        <w:rPr>
          <w:rtl w:val="0"/>
        </w:rPr>
        <w:t xml:space="preserve"> El sistema responde sin bloquear la interfaz.</w:t>
      </w:r>
    </w:p>
    <w:p w:rsidR="00000000" w:rsidDel="00000000" w:rsidP="00000000" w:rsidRDefault="00000000" w:rsidRPr="00000000" w14:paraId="00000203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Medida:</w:t>
      </w:r>
      <w:r w:rsidDel="00000000" w:rsidR="00000000" w:rsidRPr="00000000">
        <w:rPr>
          <w:rtl w:val="0"/>
        </w:rPr>
        <w:t xml:space="preserve"> El sistema responde entre 20 a 30 segundos, esto aumentando según el peso del archivo</w:t>
      </w:r>
    </w:p>
    <w:p w:rsidR="00000000" w:rsidDel="00000000" w:rsidP="00000000" w:rsidRDefault="00000000" w:rsidRPr="00000000" w14:paraId="00000204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Prioridad Arquitectónica: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205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Aplicación:</w:t>
      </w:r>
      <w:r w:rsidDel="00000000" w:rsidR="00000000" w:rsidRPr="00000000">
        <w:rPr>
          <w:rtl w:val="0"/>
        </w:rPr>
        <w:t xml:space="preserve"> Global</w:t>
      </w:r>
    </w:p>
    <w:p w:rsidR="00000000" w:rsidDel="00000000" w:rsidP="00000000" w:rsidRDefault="00000000" w:rsidRPr="00000000" w14:paraId="00000206">
      <w:pPr>
        <w:keepNext w:val="1"/>
        <w:spacing w:before="120" w:lineRule="auto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ID: QS9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Tolerancia a fallos: Recuperación del sistema ante una caída.</w:t>
      </w:r>
    </w:p>
    <w:p w:rsidR="00000000" w:rsidDel="00000000" w:rsidP="00000000" w:rsidRDefault="00000000" w:rsidRPr="00000000" w14:paraId="00000208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Sinopsis:</w:t>
      </w:r>
      <w:r w:rsidDel="00000000" w:rsidR="00000000" w:rsidRPr="00000000">
        <w:rPr>
          <w:rtl w:val="0"/>
        </w:rPr>
        <w:t xml:space="preserve"> El sistema debe poder restablecerse en un tiempo razonable sin pérdida de datos confirmados.</w:t>
      </w:r>
    </w:p>
    <w:p w:rsidR="00000000" w:rsidDel="00000000" w:rsidP="00000000" w:rsidRDefault="00000000" w:rsidRPr="00000000" w14:paraId="00000209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Entorno:</w:t>
      </w:r>
      <w:r w:rsidDel="00000000" w:rsidR="00000000" w:rsidRPr="00000000">
        <w:rPr>
          <w:rtl w:val="0"/>
        </w:rPr>
        <w:t xml:space="preserve"> El sistema trabajando en su carga normal.</w:t>
      </w:r>
    </w:p>
    <w:p w:rsidR="00000000" w:rsidDel="00000000" w:rsidP="00000000" w:rsidRDefault="00000000" w:rsidRPr="00000000" w14:paraId="0000020A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Cambio en el entorno:</w:t>
      </w:r>
      <w:r w:rsidDel="00000000" w:rsidR="00000000" w:rsidRPr="00000000">
        <w:rPr>
          <w:rtl w:val="0"/>
        </w:rPr>
        <w:t xml:space="preserve"> El servidor de aplicación o la base de datos sufre una caída.</w:t>
      </w:r>
    </w:p>
    <w:p w:rsidR="00000000" w:rsidDel="00000000" w:rsidP="00000000" w:rsidRDefault="00000000" w:rsidRPr="00000000" w14:paraId="0000020B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Comportamiento esperado:</w:t>
      </w:r>
      <w:r w:rsidDel="00000000" w:rsidR="00000000" w:rsidRPr="00000000">
        <w:rPr>
          <w:rtl w:val="0"/>
        </w:rPr>
        <w:t xml:space="preserve"> Se restablece el servicio y los datos confirmados permanecen íntegros.</w:t>
      </w:r>
    </w:p>
    <w:p w:rsidR="00000000" w:rsidDel="00000000" w:rsidP="00000000" w:rsidRDefault="00000000" w:rsidRPr="00000000" w14:paraId="0000020C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Medida:</w:t>
      </w:r>
      <w:r w:rsidDel="00000000" w:rsidR="00000000" w:rsidRPr="00000000">
        <w:rPr>
          <w:rtl w:val="0"/>
        </w:rPr>
        <w:t xml:space="preserve"> El tiempo máximo de recuperación en 10 minutos y los respaldos serán al finalizar el día individualmente por clínico</w:t>
      </w:r>
    </w:p>
    <w:p w:rsidR="00000000" w:rsidDel="00000000" w:rsidP="00000000" w:rsidRDefault="00000000" w:rsidRPr="00000000" w14:paraId="0000020D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Prioridad Arquitectónica: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20E">
      <w:pPr>
        <w:keepLines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Aplicación:</w:t>
      </w:r>
      <w:r w:rsidDel="00000000" w:rsidR="00000000" w:rsidRPr="00000000">
        <w:rPr>
          <w:rtl w:val="0"/>
        </w:rPr>
        <w:t xml:space="preserve"> Global</w:t>
      </w:r>
    </w:p>
    <w:p w:rsidR="00000000" w:rsidDel="00000000" w:rsidP="00000000" w:rsidRDefault="00000000" w:rsidRPr="00000000" w14:paraId="0000020F">
      <w:pPr>
        <w:keepNext w:val="1"/>
        <w:keepLines w:val="0"/>
        <w:pageBreakBefore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Lógica</w:t>
      </w:r>
    </w:p>
    <w:p w:rsidR="00000000" w:rsidDel="00000000" w:rsidP="00000000" w:rsidRDefault="00000000" w:rsidRPr="00000000" w14:paraId="0000021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 continuación se presenta una vista lógica de la aplicación expresada en dos diagramas: uno que muestra la parte estructural o estática de la aplicación (módulos y modelo de datos) y otro que representa la parte dinámica (componentes y conectores).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Estructural</w:t>
      </w:r>
    </w:p>
    <w:p w:rsidR="00000000" w:rsidDel="00000000" w:rsidP="00000000" w:rsidRDefault="00000000" w:rsidRPr="00000000" w14:paraId="0000021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En el siguiente diagrama de módulos se observa que el principal módulo del dominio es </w:t>
      </w:r>
      <w:r w:rsidDel="00000000" w:rsidR="00000000" w:rsidRPr="00000000">
        <w:rPr>
          <w:b w:val="1"/>
          <w:bCs w:val="1"/>
          <w:rtl w:val="0"/>
        </w:rPr>
        <w:t xml:space="preserve">exams</w:t>
      </w:r>
      <w:r w:rsidDel="00000000" w:rsidR="00000000" w:rsidRPr="00000000">
        <w:rPr>
          <w:rtl w:val="0"/>
        </w:rPr>
        <w:t xml:space="preserve"> (exámenes), que depende de </w:t>
      </w:r>
      <w:r w:rsidDel="00000000" w:rsidR="00000000" w:rsidRPr="00000000">
        <w:rPr>
          <w:b w:val="1"/>
          <w:bCs w:val="1"/>
          <w:rtl w:val="0"/>
        </w:rPr>
        <w:t xml:space="preserve">patients</w:t>
      </w:r>
      <w:r w:rsidDel="00000000" w:rsidR="00000000" w:rsidRPr="00000000">
        <w:rPr>
          <w:rtl w:val="0"/>
        </w:rPr>
        <w:t xml:space="preserve"> (pacientes), de </w:t>
      </w:r>
      <w:r w:rsidDel="00000000" w:rsidR="00000000" w:rsidRPr="00000000">
        <w:rPr>
          <w:b w:val="1"/>
          <w:bCs w:val="1"/>
          <w:rtl w:val="0"/>
        </w:rPr>
        <w:t xml:space="preserve">audit</w:t>
      </w:r>
      <w:r w:rsidDel="00000000" w:rsidR="00000000" w:rsidRPr="00000000">
        <w:rPr>
          <w:rtl w:val="0"/>
        </w:rPr>
        <w:t xml:space="preserve"> (auditoría) y del módulo transversal 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 (control de acceso por rol y clínica, validadores de archivo). Los módulos se organizan en tres capas: presentación (panel web), servicios (backend Django/DRF) y persistencia (PostgreSQL). Los nombres de las aplicaciones Django son una propuesta.</w:t>
      </w:r>
    </w:p>
    <w:p w:rsidR="00000000" w:rsidDel="00000000" w:rsidP="00000000" w:rsidRDefault="00000000" w:rsidRPr="00000000" w14:paraId="00000214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9280" cy="5129031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29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4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200"/>
        <w:gridCol w:w="4000"/>
        <w:gridCol w:w="1700"/>
        <w:gridCol w:w="2140"/>
        <w:tblGridChange w:id="0">
          <w:tblGrid>
            <w:gridCol w:w="1200"/>
            <w:gridCol w:w="4000"/>
            <w:gridCol w:w="1700"/>
            <w:gridCol w:w="2140"/>
          </w:tblGrid>
        </w:tblGridChange>
      </w:tblGrid>
      <w:tr>
        <w:trPr>
          <w:cantSplit w:val="1"/>
          <w:tblHeader w:val="1"/>
        </w:trPr>
        <w:tc>
          <w:tcPr>
            <w:shd w:fill="e0e0e0" w:val="clear"/>
          </w:tcPr>
          <w:p w:rsidR="00000000" w:rsidDel="00000000" w:rsidP="00000000" w:rsidRDefault="00000000" w:rsidRPr="00000000" w14:paraId="00000216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217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218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Depende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219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1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accounts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Usuarios, autenticación (RUT/contraseña), sesiones, roles y permisos.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clinics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RF-01 a RF-05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1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clinics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Clínicas (tenant) y clínicos; pertenencia del usuario a una clínica.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2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patients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Registro y búsqueda de pacientes acotados a la clínica.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clinics, locations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RF-07, RF-08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2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exams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Carga, versiones, historial, consulta, descarga y borrado lógico de exámenes; metadatos.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patients, audit, 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RF-09 a RF-18, RF-22, RF-25, RF-26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2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Registro y consulta de auditoría (incluye accesos indebidos).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RF-19 a RF-21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2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locations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Regiones, comunas y direcciones.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Modelo 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3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Permisos por rol y clínica (tenant), validadores de archivo, utilidades comunes.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RF-05, RF-06, RF-12, RF-13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3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Panel web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Vistas de login, registro, carga, panel clínico, historial y vista de paciente.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IU-01 a IU-06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keepNext w:val="1"/>
        <w:spacing w:after="60" w:before="120" w:lineRule="auto"/>
        <w:rPr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000080"/>
          <w:rtl w:val="0"/>
        </w:rPr>
        <w:t xml:space="preserve">Modelo de datos preliminar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El modelo entidad-relación preliminar (mockup de base de datos, 08-10) se incorpora como parte de la vista estructural. Sus entidades son: Región, Comuna, Dirección, Paciente, Clínica, Clínico y Exámenes.</w:t>
      </w:r>
    </w:p>
    <w:p w:rsidR="00000000" w:rsidDel="00000000" w:rsidP="00000000" w:rsidRDefault="00000000" w:rsidRPr="00000000" w14:paraId="0000023D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37760" cy="4041795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041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4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300"/>
        <w:gridCol w:w="5000"/>
        <w:gridCol w:w="2740"/>
        <w:tblGridChange w:id="0">
          <w:tblGrid>
            <w:gridCol w:w="1300"/>
            <w:gridCol w:w="5000"/>
            <w:gridCol w:w="2740"/>
          </w:tblGrid>
        </w:tblGridChange>
      </w:tblGrid>
      <w:tr>
        <w:trPr>
          <w:cantSplit w:val="1"/>
          <w:tblHeader w:val="1"/>
        </w:trPr>
        <w:tc>
          <w:tcPr>
            <w:shd w:fill="e0e0e0" w:val="clear"/>
          </w:tcPr>
          <w:p w:rsidR="00000000" w:rsidDel="00000000" w:rsidP="00000000" w:rsidRDefault="00000000" w:rsidRPr="00000000" w14:paraId="0000023F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240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Atributos (según el mockup)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241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Relaciones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Región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 (PK), Nombre, Número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1:n con Comuna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Comuna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 (PK), Nombre, ID_Región (FK)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1:n con Dirección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Dirección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 (PK), Calle, Número, ID_Comuna (FK)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Asociada a Paciente, Clínica y Clínico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 (PK), Rut, Nombres, Apellidos, Correo, Celular, ID_Dirección (FK)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1:n con Exámenes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Clínica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 (PK), Nombre, ID_Dirección (FK)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1:n con Clínico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5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Clínico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 (PK), Rut, Nombres, Apellidos, Correo, Celular, ID_Clínica (FK), ID_Dirección (FK)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n:1 con Exámenes (según el mockup)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5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Exámenes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 (PK), Título, Sesión, Nota Clínica, Fecha de Subida, Versión del Archivo, Rut_Clínico (FK), Rut_Paciente (FK)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Paciente y Clínico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Dinámica</w:t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La parte dinámica describe cómo colaboran los componentes en tiempo de ejecución. El panel web (navegador) se comunica con el backend mediante </w:t>
      </w:r>
      <w:r w:rsidDel="00000000" w:rsidR="00000000" w:rsidRPr="00000000">
        <w:rPr>
          <w:b w:val="1"/>
          <w:bCs w:val="1"/>
          <w:rtl w:val="0"/>
        </w:rPr>
        <w:t xml:space="preserve">HTTPS y JSON (API REST)</w:t>
      </w:r>
      <w:r w:rsidDel="00000000" w:rsidR="00000000" w:rsidRPr="00000000">
        <w:rPr>
          <w:rtl w:val="0"/>
        </w:rPr>
        <w:t xml:space="preserve">. Dentro del servidor de aplicación, cada solicitud pasa por la autenticación y gestión de sesión, el control de acceso (rol y clínica), los ViewSets/Serializers de DRF, el validador de archivos y los servicios de dominio, que persisten mediante el ORM en PostgreSQL y dejan registro en auditoría. Los archivos se guardan en un almacén cuyo mecanismo está pendiente.</w:t>
      </w:r>
    </w:p>
    <w:p w:rsidR="00000000" w:rsidDel="00000000" w:rsidP="00000000" w:rsidRDefault="00000000" w:rsidRPr="00000000" w14:paraId="0000025B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9279" cy="3307612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88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79" cy="3307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4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750"/>
        <w:gridCol w:w="2550"/>
        <w:gridCol w:w="1800"/>
        <w:gridCol w:w="3940"/>
        <w:tblGridChange w:id="0">
          <w:tblGrid>
            <w:gridCol w:w="750"/>
            <w:gridCol w:w="2550"/>
            <w:gridCol w:w="1800"/>
            <w:gridCol w:w="3940"/>
          </w:tblGrid>
        </w:tblGridChange>
      </w:tblGrid>
      <w:tr>
        <w:trPr>
          <w:cantSplit w:val="1"/>
          <w:tblHeader w:val="1"/>
        </w:trPr>
        <w:tc>
          <w:tcPr>
            <w:shd w:fill="e0e0e0" w:val="clear"/>
          </w:tcPr>
          <w:p w:rsidR="00000000" w:rsidDel="00000000" w:rsidP="00000000" w:rsidRDefault="00000000" w:rsidRPr="00000000" w14:paraId="0000025D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25E">
            <w:pPr>
              <w:keepLines w:val="1"/>
              <w:spacing w:after="30" w:lineRule="auto"/>
              <w:jc w:val="center"/>
              <w:rPr/>
            </w:pPr>
            <w:sdt>
              <w:sdtPr>
                <w:id w:val="-114776864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Origen → Destino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25F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Tipo / protocolo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260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6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keepLines w:val="1"/>
              <w:spacing w:after="30" w:lineRule="auto"/>
              <w:rPr/>
            </w:pPr>
            <w:sdt>
              <w:sdtPr>
                <w:id w:val="142517447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5"/>
                    <w:szCs w:val="15"/>
                    <w:rtl w:val="0"/>
                  </w:rPr>
                  <w:t xml:space="preserve">Panel web ↔ ViewSets DRF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HTTPS + JSON (REST)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Solicitudes y respuestas de la API; la sesión/credencial viaja en cada solicitud (mecanismo: ver DD-05).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6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keepLines w:val="1"/>
              <w:spacing w:after="30" w:lineRule="auto"/>
              <w:rPr/>
            </w:pPr>
            <w:sdt>
              <w:sdtPr>
                <w:id w:val="185087745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5"/>
                    <w:szCs w:val="15"/>
                    <w:rtl w:val="0"/>
                  </w:rPr>
                  <w:t xml:space="preserve">ViewSets → Autenticación / Control de acceso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Invocación de función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Valida sesión, rol y pertenencia a la clínica antes de ejecutar la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6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keepLines w:val="1"/>
              <w:spacing w:after="30" w:lineRule="auto"/>
              <w:rPr/>
            </w:pPr>
            <w:sdt>
              <w:sdtPr>
                <w:id w:val="-120815059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5"/>
                    <w:szCs w:val="15"/>
                    <w:rtl w:val="0"/>
                  </w:rPr>
                  <w:t xml:space="preserve">ViewSets → Validador de archivos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Invocación de función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Verifica tipo real y tamaño antes de persistir.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6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keepLines w:val="1"/>
              <w:spacing w:after="30" w:lineRule="auto"/>
              <w:rPr/>
            </w:pPr>
            <w:sdt>
              <w:sdtPr>
                <w:id w:val="-109039213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5"/>
                    <w:szCs w:val="15"/>
                    <w:rtl w:val="0"/>
                  </w:rPr>
                  <w:t xml:space="preserve">Servicios de dominio → ORM Django → PostgreSQL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SQL sobre TCP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Persistencia transaccional de pacientes, exámenes, versiones y auditoría.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keepLines w:val="1"/>
              <w:spacing w:after="30" w:lineRule="auto"/>
              <w:rPr/>
            </w:pPr>
            <w:sdt>
              <w:sdtPr>
                <w:id w:val="14923471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5"/>
                    <w:szCs w:val="15"/>
                    <w:rtl w:val="0"/>
                  </w:rPr>
                  <w:t xml:space="preserve">Servicios de dominio → Almacén de archivos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E/S de archivos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Guarda y recupera el archivo médico (mecanismo: ver DD-06).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keepLines w:val="1"/>
              <w:spacing w:after="30" w:lineRule="auto"/>
              <w:rPr/>
            </w:pPr>
            <w:sdt>
              <w:sdtPr>
                <w:id w:val="-17104057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5"/>
                    <w:szCs w:val="15"/>
                    <w:rtl w:val="0"/>
                  </w:rPr>
                  <w:t xml:space="preserve">Servicios de dominio → Registro de auditoría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Invocación de función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Registra usuario, acción, fecha y hora de cada operación auditable.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1"/>
        <w:keepLines w:val="0"/>
        <w:pageBreakBefore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Procesos</w:t>
      </w:r>
    </w:p>
    <w:p w:rsidR="00000000" w:rsidDel="00000000" w:rsidP="00000000" w:rsidRDefault="00000000" w:rsidRPr="00000000" w14:paraId="0000027B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A continuación se muestra una vista de procesos, en la cual se observa que:</w:t>
      </w:r>
    </w:p>
    <w:p w:rsidR="00000000" w:rsidDel="00000000" w:rsidP="00000000" w:rsidRDefault="00000000" w:rsidRPr="00000000" w14:paraId="0000027C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ejecución del sistema es </w:t>
      </w:r>
      <w:r w:rsidDel="00000000" w:rsidR="00000000" w:rsidRPr="00000000">
        <w:rPr>
          <w:b w:val="1"/>
          <w:bCs w:val="1"/>
          <w:rtl w:val="0"/>
        </w:rPr>
        <w:t xml:space="preserve">síncrona</w:t>
      </w:r>
      <w:r w:rsidDel="00000000" w:rsidR="00000000" w:rsidRPr="00000000">
        <w:rPr>
          <w:rtl w:val="0"/>
        </w:rPr>
        <w:t xml:space="preserve"> de tipo solicitud–respuesta: cada acción del panel web invoca la API REST y recibe el resultado en la misma interacción.</w:t>
      </w:r>
    </w:p>
    <w:p w:rsidR="00000000" w:rsidDel="00000000" w:rsidP="00000000" w:rsidRDefault="00000000" w:rsidRPr="00000000" w14:paraId="0000027D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Cada solicitud atraviesa, en orden, autenticación/sesión, control de acceso por rol y clínica, validaciones, lógica de dominio, persistencia y auditoría.</w:t>
      </w:r>
    </w:p>
    <w:p w:rsidR="00000000" w:rsidDel="00000000" w:rsidP="00000000" w:rsidRDefault="00000000" w:rsidRPr="00000000" w14:paraId="0000027E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Las operaciones que modifican datos y archivos (carga, eliminación lógica) se ejecutan como </w:t>
      </w:r>
      <w:r w:rsidDel="00000000" w:rsidR="00000000" w:rsidRPr="00000000">
        <w:rPr>
          <w:b w:val="1"/>
          <w:bCs w:val="1"/>
          <w:rtl w:val="0"/>
        </w:rPr>
        <w:t xml:space="preserve">unidad atómica</w:t>
      </w:r>
      <w:r w:rsidDel="00000000" w:rsidR="00000000" w:rsidRPr="00000000">
        <w:rPr>
          <w:rtl w:val="0"/>
        </w:rPr>
        <w:t xml:space="preserve"> para evitar registros incompletos o archivos huérfanos (RF-25).</w:t>
      </w:r>
    </w:p>
    <w:p w:rsidR="00000000" w:rsidDel="00000000" w:rsidP="00000000" w:rsidRDefault="00000000" w:rsidRPr="00000000" w14:paraId="0000027F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Los intentos de acceso indebido se detectan en el control de acceso y se registran en auditoría antes de responder.</w:t>
      </w:r>
    </w:p>
    <w:p w:rsidR="00000000" w:rsidDel="00000000" w:rsidP="00000000" w:rsidRDefault="00000000" w:rsidRPr="00000000" w14:paraId="00000280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se identifican procesos batch, temporizadores ni mensajería asíncrona en las fuentes.</w:t>
      </w:r>
    </w:p>
    <w:p w:rsidR="00000000" w:rsidDel="00000000" w:rsidP="00000000" w:rsidRDefault="00000000" w:rsidRPr="00000000" w14:paraId="00000281">
      <w:pPr>
        <w:spacing w:after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9280" cy="425196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1"/>
        <w:spacing w:after="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1"/>
        <w:spacing w:after="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9280" cy="3571646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1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4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650"/>
        <w:gridCol w:w="1400"/>
        <w:gridCol w:w="1500"/>
        <w:gridCol w:w="1900"/>
        <w:gridCol w:w="2200"/>
        <w:gridCol w:w="1390"/>
        <w:tblGridChange w:id="0">
          <w:tblGrid>
            <w:gridCol w:w="650"/>
            <w:gridCol w:w="1400"/>
            <w:gridCol w:w="1500"/>
            <w:gridCol w:w="1900"/>
            <w:gridCol w:w="2200"/>
            <w:gridCol w:w="1390"/>
          </w:tblGrid>
        </w:tblGridChange>
      </w:tblGrid>
      <w:tr>
        <w:trPr>
          <w:cantSplit w:val="1"/>
          <w:tblHeader w:val="1"/>
        </w:trPr>
        <w:tc>
          <w:tcPr>
            <w:shd w:fill="e0e0e0" w:val="clear"/>
          </w:tcPr>
          <w:p w:rsidR="00000000" w:rsidDel="00000000" w:rsidP="00000000" w:rsidRDefault="00000000" w:rsidRPr="00000000" w14:paraId="00000287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288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289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28A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28B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Sincronización /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28C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CU / 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8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Autenticación y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Envío del formulario de 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Panel web, API,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Síncrona; mensaje genérico ante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CU-001-001 · CP-01 a CP-03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9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Carga de examen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Envío de archivo y metadatos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Panel, API, Acceso, Validador, BD, Almacén,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Síncrona; transacción atómica con compensación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CU-003-001 · CP-08 a CP-13, CP-20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9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Consulta / descarga de examen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Apertura o descarga desde listado/historial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Panel, API, Acceso, BD, Almacén,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Síncrona; auditoría de la consulta/descarga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CU-003-002/003 · CP-14, CP-15, CP-17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9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Eliminación lógica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Acción «eliminar» sobre un examen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Panel, API, Acceso, BD,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Síncrona; marca de eliminación, registro conservado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CU-003-004 · CP-05, CP-16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A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Acceso indebido entre clínicas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Solicitud sobre recurso de otra clínica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API, Acceso, BD,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Síncrona; denegación +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RF-06, RF-20 · CP-04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A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Consulta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Solicitud de un rol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Panel, API, Acceso, BD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Síncrona; denegada si no hay 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CU-004-001 · CP-18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1"/>
        <w:keepLines w:val="0"/>
        <w:pageBreakBefore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Implementación</w:t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En esta vista se aprecia que existirán tres artefactos principales que contendrán distintas funcionalidades de la aplicación: el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(proyecto Django con la API REST), el </w:t>
      </w:r>
      <w:r w:rsidDel="00000000" w:rsidR="00000000" w:rsidRPr="00000000">
        <w:rPr>
          <w:b w:val="1"/>
          <w:bCs w:val="1"/>
          <w:rtl w:val="0"/>
        </w:rPr>
        <w:t xml:space="preserve">panel web clínico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 PostgreSQL, apoyados por pruebas y documentación. A continuación se describen:</w:t>
      </w:r>
    </w:p>
    <w:p w:rsidR="00000000" w:rsidDel="00000000" w:rsidP="00000000" w:rsidRDefault="00000000" w:rsidRPr="00000000" w14:paraId="000002B4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9280" cy="3968496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4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900"/>
        <w:gridCol w:w="3400"/>
        <w:gridCol w:w="1700"/>
        <w:gridCol w:w="2040"/>
        <w:tblGridChange w:id="0">
          <w:tblGrid>
            <w:gridCol w:w="1900"/>
            <w:gridCol w:w="3400"/>
            <w:gridCol w:w="1700"/>
            <w:gridCol w:w="2040"/>
          </w:tblGrid>
        </w:tblGridChange>
      </w:tblGrid>
      <w:tr>
        <w:trPr>
          <w:cantSplit w:val="1"/>
          <w:tblHeader w:val="1"/>
        </w:trPr>
        <w:tc>
          <w:tcPr>
            <w:shd w:fill="e0e0e0" w:val="clear"/>
          </w:tcPr>
          <w:p w:rsidR="00000000" w:rsidDel="00000000" w:rsidP="00000000" w:rsidRDefault="00000000" w:rsidRPr="00000000" w14:paraId="000002B6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2B7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2B8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2B9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Responsable (RACI) · semanas (Gantt)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B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Backend (Sc 1.1, 1.2)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Aplicaciones accounts, clinics, patients, exams, audit, locations y core; configuración; servicios REST.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Python, Django, DRF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Renato González · S5–S8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B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Panel web clínico (Sc 1.3)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Vistas de login, registro, carga, panel clínico, historial y vista de paciente según mockups.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Por definir (ver DD-12)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Mayra Osorio · S6–S10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C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Base de datos (Sc 1.4, 4.2)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Esquema, migraciones, relaciones e integridad; datos ficticios para pruebas.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Marcelo Baeza · S8–S9 (integración); S11 (integración con BD)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C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Seguridad (Sc 3.1 a 3.4)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Autenticación, autorización y roles, validación de archivos y auditoría de accesos.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Django / DRF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Renato González · S9–S10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C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Integración (Sc 4.1 a 4.5)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Integración de frontend, backend, BD y API REST; validación del flujo completo.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Django / DRF /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Renato González y Mayra Osorio (Marcelo Baeza en BD y flujo completo) · S11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C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Pruebas (Fase Pruebas y QA)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Casos funcionales, de integración, seguridad y regresión; colección Postman.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Django TestCase / APITestCase, Postman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Marcelo Baeza (Renato González en seguridad y autenticación) · S11–S15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D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DAS, ERS, API OpenAPI/Swagger y documentación técnica (el manual de usuario figura en la EDT 6.2).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Carina Torres (R) · aprueba Félix Cifuentes Cid · S13–S15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000080"/>
          <w:rtl w:val="0"/>
        </w:rPr>
        <w:t xml:space="preserve">Planificación de la construcción por módulo (Gantt y RACI)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La siguiente tabla relaciona los módulos de la vista lógica con las actividades del Gantt, útil para verificar el orden de construcción y la paralelización.</w:t>
      </w:r>
    </w:p>
    <w:tbl>
      <w:tblPr>
        <w:tblStyle w:val="Table18"/>
        <w:tblW w:w="904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600"/>
        <w:gridCol w:w="3900"/>
        <w:gridCol w:w="1700"/>
        <w:gridCol w:w="1840"/>
        <w:tblGridChange w:id="0">
          <w:tblGrid>
            <w:gridCol w:w="1600"/>
            <w:gridCol w:w="3900"/>
            <w:gridCol w:w="1700"/>
            <w:gridCol w:w="1840"/>
          </w:tblGrid>
        </w:tblGridChange>
      </w:tblGrid>
      <w:tr>
        <w:trPr>
          <w:cantSplit w:val="1"/>
          <w:tblHeader w:val="1"/>
        </w:trPr>
        <w:tc>
          <w:tcPr>
            <w:shd w:fill="e0e0e0" w:val="clear"/>
          </w:tcPr>
          <w:p w:rsidR="00000000" w:rsidDel="00000000" w:rsidP="00000000" w:rsidRDefault="00000000" w:rsidRPr="00000000" w14:paraId="000002D9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2DA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Actividad del Gantt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2DB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2DC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Responsables (R)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D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Backend base / 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Sc 1.1 Configuración del proyecto Django; Sc 1.2 Backend con Python y Django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S5 · S5–S8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Renato González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E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patients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Sc 2.1 Gestión de información de pacientes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S6–S7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Renato González, Mayra Osorio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E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exams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Sc 2.2 Registro y gestión de exámenes; Sc 2.3 Carga y almacenamiento; Sc 2.4 Consulta y visualización; Sc 2.5 Eliminación lógica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S7–S8 · S8–S9 · S9–S10 · S10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Renato González, Mayra Osorio (Sc 2.5: Renato González)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E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accounts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Sc 3.1 Autenticación; Sc 3.2 Autorización y roles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Renato González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E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core (validadores)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Sc 3.3 Validación y control de archivos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Renato González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F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Sc 3.4 Registro y auditoría de accesos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Renato González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F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Panel web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Sc 1.3 Panel web clínico; Sc 1.5 Implementación de 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S6–S10 · S9–S10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Mayra Osorio; Sc 1.5: Renato González y Mayra Osorio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F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Sc 1.4 Integración de la base de datos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S8–S9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Marcelo Baeza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Estructura de directorios propuesta</w:t>
      </w:r>
      <w:r w:rsidDel="00000000" w:rsidR="00000000" w:rsidRPr="00000000">
        <w:rPr>
          <w:rtl w:val="0"/>
        </w:rPr>
        <w:t xml:space="preserve"> (a modo de ejemplo replicable):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wellq-examenes-medicos/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├── backend/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│   ├── config/            # settings, urls, wsgi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│   ├── core/              # permisos, tenant (clínica), validadores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│   ├── accounts/          # usuarios, autenticación,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│   ├── clinics/           # clínicas y clínicos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│   ├── patients/          # pacientes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│   ├── exams/             # exámenes, versiones, borrado 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│   ├── audit/             #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│   ├── locations/         # región, comuna, dirección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│   ├── tests/             # TestCase / APITestCase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│   └── requirements.txt   # versiones fijadas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├── frontend/              # panel web clínico (tecnología por definir)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├── database/              # migraciones y datos ficticios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└── docs/                  # DAS, ERS, plan de pruebas,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1"/>
        <w:keepLines w:val="0"/>
        <w:pageBreakBefore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Despliegue</w:t>
      </w:r>
    </w:p>
    <w:p w:rsidR="00000000" w:rsidDel="00000000" w:rsidP="00000000" w:rsidRDefault="00000000" w:rsidRPr="00000000" w14:paraId="0000031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En esta vista se despliegan los nodos que participan con el sistema. Los nodos principales son el </w:t>
      </w:r>
      <w:r w:rsidDel="00000000" w:rsidR="00000000" w:rsidRPr="00000000">
        <w:rPr>
          <w:b w:val="1"/>
          <w:bCs w:val="1"/>
          <w:rtl w:val="0"/>
        </w:rPr>
        <w:t xml:space="preserve">cliente (navegador)</w:t>
      </w:r>
      <w:r w:rsidDel="00000000" w:rsidR="00000000" w:rsidRPr="00000000">
        <w:rPr>
          <w:rtl w:val="0"/>
        </w:rPr>
        <w:t xml:space="preserve">, el </w:t>
      </w:r>
      <w:r w:rsidDel="00000000" w:rsidR="00000000" w:rsidRPr="00000000">
        <w:rPr>
          <w:b w:val="1"/>
          <w:bCs w:val="1"/>
          <w:rtl w:val="0"/>
        </w:rPr>
        <w:t xml:space="preserve">servidor de aplicación</w:t>
      </w:r>
      <w:r w:rsidDel="00000000" w:rsidR="00000000" w:rsidRPr="00000000">
        <w:rPr>
          <w:rtl w:val="0"/>
        </w:rPr>
        <w:t xml:space="preserve"> (Django/DRF) y el </w:t>
      </w:r>
      <w:r w:rsidDel="00000000" w:rsidR="00000000" w:rsidRPr="00000000">
        <w:rPr>
          <w:b w:val="1"/>
          <w:bCs w:val="1"/>
          <w:rtl w:val="0"/>
        </w:rPr>
        <w:t xml:space="preserve">servidor de base de datos</w:t>
      </w:r>
      <w:r w:rsidDel="00000000" w:rsidR="00000000" w:rsidRPr="00000000">
        <w:rPr>
          <w:rtl w:val="0"/>
        </w:rPr>
        <w:t xml:space="preserve"> (PostgreSQL), junto con el almacén de archivos. Características a continuación:</w:t>
      </w:r>
    </w:p>
    <w:p w:rsidR="00000000" w:rsidDel="00000000" w:rsidP="00000000" w:rsidRDefault="00000000" w:rsidRPr="00000000" w14:paraId="00000311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9280" cy="2034735"/>
            <wp:effectExtent b="0" l="0" r="0" t="0"/>
            <wp:docPr id="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4872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34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4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700"/>
        <w:gridCol w:w="3000"/>
        <w:gridCol w:w="2200"/>
        <w:gridCol w:w="2140"/>
        <w:tblGridChange w:id="0">
          <w:tblGrid>
            <w:gridCol w:w="1700"/>
            <w:gridCol w:w="3000"/>
            <w:gridCol w:w="2200"/>
            <w:gridCol w:w="2140"/>
          </w:tblGrid>
        </w:tblGridChange>
      </w:tblGrid>
      <w:tr>
        <w:trPr>
          <w:cantSplit w:val="1"/>
          <w:tblHeader w:val="1"/>
        </w:trPr>
        <w:tc>
          <w:tcPr>
            <w:shd w:fill="e0e0e0" w:val="clear"/>
          </w:tcPr>
          <w:p w:rsidR="00000000" w:rsidDel="00000000" w:rsidP="00000000" w:rsidRDefault="00000000" w:rsidRPr="00000000" w14:paraId="00000313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314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315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Software / 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316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1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Estación del usuario con navegador web.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Google Chrome, Mozilla Firefox (verificados en pruebas)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1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Servidor de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Ejecuta el backend y sirve la API REST (y, según la decisión pendiente, el panel web).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Python, Django, DRF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1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Servidor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Persiste clínicas, clínicos, pacientes, exámenes, direcciones y auditoría.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Pruebas: definido (BD separada de desarrollo).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2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Almacén de archivos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Guarda los documentos médicos cargados.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Por definir (ver DD-06)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2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Herramientas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Postman, Django TestCase/APITestCase, planilla de resultados y defectos.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40" w:lineRule="auto"/>
        <w:rPr/>
      </w:pPr>
      <w:r w:rsidDel="00000000" w:rsidR="00000000" w:rsidRPr="00000000">
        <w:rPr>
          <w:b w:val="1"/>
          <w:bCs w:val="1"/>
          <w:color w:val="000080"/>
          <w:rtl w:val="0"/>
        </w:rPr>
        <w:t xml:space="preserve">Ambientes</w:t>
      </w:r>
      <w:r w:rsidDel="00000000" w:rsidR="00000000" w:rsidRPr="00000000">
        <w:rPr>
          <w:rtl w:val="0"/>
        </w:rPr>
      </w:r>
    </w:p>
    <w:tbl>
      <w:tblPr>
        <w:tblStyle w:val="Table20"/>
        <w:tblW w:w="904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700"/>
        <w:gridCol w:w="2400"/>
        <w:gridCol w:w="3300"/>
        <w:gridCol w:w="1640"/>
        <w:tblGridChange w:id="0">
          <w:tblGrid>
            <w:gridCol w:w="1700"/>
            <w:gridCol w:w="2400"/>
            <w:gridCol w:w="3300"/>
            <w:gridCol w:w="1640"/>
          </w:tblGrid>
        </w:tblGridChange>
      </w:tblGrid>
      <w:tr>
        <w:trPr>
          <w:cantSplit w:val="1"/>
          <w:tblHeader w:val="1"/>
        </w:trPr>
        <w:tc>
          <w:tcPr>
            <w:shd w:fill="e0e0e0" w:val="clear"/>
          </w:tcPr>
          <w:p w:rsidR="00000000" w:rsidDel="00000000" w:rsidP="00000000" w:rsidRDefault="00000000" w:rsidRPr="00000000" w14:paraId="0000032D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32E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32F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330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3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Desarrollo local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Desarrollo del equipo.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Ambiente local común; BD PostgreSQL de desarrollo. Se implementa en S5 (Renato González).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3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Ejecución del Plan de Pruebas (ambiente en S11, pruebas S12–S15; Marcelo Baeza).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BD PostgreSQL separada; datos ficticios: dos clínicas, usuarios con distintos roles, pacientes y archivos válidos e inválidos.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3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Producción / marcha blanca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Operación real del servicio: migración a producción (R: Renato González; C: Marcelo Baeza) y marcha blanca (R: Renato González, Mayra Osorio y Marcelo Baeza), ambas en S15.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Planificado en el Gantt.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1"/>
        <w:keepLines w:val="0"/>
        <w:pageBreakBefore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Decisiones de Diseño y Selección de Alternativas</w:t>
      </w:r>
    </w:p>
    <w:p w:rsidR="00000000" w:rsidDel="00000000" w:rsidP="00000000" w:rsidRDefault="00000000" w:rsidRPr="00000000" w14:paraId="0000033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Las principales decisiones arquitectónicas se tomaron en consideración de la restricción </w:t>
      </w:r>
      <w:r w:rsidDel="00000000" w:rsidR="00000000" w:rsidRPr="00000000">
        <w:rPr>
          <w:b w:val="1"/>
          <w:bCs w:val="1"/>
          <w:rtl w:val="0"/>
        </w:rPr>
        <w:t xml:space="preserve">Tiempo de Construcción</w:t>
      </w:r>
      <w:r w:rsidDel="00000000" w:rsidR="00000000" w:rsidRPr="00000000">
        <w:rPr>
          <w:rtl w:val="0"/>
        </w:rPr>
        <w:t xml:space="preserve">. Dado que el proyecto debe cerrar el desarrollo en la semana 15 y con un equipo de cuatro personas, se privilegió la adopción de una arquitectura conocida y que presente un bajo riesgo en su implementación: un </w:t>
      </w:r>
      <w:r w:rsidDel="00000000" w:rsidR="00000000" w:rsidRPr="00000000">
        <w:rPr>
          <w:b w:val="1"/>
          <w:bCs w:val="1"/>
          <w:rtl w:val="0"/>
        </w:rPr>
        <w:t xml:space="preserve">monolito modular en capas</w:t>
      </w:r>
      <w:r w:rsidDel="00000000" w:rsidR="00000000" w:rsidRPr="00000000">
        <w:rPr>
          <w:rtl w:val="0"/>
        </w:rPr>
        <w:t xml:space="preserve"> sobre Django/DRF y PostgreSQL.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Asimismo, la arquitectura se modularizó con el primer objetivo de separar concernimientos de forma que permita la paralelización de la construcción entre los integrantes (backend, panel web, base de datos, seguridad y pruebas, según la EDT), y que a su vez los módulos sean testeables unitariamente mediante Django TestCase y APITestCase, de forma de asegurar que cada pieza tenga una baja tasa de fallas.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Un segundo elemento fue considerado en la arquitectura: la restricción de </w:t>
      </w:r>
      <w:r w:rsidDel="00000000" w:rsidR="00000000" w:rsidRPr="00000000">
        <w:rPr>
          <w:b w:val="1"/>
          <w:bCs w:val="1"/>
          <w:rtl w:val="0"/>
        </w:rPr>
        <w:t xml:space="preserve">seguridad y aislamiento por clínica</w:t>
      </w:r>
      <w:r w:rsidDel="00000000" w:rsidR="00000000" w:rsidRPr="00000000">
        <w:rPr>
          <w:rtl w:val="0"/>
        </w:rPr>
        <w:t xml:space="preserve"> (RF-06, RNF-01), combinada con el escenario de calidad de </w:t>
      </w:r>
      <w:r w:rsidDel="00000000" w:rsidR="00000000" w:rsidRPr="00000000">
        <w:rPr>
          <w:b w:val="1"/>
          <w:bCs w:val="1"/>
          <w:rtl w:val="0"/>
        </w:rPr>
        <w:t xml:space="preserve">auditoría</w:t>
      </w:r>
      <w:r w:rsidDel="00000000" w:rsidR="00000000" w:rsidRPr="00000000">
        <w:rPr>
          <w:rtl w:val="0"/>
        </w:rPr>
        <w:t xml:space="preserve">, condiciona que todo acceso a datos pase por una capa única de control de acceso (rol y clínica) y por un registro de auditoría centralizado, en lugar de controles dispersos en cada vista.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El escenario de calidad relacionado con la </w:t>
      </w:r>
      <w:r w:rsidDel="00000000" w:rsidR="00000000" w:rsidRPr="00000000">
        <w:rPr>
          <w:b w:val="1"/>
          <w:bCs w:val="1"/>
          <w:rtl w:val="0"/>
        </w:rPr>
        <w:t xml:space="preserve">modificabilidad</w:t>
      </w:r>
      <w:r w:rsidDel="00000000" w:rsidR="00000000" w:rsidRPr="00000000">
        <w:rPr>
          <w:rtl w:val="0"/>
        </w:rPr>
        <w:t xml:space="preserve"> nos conduce al modelamiento pensando en la separación de concernimientos entre aplicaciones Django y a la API REST documentada con OpenAPI como contrato entre panel web y backend, de forma que el panel pueda evolucionar sin acoplarse a la persistencia.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Por último, se eligió el </w:t>
      </w:r>
      <w:r w:rsidDel="00000000" w:rsidR="00000000" w:rsidRPr="00000000">
        <w:rPr>
          <w:b w:val="1"/>
          <w:bCs w:val="1"/>
          <w:rtl w:val="0"/>
        </w:rPr>
        <w:t xml:space="preserve">borrado lógico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carga atómica con compensación del archivo</w:t>
      </w:r>
      <w:r w:rsidDel="00000000" w:rsidR="00000000" w:rsidRPr="00000000">
        <w:rPr>
          <w:rtl w:val="0"/>
        </w:rPr>
        <w:t xml:space="preserve"> como estrategia de integridad, por ser soluciones simples y efectivas que cubren RF-18 y RF-25 sin introducir infraestructura adicional.</w:t>
      </w:r>
    </w:p>
    <w:tbl>
      <w:tblPr>
        <w:tblStyle w:val="Table21"/>
        <w:tblW w:w="904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650"/>
        <w:gridCol w:w="1500"/>
        <w:gridCol w:w="2300"/>
        <w:gridCol w:w="3000"/>
        <w:gridCol w:w="1590"/>
        <w:tblGridChange w:id="0">
          <w:tblGrid>
            <w:gridCol w:w="650"/>
            <w:gridCol w:w="1500"/>
            <w:gridCol w:w="2300"/>
            <w:gridCol w:w="3000"/>
            <w:gridCol w:w="1590"/>
          </w:tblGrid>
        </w:tblGridChange>
      </w:tblGrid>
      <w:tr>
        <w:trPr>
          <w:cantSplit w:val="1"/>
          <w:tblHeader w:val="1"/>
        </w:trPr>
        <w:tc>
          <w:tcPr>
            <w:shd w:fill="e0e0e0" w:val="clear"/>
          </w:tcPr>
          <w:p w:rsidR="00000000" w:rsidDel="00000000" w:rsidP="00000000" w:rsidRDefault="00000000" w:rsidRPr="00000000" w14:paraId="00000344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345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346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Alternativas consideradas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347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Elección y justificación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348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4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DD-01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Estilo arquitectónico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Monolito modular · microservicios · SPA + servicios independientes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Monolito modular en capas: menor complejidad y riesgo para el plazo y el equipo.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Propuesta (validar)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4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DD-02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Stack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Node.js/TypeScript + MinIO/S3 (definición inicial) · Python/Django/DRF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Python/Django/DRF, según Acta, EDT, Plan de Calidad, Plan de Pruebas, ERS (CD-01), y ratificado por el Gantt y la RACI (Sc 1.1 y 1.2).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Definida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5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DD-03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PostgreSQL: integridad referencial y transacciones.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Definida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5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DD-04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Multitenencia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Base compartida con filtro por clínica · esquema por clínica · base por clínica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Base compartida con filtro de clínica aplicado en un único punto (core); menor esfuerzo para 2 clínicas de prueba. Riesgo: fuga si falta el filtro; mitigado con CP-04.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Propuesta (validar)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5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DD-05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Sesión /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Sesión de Django · token en DRF · otros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Definido (JWT)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6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DD-06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Almacenamiento de archivos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Sistema de archivos del servidor · objeto (S3/MinIO) · BLOB en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Definida.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6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DD-07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Borrado de exámenes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Borrado físico · borrado lógico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Borrado lógico: conserva historial y auditoría (RF-18, RN-03).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Definida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6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DD-08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Tabla en BD · archivo de 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Tabla en BD escrita desde la capa de servicios: consultable por rol (RF-21).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Propuesta (validar)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7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DD-09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Validación de archivos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Solo extensión · tipo real (contenido) + tamaño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Tipo real y tamaño validados en el backend (RF-12, RNF-03, riesgo R5).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Definida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7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DD-10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Integridad ante interrupción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Sin control · transacción atómica con compensación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Transacción de BD y eliminación del archivo si falla el commit (RF-25).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Propuesta (validar)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7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DD-11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Documentación de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OpenAPI/Swagger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OpenAPI/Swagger (indicador de calidad, 100% endpoints).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Definida (herramienta: ver sección 3.3)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8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DD-12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Tecnología del panel web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Plantillas de Django · SPA (JavaScript) · otras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Definida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2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Observación sobre el cronograma:</w:t>
      </w:r>
      <w:r w:rsidDel="00000000" w:rsidR="00000000" w:rsidRPr="00000000">
        <w:rPr>
          <w:rtl w:val="0"/>
        </w:rPr>
        <w:t xml:space="preserve"> el Gantt programa autenticación y autorización en S9 y la validación de archivos y la auditoría en S10, después de iniciar pacientes (S6) y exámenes (S7). Para no construir esas funciones sin controles, se recomienda esqueletar desde S6 el módulo transversal 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 (permisos por rol y clínica, filtro de tenant) y el registro de auditoría, y completarlos en S9–S10. </w:t>
      </w:r>
    </w:p>
    <w:p w:rsidR="00000000" w:rsidDel="00000000" w:rsidP="00000000" w:rsidRDefault="00000000" w:rsidRPr="00000000" w14:paraId="00000387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000080"/>
          <w:rtl w:val="0"/>
        </w:rPr>
        <w:t xml:space="preserve">Riesgos del proyecto y su tratamiento arquitectónico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La Matriz de Riesgos define 8 riesgos (niveles según probabilidad × impacto). La arquitectura propuesta incorpora tácticas que mitigan los que tienen mayor relación técnica:</w:t>
      </w:r>
    </w:p>
    <w:tbl>
      <w:tblPr>
        <w:tblStyle w:val="Table22"/>
        <w:tblW w:w="904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500"/>
        <w:gridCol w:w="1900"/>
        <w:gridCol w:w="1750"/>
        <w:gridCol w:w="1600"/>
        <w:gridCol w:w="3290"/>
        <w:tblGridChange w:id="0">
          <w:tblGrid>
            <w:gridCol w:w="500"/>
            <w:gridCol w:w="1900"/>
            <w:gridCol w:w="1750"/>
            <w:gridCol w:w="1600"/>
            <w:gridCol w:w="3290"/>
          </w:tblGrid>
        </w:tblGridChange>
      </w:tblGrid>
      <w:tr>
        <w:trPr>
          <w:cantSplit w:val="1"/>
          <w:tblHeader w:val="1"/>
        </w:trPr>
        <w:tc>
          <w:tcPr>
            <w:shd w:fill="e0e0e0" w:val="clear"/>
          </w:tcPr>
          <w:p w:rsidR="00000000" w:rsidDel="00000000" w:rsidP="00000000" w:rsidRDefault="00000000" w:rsidRPr="00000000" w14:paraId="00000389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38A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Riesgo (categoría)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38B">
            <w:pPr>
              <w:keepLines w:val="1"/>
              <w:spacing w:after="30" w:lineRule="auto"/>
              <w:jc w:val="center"/>
              <w:rPr/>
            </w:pPr>
            <w:sdt>
              <w:sdtPr>
                <w:id w:val="52501278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4"/>
                    <w:szCs w:val="14"/>
                    <w:rtl w:val="0"/>
                  </w:rPr>
                  <w:t xml:space="preserve">Prob. × Impacto → Nivel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38C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Responsable ·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38D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Táctica arquitectónica asociada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8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Cambios en los requerimientos (Alcance)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keepLines w:val="1"/>
              <w:spacing w:after="30" w:lineRule="auto"/>
              <w:rPr/>
            </w:pPr>
            <w:sdt>
              <w:sdtPr>
                <w:id w:val="-206720236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Posible × Moderado → Medio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Carina Torres · S1–S10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ERS como línea base; capas y API REST que aíslan el impacto de los cambios (DD-01).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9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Problemas de integración (Técnico)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keepLines w:val="1"/>
              <w:spacing w:after="30" w:lineRule="auto"/>
              <w:rPr/>
            </w:pPr>
            <w:sdt>
              <w:sdtPr>
                <w:id w:val="162654423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Muy probable × Moderado → 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Renato González · S8–S11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Contrato API REST documentado en OpenAPI desde temprano; integración progresiva y pruebas CP-19/CP-20 (DD-11).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9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Integridad de los datos (Datos)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keepLines w:val="1"/>
              <w:spacing w:after="30" w:lineRule="auto"/>
              <w:rPr/>
            </w:pPr>
            <w:sdt>
              <w:sdtPr>
                <w:id w:val="183260183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Poco probable × Mayor → Medio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Marcelo Baeza · S8–S12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Restricciones y relaciones en PostgreSQL, validaciones en DRF y carga atómica (DD-03, DD-10).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9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Seguridad de la información (Seguridad)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keepLines w:val="1"/>
              <w:spacing w:after="30" w:lineRule="auto"/>
              <w:rPr/>
            </w:pPr>
            <w:sdt>
              <w:sdtPr>
                <w:id w:val="78685066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Poco probable × Catastrófico → 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Renato González · S9–S13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acceso centralizado en core, aislamiento por clínica y auditoría (DD-04, DD-08); pruebas CP-04.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A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Validación de documentos (Calidad)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keepLines w:val="1"/>
              <w:spacing w:after="30" w:lineRule="auto"/>
              <w:rPr/>
            </w:pPr>
            <w:sdt>
              <w:sdtPr>
                <w:id w:val="-166996099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Posible × Moderado → Medio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Renato González · S9–S13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Validación de tipo real y tamaño en el backend antes de almacenar (DD-09).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A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Errores de compatibilidad (Técnico)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keepLines w:val="1"/>
              <w:spacing w:after="30" w:lineRule="auto"/>
              <w:rPr/>
            </w:pPr>
            <w:sdt>
              <w:sdtPr>
                <w:id w:val="-91846000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Posible × Menor → Medio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Renato González · S5–S11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Versiones fijadas (requirements.txt) y entorno de desarrollo común (sección 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A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Retrasos en el desarrollo (Cronograma)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keepLines w:val="1"/>
              <w:spacing w:after="30" w:lineRule="auto"/>
              <w:rPr/>
            </w:pPr>
            <w:sdt>
              <w:sdtPr>
                <w:id w:val="86508137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Posible × Mayor → 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Carina Torres · semanal S5–S15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Monolito modular sobre Django/DRF y módulos paralelizables (DD-01, sección 10).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Amplitud del alcance (Alcance)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keepLines w:val="1"/>
              <w:spacing w:after="30" w:lineRule="auto"/>
              <w:rPr/>
            </w:pPr>
            <w:sdt>
              <w:sdtPr>
                <w:id w:val="-49305067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Posible × Mayor → 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Carina Torres · semanal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Alcance solo web; la app móvil queda fuera (restricciones, sección 3.2).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1"/>
        <w:keepLines w:val="0"/>
        <w:pageBreakBefore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Análisis de Reutilización</w:t>
      </w:r>
    </w:p>
    <w:p w:rsidR="00000000" w:rsidDel="00000000" w:rsidP="00000000" w:rsidRDefault="00000000" w:rsidRPr="00000000" w14:paraId="000003B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 continuación se presenta el razonamiento sobre los componentes que se reutilizarán y los que se desarrollarán, con el fin de reducir el esfuerzo dentro del plazo disponible.</w:t>
      </w:r>
    </w:p>
    <w:tbl>
      <w:tblPr>
        <w:tblStyle w:val="Table23"/>
        <w:tblW w:w="904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2800"/>
        <w:gridCol w:w="1500"/>
        <w:gridCol w:w="4740"/>
        <w:tblGridChange w:id="0">
          <w:tblGrid>
            <w:gridCol w:w="2800"/>
            <w:gridCol w:w="1500"/>
            <w:gridCol w:w="4740"/>
          </w:tblGrid>
        </w:tblGridChange>
      </w:tblGrid>
      <w:tr>
        <w:trPr>
          <w:cantSplit w:val="1"/>
          <w:tblHeader w:val="1"/>
        </w:trPr>
        <w:tc>
          <w:tcPr>
            <w:shd w:fill="e0e0e0" w:val="clear"/>
          </w:tcPr>
          <w:p w:rsidR="00000000" w:rsidDel="00000000" w:rsidP="00000000" w:rsidRDefault="00000000" w:rsidRPr="00000000" w14:paraId="000003B9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3BA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Tratamiento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3BB">
            <w:pPr>
              <w:keepLines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Razonamiento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Autenticación, sesiones y gestión de usuarios de Django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Reutilizar (extender)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Evita implementar seguridad básica desde cero; se extiende para login por RUT y asociación a clínica y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ORM y migraciones de Django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Reutilizar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 el esquema de PostgreSQL y sus relaciones de forma versionada.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C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Django REST Framework (serializers, viewsets, permisos)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Reutilizar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Acelera la construcción de la API REST y centraliza validaciones y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C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Generación de esquema OpenAPI/Swagger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Reutilizar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Cumple el indicador de 100% de endpoints documentados (herramienta por elegir: ver sección 3.3).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C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Django TestCase / APITestCase y Postman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Reutilizar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Soportan las pruebas funcionales, de seguridad e integración del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C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Detección de tipo real de archivo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Reutilizar biblioteca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Evita desarrollar un detector propio (biblioteca por elegir: ver DD-09).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C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Módulos de dominio (clinics, patients, exams, audit, locations)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Desarrollar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Son específicos del negocio de WellQ y de los requisitos de la 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D1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Control de acceso por rol y clínica (core)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Desarrollar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La regla de aislamiento multitenant es propia del proyecto y crítica (RF-06).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D4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Registro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Desarrollar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Requisito propio (usuario, acción, fecha y hora; incluye accesos indebidos).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D7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Almacenamiento de archivos médicos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Depende de la decisión DD-06.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DA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Panel web clínico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Desarrollar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Implementa los mockups definidos; tecnología por definir (DD-12) y posible reuso de componentes de la plataforma WellQ existente (ver sección 3.3).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DD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Servicios o autenticación de la plataforma WellQ existente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keepLines w:val="1"/>
              <w:spacing w:after="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Sin información sobre qué servicios de la plataforma actual pueden reutilizarse (ver sección 3.3).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1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Anexo B. Prototipos de interfaz (mockups)</w:t>
      </w:r>
    </w:p>
    <w:p w:rsidR="00000000" w:rsidDel="00000000" w:rsidP="00000000" w:rsidRDefault="00000000" w:rsidRPr="00000000" w14:paraId="000003E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Se incluyen los mockups entregados como referencia de las interfaces del panel web. Se indican las observaciones arquitectónicas derivadas de cada uno.</w:t>
      </w:r>
    </w:p>
    <w:p w:rsidR="00000000" w:rsidDel="00000000" w:rsidP="00000000" w:rsidRDefault="00000000" w:rsidRPr="00000000" w14:paraId="000003E3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Autenticación por RUT y contraseña (RF-02). Incluye acceso a «Crear cuenta».</w:t>
      </w:r>
    </w:p>
    <w:p w:rsidR="00000000" w:rsidDel="00000000" w:rsidP="00000000" w:rsidRDefault="00000000" w:rsidRPr="00000000" w14:paraId="000003E4">
      <w:pPr>
        <w:spacing w:after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40480" cy="2829827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29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Campos: nombre completo, correo, RUT, celular, contraseña y confirmación (RF-01).</w:t>
      </w:r>
    </w:p>
    <w:p w:rsidR="00000000" w:rsidDel="00000000" w:rsidP="00000000" w:rsidRDefault="00000000" w:rsidRPr="00000000" w14:paraId="000003E7">
      <w:pPr>
        <w:spacing w:after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40480" cy="2896100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1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Arrastrar/seleccionar archivos; formatos PDF, DOC, DOCX, JPG y PNG; máximo 10 MB</w:t>
      </w:r>
    </w:p>
    <w:p w:rsidR="00000000" w:rsidDel="00000000" w:rsidP="00000000" w:rsidRDefault="00000000" w:rsidRPr="00000000" w14:paraId="000003E9">
      <w:pPr>
        <w:keepNext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1"/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37760" cy="3392888"/>
            <wp:effectExtent b="0" l="0" r="0" t="0"/>
            <wp:docPr id="2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392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1"/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1"/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1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Listado con búsqueda, filtros por tipo y estado, acciones de ver y descargar y paginación.</w:t>
      </w:r>
    </w:p>
    <w:p w:rsidR="00000000" w:rsidDel="00000000" w:rsidP="00000000" w:rsidRDefault="00000000" w:rsidRPr="00000000" w14:paraId="000003EE">
      <w:pPr>
        <w:keepNext w:val="1"/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528270"/>
            <wp:effectExtent b="0" l="0" r="0" t="0"/>
            <wp:docPr id="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1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Encabezado con datos del paciente, última atención, médico tratante y subida/eliminación de documentos.</w:t>
      </w:r>
    </w:p>
    <w:p w:rsidR="00000000" w:rsidDel="00000000" w:rsidP="00000000" w:rsidRDefault="00000000" w:rsidRPr="00000000" w14:paraId="000003F2">
      <w:pPr>
        <w:keepNext w:val="1"/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419223"/>
            <wp:effectExtent b="0" l="0" r="0" t="0"/>
            <wp:docPr id="3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9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pgSz w:h="15840" w:w="12240" w:orient="portrait"/>
      <w:pgMar w:bottom="1440" w:top="1440" w:left="176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7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8931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6"/>
        <w:szCs w:val="16"/>
        <w:u w:val="single"/>
        <w:shd w:fill="auto" w:val="clear"/>
        <w:vertAlign w:val="baseline"/>
        <w:rtl w:val="0"/>
      </w:rPr>
      <w:t xml:space="preserve">                    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5">
    <w:pPr>
      <w:spacing w:line="240" w:lineRule="auto"/>
      <w:jc w:val="right"/>
      <w:rPr/>
    </w:pP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-163829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1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F6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7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8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9">
    <w:pPr>
      <w:widowControl w:val="1"/>
      <w:tabs>
        <w:tab w:val="center" w:leader="none" w:pos="4419"/>
        <w:tab w:val="right" w:leader="none" w:pos="8838"/>
      </w:tabs>
      <w:spacing w:after="200" w:line="276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spacing w:after="120" w:before="120"/>
    </w:pPr>
    <w:rPr>
      <w:rFonts w:ascii="Times New Roman" w:hAnsi="Times New Roman"/>
      <w:b w:val="1"/>
      <w:bCs w:val="1"/>
      <w:caps w:val="1"/>
    </w:rPr>
  </w:style>
  <w:style w:type="paragraph" w:styleId="TDC2">
    <w:name w:val="toc 2"/>
    <w:basedOn w:val="Normal"/>
    <w:next w:val="Normal"/>
    <w:semiHidden w:val="1"/>
    <w:pPr>
      <w:ind w:left="200"/>
    </w:pPr>
    <w:rPr>
      <w:rFonts w:ascii="Times New Roman" w:hAnsi="Times New Roman"/>
      <w:smallCaps w:val="1"/>
    </w:rPr>
  </w:style>
  <w:style w:type="paragraph" w:styleId="TDC3">
    <w:name w:val="toc 3"/>
    <w:basedOn w:val="Normal"/>
    <w:next w:val="Normal"/>
    <w:semiHidden w:val="1"/>
    <w:pPr>
      <w:ind w:left="400"/>
    </w:pPr>
    <w:rPr>
      <w:rFonts w:ascii="Times New Roman" w:hAnsi="Times New Roman"/>
      <w:i w:val="1"/>
      <w:iCs w:val="1"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 w:val="1"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 w:val="1"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 w:val="1"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 w:val="1"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 w:val="1"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 w:val="1"/>
      <w:color w:val="0000ff"/>
    </w:rPr>
  </w:style>
  <w:style w:type="paragraph" w:styleId="Sangradetextonormal">
    <w:name w:val="Body Text Indent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autoRedefine w:val="1"/>
    <w:rsid w:val="008756F4"/>
    <w:pPr>
      <w:spacing w:after="120"/>
      <w:jc w:val="both"/>
    </w:pPr>
    <w:rPr>
      <w:i w:val="1"/>
      <w:color w:val="0000ff"/>
      <w:lang w:val="es-ES"/>
    </w:rPr>
  </w:style>
  <w:style w:type="character" w:styleId="Hipervnculo">
    <w:name w:val="Hyperlink"/>
    <w:rPr>
      <w:color w:val="0000ff"/>
      <w:u w:val="single"/>
    </w:rPr>
  </w:style>
  <w:style w:type="paragraph" w:styleId="Subttulo1" w:customStyle="1">
    <w:name w:val="Subtítulo1"/>
    <w:basedOn w:val="Ttulo"/>
    <w:pPr>
      <w:widowControl w:val="1"/>
    </w:pPr>
    <w:rPr>
      <w:rFonts w:ascii="Times New Roman" w:hAnsi="Times New Roman"/>
      <w:sz w:val="24"/>
    </w:rPr>
  </w:style>
  <w:style w:type="paragraph" w:styleId="RevisionHist" w:customStyle="1">
    <w:name w:val="RevisionHist"/>
    <w:basedOn w:val="Normal"/>
    <w:pPr>
      <w:widowControl w:val="1"/>
      <w:spacing w:line="240" w:lineRule="auto"/>
    </w:pPr>
  </w:style>
  <w:style w:type="paragraph" w:styleId="Fecha">
    <w:name w:val="Date"/>
    <w:basedOn w:val="Normal"/>
    <w:pPr>
      <w:widowControl w:val="1"/>
      <w:spacing w:line="240" w:lineRule="auto"/>
    </w:pPr>
  </w:style>
  <w:style w:type="paragraph" w:styleId="Hierarchy" w:customStyle="1">
    <w:name w:val="Hierarchy"/>
    <w:basedOn w:val="Normal"/>
    <w:pPr>
      <w:widowControl w:val="1"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styleId="Textoindependiente1" w:customStyle="1">
    <w:name w:val="Texto independiente1"/>
    <w:pPr>
      <w:keepLines w:val="1"/>
      <w:spacing w:after="120" w:line="220" w:lineRule="atLeast"/>
    </w:pPr>
    <w:rPr>
      <w:lang w:eastAsia="en-US" w:val="en-GB"/>
    </w:rPr>
  </w:style>
  <w:style w:type="character" w:styleId="Refdecomentario">
    <w:name w:val="annotation reference"/>
    <w:semiHidden w:val="1"/>
    <w:rPr>
      <w:sz w:val="16"/>
    </w:rPr>
  </w:style>
  <w:style w:type="paragraph" w:styleId="Textocomentario">
    <w:name w:val="annotation text"/>
    <w:basedOn w:val="Normal"/>
    <w:semiHidden w:val="1"/>
    <w:pPr>
      <w:widowControl w:val="1"/>
      <w:spacing w:line="240" w:lineRule="auto"/>
    </w:pPr>
  </w:style>
  <w:style w:type="paragraph" w:styleId="Textosinformato">
    <w:name w:val="Plain Text"/>
    <w:basedOn w:val="Normal"/>
    <w:pPr>
      <w:widowControl w:val="1"/>
      <w:spacing w:line="240" w:lineRule="auto"/>
    </w:pPr>
    <w:rPr>
      <w:rFonts w:ascii="Courier New" w:hAnsi="Courier New"/>
    </w:rPr>
  </w:style>
  <w:style w:type="paragraph" w:styleId="Project" w:customStyle="1">
    <w:name w:val="Project"/>
    <w:basedOn w:val="Normal"/>
    <w:pPr>
      <w:widowControl w:val="1"/>
      <w:spacing w:line="240" w:lineRule="auto"/>
      <w:jc w:val="right"/>
    </w:pPr>
    <w:rPr>
      <w:b w:val="1"/>
      <w:sz w:val="36"/>
    </w:rPr>
  </w:style>
  <w:style w:type="paragraph" w:styleId="CompanyName" w:customStyle="1">
    <w:name w:val="CompanyName"/>
    <w:basedOn w:val="Normal"/>
    <w:pPr>
      <w:widowControl w:val="1"/>
      <w:spacing w:line="240" w:lineRule="auto"/>
      <w:jc w:val="right"/>
    </w:pPr>
    <w:rPr>
      <w:b w:val="1"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 w:val="1"/>
      <w:color w:val="0000ff"/>
    </w:rPr>
  </w:style>
  <w:style w:type="paragraph" w:styleId="Sangra3detindependiente">
    <w:name w:val="Body Text Indent 3"/>
    <w:basedOn w:val="Normal"/>
    <w:pPr>
      <w:ind w:left="576"/>
    </w:pPr>
    <w:rPr>
      <w:i w:val="1"/>
      <w:iCs w:val="1"/>
      <w:color w:val="0000ff"/>
      <w:lang w:val="es-ES"/>
    </w:rPr>
  </w:style>
  <w:style w:type="paragraph" w:styleId="DefinitionTerm" w:customStyle="1">
    <w:name w:val="Definition Term"/>
    <w:basedOn w:val="Normal"/>
    <w:next w:val="Normal"/>
    <w:pPr>
      <w:widowControl w:val="1"/>
      <w:spacing w:line="240" w:lineRule="auto"/>
    </w:pPr>
    <w:rPr>
      <w:snapToGrid w:val="0"/>
      <w:sz w:val="24"/>
      <w:lang w:eastAsia="es-ES" w:val="es-CL"/>
    </w:rPr>
  </w:style>
  <w:style w:type="paragraph" w:styleId="infoblue0" w:customStyle="1">
    <w:name w:val="infoblue"/>
    <w:basedOn w:val="Normal"/>
    <w:pPr>
      <w:widowControl w:val="1"/>
      <w:spacing w:after="120"/>
      <w:ind w:left="450"/>
    </w:pPr>
    <w:rPr>
      <w:rFonts w:eastAsia="Arial Unicode MS"/>
      <w:i w:val="1"/>
      <w:iCs w:val="1"/>
      <w:color w:val="0000ff"/>
    </w:rPr>
  </w:style>
  <w:style w:type="paragraph" w:styleId="NormalWeb">
    <w:name w:val="Normal (Web)"/>
    <w:basedOn w:val="Normal"/>
    <w:pPr>
      <w:widowControl w:val="1"/>
      <w:spacing w:after="100" w:afterAutospacing="1" w:before="100" w:beforeAutospacing="1" w:line="240" w:lineRule="auto"/>
    </w:pPr>
    <w:rPr>
      <w:rFonts w:ascii="Arial Unicode MS" w:cs="Arial Unicode MS" w:eastAsia="Arial Unicode MS" w:hAnsi="Arial Unicode MS"/>
      <w:sz w:val="24"/>
      <w:szCs w:val="24"/>
    </w:rPr>
  </w:style>
  <w:style w:type="paragraph" w:styleId="HTMLconformatoprevio">
    <w:name w:val="HTML Preformatted"/>
    <w:basedOn w:val="Normal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cs="Arial Unicode MS" w:eastAsia="Arial Unicode MS" w:hAnsi="Arial Unicode MS"/>
    </w:rPr>
  </w:style>
  <w:style w:type="paragraph" w:styleId="paragraph20" w:customStyle="1">
    <w:name w:val="paragraph2"/>
    <w:basedOn w:val="Normal"/>
    <w:pPr>
      <w:widowControl w:val="1"/>
      <w:spacing w:before="80"/>
      <w:ind w:left="720"/>
      <w:jc w:val="both"/>
    </w:pPr>
    <w:rPr>
      <w:rFonts w:eastAsia="Arial Unicode MS"/>
      <w:color w:val="000000"/>
    </w:rPr>
  </w:style>
  <w:style w:type="paragraph" w:styleId="bullet10" w:customStyle="1">
    <w:name w:val="bullet1"/>
    <w:basedOn w:val="Normal"/>
    <w:pPr>
      <w:widowControl w:val="1"/>
      <w:ind w:left="720" w:hanging="432"/>
    </w:pPr>
    <w:rPr>
      <w:rFonts w:eastAsia="Arial Unicode MS"/>
    </w:rPr>
  </w:style>
  <w:style w:type="paragraph" w:styleId="bullet20" w:customStyle="1">
    <w:name w:val="bullet2"/>
    <w:basedOn w:val="Normal"/>
    <w:pPr>
      <w:widowControl w:val="1"/>
      <w:ind w:left="1440" w:hanging="360"/>
    </w:pPr>
    <w:rPr>
      <w:rFonts w:eastAsia="Arial Unicode MS"/>
      <w:color w:val="000080"/>
    </w:rPr>
  </w:style>
  <w:style w:type="paragraph" w:styleId="tabletext0" w:customStyle="1">
    <w:name w:val="tabletext"/>
    <w:basedOn w:val="Normal"/>
    <w:pPr>
      <w:widowControl w:val="1"/>
      <w:spacing w:after="120"/>
    </w:pPr>
    <w:rPr>
      <w:rFonts w:eastAsia="Arial Unicode MS"/>
    </w:rPr>
  </w:style>
  <w:style w:type="paragraph" w:styleId="maintitle0" w:customStyle="1">
    <w:name w:val="maintitle"/>
    <w:basedOn w:val="Normal"/>
    <w:pPr>
      <w:widowControl w:val="1"/>
      <w:spacing w:after="60" w:before="480" w:line="240" w:lineRule="auto"/>
      <w:jc w:val="center"/>
    </w:pPr>
    <w:rPr>
      <w:rFonts w:cs="Arial" w:eastAsia="Arial Unicode MS"/>
      <w:b w:val="1"/>
      <w:bCs w:val="1"/>
      <w:sz w:val="32"/>
      <w:szCs w:val="32"/>
    </w:rPr>
  </w:style>
  <w:style w:type="paragraph" w:styleId="paragraph10" w:customStyle="1">
    <w:name w:val="paragraph1"/>
    <w:basedOn w:val="Normal"/>
    <w:pPr>
      <w:widowControl w:val="1"/>
      <w:spacing w:before="80" w:line="240" w:lineRule="auto"/>
      <w:jc w:val="both"/>
    </w:pPr>
    <w:rPr>
      <w:rFonts w:eastAsia="Arial Unicode MS"/>
    </w:rPr>
  </w:style>
  <w:style w:type="paragraph" w:styleId="paragraph30" w:customStyle="1">
    <w:name w:val="paragraph3"/>
    <w:basedOn w:val="Normal"/>
    <w:pPr>
      <w:widowControl w:val="1"/>
      <w:spacing w:before="80" w:line="240" w:lineRule="auto"/>
      <w:ind w:left="1530"/>
      <w:jc w:val="both"/>
    </w:pPr>
    <w:rPr>
      <w:rFonts w:eastAsia="Arial Unicode MS"/>
    </w:rPr>
  </w:style>
  <w:style w:type="paragraph" w:styleId="paragraph40" w:customStyle="1">
    <w:name w:val="paragraph4"/>
    <w:basedOn w:val="Normal"/>
    <w:pPr>
      <w:widowControl w:val="1"/>
      <w:spacing w:before="80" w:line="240" w:lineRule="auto"/>
      <w:ind w:left="2250"/>
      <w:jc w:val="both"/>
    </w:pPr>
    <w:rPr>
      <w:rFonts w:eastAsia="Arial Unicode MS"/>
    </w:rPr>
  </w:style>
  <w:style w:type="paragraph" w:styleId="body0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cs="Arial Unicode MS" w:eastAsia="Arial Unicode MS" w:hAnsi="Book Antiqua"/>
    </w:rPr>
  </w:style>
  <w:style w:type="paragraph" w:styleId="bullet0" w:customStyle="1">
    <w:name w:val="bullet"/>
    <w:basedOn w:val="Normal"/>
    <w:pPr>
      <w:widowControl w:val="1"/>
      <w:spacing w:before="120" w:line="240" w:lineRule="auto"/>
      <w:ind w:left="720" w:right="360"/>
      <w:jc w:val="both"/>
    </w:pPr>
    <w:rPr>
      <w:rFonts w:ascii="Book Antiqua" w:cs="Arial Unicode MS" w:eastAsia="Arial Unicode MS" w:hAnsi="Book Antiqua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rsid w:val="009018A7"/>
    <w:rPr>
      <w:rFonts w:ascii="Tahoma" w:cs="Tahoma" w:hAnsi="Tahoma"/>
      <w:sz w:val="16"/>
      <w:szCs w:val="16"/>
      <w:lang w:eastAsia="en-US" w:val="en-US"/>
    </w:rPr>
  </w:style>
  <w:style w:type="paragraph" w:styleId="Asuntodelcomentario">
    <w:name w:val="annotation subject"/>
    <w:basedOn w:val="Textocomentario"/>
    <w:next w:val="Textocomentario"/>
    <w:semiHidden w:val="1"/>
    <w:rsid w:val="00A65537"/>
    <w:pPr>
      <w:widowControl w:val="0"/>
      <w:spacing w:line="240" w:lineRule="atLeast"/>
    </w:pPr>
    <w:rPr>
      <w:b w:val="1"/>
      <w:bCs w:val="1"/>
    </w:rPr>
  </w:style>
  <w:style w:type="paragraph" w:styleId="EstiloTtulo2VerdanaJustificado" w:customStyle="1">
    <w:name w:val="Estilo Título 2 + Verdana Justificado"/>
    <w:basedOn w:val="Ttulo2"/>
    <w:rsid w:val="00A93783"/>
    <w:pPr>
      <w:jc w:val="both"/>
    </w:pPr>
    <w:rPr>
      <w:bCs w:val="1"/>
      <w:color w:val="000080"/>
      <w:sz w:val="24"/>
    </w:rPr>
  </w:style>
  <w:style w:type="paragraph" w:styleId="EstiloTtulo1VerdanaJustificado" w:customStyle="1">
    <w:name w:val="Estilo Título 1 + Verdana Justificado"/>
    <w:basedOn w:val="Ttulo1"/>
    <w:rsid w:val="009875B5"/>
    <w:pPr>
      <w:spacing w:after="240"/>
      <w:jc w:val="both"/>
    </w:pPr>
    <w:rPr>
      <w:bCs w:val="1"/>
      <w:color w:val="000080"/>
      <w:sz w:val="28"/>
    </w:rPr>
  </w:style>
  <w:style w:type="paragraph" w:styleId="Estilo1" w:customStyle="1">
    <w:name w:val="Estilo1"/>
    <w:basedOn w:val="Ttulo"/>
    <w:rsid w:val="00184A7C"/>
    <w:pPr>
      <w:jc w:val="left"/>
    </w:pPr>
    <w:rPr>
      <w:color w:val="000080"/>
      <w:sz w:val="28"/>
      <w:szCs w:val="28"/>
      <w:lang w:val="es-ES"/>
    </w:rPr>
  </w:style>
  <w:style w:type="paragraph" w:styleId="EstiloTtuloVerdana14pt" w:customStyle="1">
    <w:name w:val="Estilo Título + Verdana 14 pt"/>
    <w:basedOn w:val="Ttulo"/>
    <w:rsid w:val="00184A7C"/>
    <w:pPr>
      <w:jc w:val="left"/>
    </w:pPr>
    <w:rPr>
      <w:bCs w:val="1"/>
      <w:color w:val="000080"/>
      <w:sz w:val="28"/>
    </w:rPr>
  </w:style>
  <w:style w:type="paragraph" w:styleId="EstiloTtulo3VerdanaJustificado" w:customStyle="1">
    <w:name w:val="Estilo Título 3 + Verdana Justificado"/>
    <w:basedOn w:val="Ttulo3"/>
    <w:rsid w:val="002C7B0A"/>
    <w:pPr>
      <w:jc w:val="both"/>
    </w:pPr>
    <w:rPr>
      <w:b w:val="1"/>
      <w:iCs w:val="1"/>
      <w:color w:val="000080"/>
    </w:rPr>
  </w:style>
  <w:style w:type="table" w:styleId="Tablaconcuadrcula">
    <w:name w:val="Table Grid"/>
    <w:basedOn w:val="Tablanormal"/>
    <w:rsid w:val="00050F60"/>
    <w:pPr>
      <w:widowControl w:val="0"/>
      <w:spacing w:line="240" w:lineRule="atLeas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pgrafe" w:customStyle="1">
    <w:name w:val="Epígrafe"/>
    <w:basedOn w:val="Normal"/>
    <w:next w:val="Normal"/>
    <w:qFormat w:val="1"/>
    <w:rsid w:val="00CB3C5A"/>
    <w:rPr>
      <w:b w:val="1"/>
      <w:bCs w:val="1"/>
    </w:rPr>
  </w:style>
  <w:style w:type="character" w:styleId="EncabezadoCar" w:customStyle="1">
    <w:name w:val="Encabezado Car"/>
    <w:link w:val="Encabezado"/>
    <w:uiPriority w:val="99"/>
    <w:rsid w:val="00AE09C8"/>
    <w:rPr>
      <w:rFonts w:ascii="Arial" w:hAnsi="Arial"/>
      <w:lang w:eastAsia="en-US" w:val="en-US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40.0" w:type="dxa"/>
        <w:left w:w="70.0" w:type="dxa"/>
        <w:bottom w:w="4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40.0" w:type="dxa"/>
        <w:left w:w="70.0" w:type="dxa"/>
        <w:bottom w:w="4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40.0" w:type="dxa"/>
        <w:left w:w="70.0" w:type="dxa"/>
        <w:bottom w:w="4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40.0" w:type="dxa"/>
        <w:left w:w="70.0" w:type="dxa"/>
        <w:bottom w:w="4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40.0" w:type="dxa"/>
        <w:left w:w="70.0" w:type="dxa"/>
        <w:bottom w:w="4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40.0" w:type="dxa"/>
        <w:left w:w="70.0" w:type="dxa"/>
        <w:bottom w:w="4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40.0" w:type="dxa"/>
        <w:left w:w="70.0" w:type="dxa"/>
        <w:bottom w:w="4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40.0" w:type="dxa"/>
        <w:left w:w="70.0" w:type="dxa"/>
        <w:bottom w:w="4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40.0" w:type="dxa"/>
        <w:left w:w="70.0" w:type="dxa"/>
        <w:bottom w:w="4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40.0" w:type="dxa"/>
        <w:left w:w="70.0" w:type="dxa"/>
        <w:bottom w:w="4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40.0" w:type="dxa"/>
        <w:left w:w="70.0" w:type="dxa"/>
        <w:bottom w:w="4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40.0" w:type="dxa"/>
        <w:left w:w="70.0" w:type="dxa"/>
        <w:bottom w:w="4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40.0" w:type="dxa"/>
        <w:left w:w="70.0" w:type="dxa"/>
        <w:bottom w:w="4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40.0" w:type="dxa"/>
        <w:left w:w="70.0" w:type="dxa"/>
        <w:bottom w:w="4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40.0" w:type="dxa"/>
        <w:left w:w="70.0" w:type="dxa"/>
        <w:bottom w:w="4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40.0" w:type="dxa"/>
        <w:left w:w="70.0" w:type="dxa"/>
        <w:bottom w:w="4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40.0" w:type="dxa"/>
        <w:left w:w="70.0" w:type="dxa"/>
        <w:bottom w:w="4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40.0" w:type="dxa"/>
        <w:left w:w="70.0" w:type="dxa"/>
        <w:bottom w:w="4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40.0" w:type="dxa"/>
        <w:left w:w="70.0" w:type="dxa"/>
        <w:bottom w:w="4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3.png"/><Relationship Id="rId22" Type="http://schemas.openxmlformats.org/officeDocument/2006/relationships/footer" Target="footer1.xml"/><Relationship Id="rId10" Type="http://schemas.openxmlformats.org/officeDocument/2006/relationships/image" Target="media/image8.png"/><Relationship Id="rId21" Type="http://schemas.openxmlformats.org/officeDocument/2006/relationships/header" Target="header2.xml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2.png"/><Relationship Id="rId14" Type="http://schemas.openxmlformats.org/officeDocument/2006/relationships/image" Target="media/image5.png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1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eJ1PGgWepjeQZvQQyCY7a44Sc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4AHIhMUdfTEN3WWlOdkxwNnFGYVl4WURqa0xZRklJMjZjc21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2018-07-19T21:11:00Z</dcterms:created>
  <dc:creator>israel alberto naranjo retamal</dc:creator>
</cp:coreProperties>
</file>