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Міністерство освіти і науки України</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Національний технічний університет України</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“Київський політехнічний інститут імені Ігоря Сікорського”</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Фізико-технічний інститут</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Криптологія</w:t>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Комп’ютерний практикум</w:t>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sz w:val="26"/>
          <w:szCs w:val="26"/>
          <w:rtl w:val="0"/>
        </w:rPr>
        <w:t xml:space="preserve">Робота №1</w:t>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                                                             Виконали:</w:t>
      </w:r>
    </w:p>
    <w:p w:rsidR="00000000" w:rsidDel="00000000" w:rsidP="00000000" w:rsidRDefault="00000000" w:rsidRPr="00000000" w14:paraId="0000001F">
      <w:pPr>
        <w:jc w:val="center"/>
        <w:rPr>
          <w:sz w:val="26"/>
          <w:szCs w:val="26"/>
        </w:rPr>
      </w:pPr>
      <w:r w:rsidDel="00000000" w:rsidR="00000000" w:rsidRPr="00000000">
        <w:rPr>
          <w:sz w:val="26"/>
          <w:szCs w:val="26"/>
          <w:rtl w:val="0"/>
        </w:rPr>
        <w:t xml:space="preserve">                                  студенти групи ФБ-14 </w:t>
      </w:r>
    </w:p>
    <w:p w:rsidR="00000000" w:rsidDel="00000000" w:rsidP="00000000" w:rsidRDefault="00000000" w:rsidRPr="00000000" w14:paraId="00000020">
      <w:pPr>
        <w:jc w:val="center"/>
        <w:rPr>
          <w:sz w:val="26"/>
          <w:szCs w:val="26"/>
        </w:rPr>
      </w:pPr>
      <w:r w:rsidDel="00000000" w:rsidR="00000000" w:rsidRPr="00000000">
        <w:rPr>
          <w:sz w:val="26"/>
          <w:szCs w:val="26"/>
          <w:rtl w:val="0"/>
        </w:rPr>
        <w:t xml:space="preserve">                             Мартиненко Даніїл</w:t>
      </w:r>
    </w:p>
    <w:p w:rsidR="00000000" w:rsidDel="00000000" w:rsidP="00000000" w:rsidRDefault="00000000" w:rsidRPr="00000000" w14:paraId="00000021">
      <w:pPr>
        <w:jc w:val="left"/>
        <w:rPr>
          <w:sz w:val="26"/>
          <w:szCs w:val="26"/>
        </w:rPr>
      </w:pPr>
      <w:r w:rsidDel="00000000" w:rsidR="00000000" w:rsidRPr="00000000">
        <w:rPr>
          <w:sz w:val="26"/>
          <w:szCs w:val="26"/>
          <w:rtl w:val="0"/>
        </w:rPr>
        <w:t xml:space="preserve">                                                             Цуканов Данило </w:t>
      </w:r>
    </w:p>
    <w:p w:rsidR="00000000" w:rsidDel="00000000" w:rsidP="00000000" w:rsidRDefault="00000000" w:rsidRPr="00000000" w14:paraId="00000022">
      <w:pPr>
        <w:jc w:val="center"/>
        <w:rPr>
          <w:sz w:val="26"/>
          <w:szCs w:val="26"/>
        </w:rPr>
      </w:pPr>
      <w:r w:rsidDel="00000000" w:rsidR="00000000" w:rsidRPr="00000000">
        <w:rPr>
          <w:rtl w:val="0"/>
        </w:rPr>
      </w:r>
    </w:p>
    <w:p w:rsidR="00000000" w:rsidDel="00000000" w:rsidP="00000000" w:rsidRDefault="00000000" w:rsidRPr="00000000" w14:paraId="00000023">
      <w:pPr>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24">
      <w:pPr>
        <w:jc w:val="center"/>
        <w:rPr>
          <w:sz w:val="26"/>
          <w:szCs w:val="26"/>
        </w:rPr>
      </w:pPr>
      <w:r w:rsidDel="00000000" w:rsidR="00000000" w:rsidRPr="00000000">
        <w:rPr>
          <w:rtl w:val="0"/>
        </w:rPr>
      </w:r>
    </w:p>
    <w:p w:rsidR="00000000" w:rsidDel="00000000" w:rsidP="00000000" w:rsidRDefault="00000000" w:rsidRPr="00000000" w14:paraId="00000025">
      <w:pPr>
        <w:jc w:val="left"/>
        <w:rPr>
          <w:sz w:val="26"/>
          <w:szCs w:val="26"/>
        </w:rPr>
      </w:pPr>
      <w:r w:rsidDel="00000000" w:rsidR="00000000" w:rsidRPr="00000000">
        <w:rPr>
          <w:rtl w:val="0"/>
        </w:rPr>
      </w:r>
    </w:p>
    <w:p w:rsidR="00000000" w:rsidDel="00000000" w:rsidP="00000000" w:rsidRDefault="00000000" w:rsidRPr="00000000" w14:paraId="00000026">
      <w:pPr>
        <w:jc w:val="center"/>
        <w:rPr>
          <w:sz w:val="26"/>
          <w:szCs w:val="26"/>
        </w:rPr>
      </w:pPr>
      <w:r w:rsidDel="00000000" w:rsidR="00000000" w:rsidRPr="00000000">
        <w:rPr>
          <w:rtl w:val="0"/>
        </w:rPr>
      </w:r>
    </w:p>
    <w:p w:rsidR="00000000" w:rsidDel="00000000" w:rsidP="00000000" w:rsidRDefault="00000000" w:rsidRPr="00000000" w14:paraId="00000027">
      <w:pPr>
        <w:jc w:val="left"/>
        <w:rPr>
          <w:sz w:val="26"/>
          <w:szCs w:val="26"/>
        </w:rPr>
      </w:pPr>
      <w:r w:rsidDel="00000000" w:rsidR="00000000" w:rsidRPr="00000000">
        <w:rPr>
          <w:rtl w:val="0"/>
        </w:rPr>
      </w:r>
    </w:p>
    <w:p w:rsidR="00000000" w:rsidDel="00000000" w:rsidP="00000000" w:rsidRDefault="00000000" w:rsidRPr="00000000" w14:paraId="00000028">
      <w:pPr>
        <w:jc w:val="center"/>
        <w:rPr>
          <w:sz w:val="26"/>
          <w:szCs w:val="26"/>
        </w:rPr>
      </w:pPr>
      <w:r w:rsidDel="00000000" w:rsidR="00000000" w:rsidRPr="00000000">
        <w:rPr>
          <w:sz w:val="26"/>
          <w:szCs w:val="26"/>
          <w:rtl w:val="0"/>
        </w:rPr>
        <w:t xml:space="preserve">Київ-2023</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оцінити надлишковість російської мови в різних моделях джерела</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sz w:val="24"/>
          <w:szCs w:val="24"/>
          <w:rtl w:val="0"/>
        </w:rPr>
        <w:t xml:space="preserve">1. Написати програми для підрахунку частот букв і частот біграм в тексті, а також підрахунку H1 та H2 за безпосереднім означенням. Підрахувати частоти букв та біграм, а також значення H1 та H2 на довільно обраному тексті російською мовою достатньої довжини (щонайменше 1Мб), де ймовірності замінити відповідними частотами. Також одержати значення H1 та H2 на тому ж тексті, в якому вилучено всі пробіли.</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Код на python:</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586c0"/>
          <w:sz w:val="17"/>
          <w:szCs w:val="17"/>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4ec9b0"/>
          <w:sz w:val="16"/>
          <w:szCs w:val="16"/>
        </w:rPr>
      </w:pPr>
      <w:r w:rsidDel="00000000" w:rsidR="00000000" w:rsidRPr="00000000">
        <w:rPr>
          <w:rFonts w:ascii="Courier New" w:cs="Courier New" w:eastAsia="Courier New" w:hAnsi="Courier New"/>
          <w:color w:val="c586c0"/>
          <w:sz w:val="16"/>
          <w:szCs w:val="16"/>
          <w:rtl w:val="0"/>
        </w:rPr>
        <w:t xml:space="preserve">import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math</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9cdcfe"/>
          <w:sz w:val="16"/>
          <w:szCs w:val="16"/>
          <w:rtl w:val="0"/>
        </w:rPr>
        <w:t xml:space="preserve">no_target_symb</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\n</w:t>
      </w: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"res1.txt"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counf_symb</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with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encoding</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"cp1251"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count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while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read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lower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586c0"/>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break</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no_target_symb</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count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count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count_c1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dict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with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encoding</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"cp1251"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while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read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lower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586c0"/>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break</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no_target_symb</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keys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c1</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count_c2</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c2</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dict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with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encoding</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"cp1251"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read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lower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while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read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lower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586c0"/>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break</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no_target_symb</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c2</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keys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c2</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c2</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c2</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count_h</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cccccc"/>
          <w:sz w:val="16"/>
          <w:szCs w:val="16"/>
          <w:rtl w:val="0"/>
        </w:rPr>
        <w:t xml:space="preserve">.keys():</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math</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log2</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res</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count_of_symbols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counf_symb</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c1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count_c1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c2</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count_c2</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dict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dict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keys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c1</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count_of_symbols</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c2</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keys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c2</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count_of_symbols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9cdcfe"/>
          <w:sz w:val="16"/>
          <w:szCs w:val="16"/>
          <w:rtl w:val="0"/>
        </w:rPr>
        <w:t xml:space="preserve">h1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count_h</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9cdcfe"/>
          <w:sz w:val="16"/>
          <w:szCs w:val="16"/>
          <w:rtl w:val="0"/>
        </w:rPr>
        <w:t xml:space="preserve">h2</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count_h</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h1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"************p2************"</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end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"************h2************"</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16"/>
          <w:szCs w:val="16"/>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h2</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t xml:space="preserve">І</w:t>
      </w:r>
      <w:r w:rsidDel="00000000" w:rsidR="00000000" w:rsidRPr="00000000">
        <w:rPr>
          <w:rFonts w:ascii="Times New Roman" w:cs="Times New Roman" w:eastAsia="Times New Roman" w:hAnsi="Times New Roman"/>
          <w:sz w:val="24"/>
          <w:szCs w:val="24"/>
          <w:rtl w:val="0"/>
        </w:rPr>
        <w:t xml:space="preserve">з пробілами:</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i H2</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0300" cy="9906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003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Частоти букв:</w:t>
      </w:r>
    </w:p>
    <w:p w:rsidR="00000000" w:rsidDel="00000000" w:rsidP="00000000" w:rsidRDefault="00000000" w:rsidRPr="00000000" w14:paraId="00000083">
      <w:pPr>
        <w:rPr>
          <w:rFonts w:ascii="Times New Roman" w:cs="Times New Roman" w:eastAsia="Times New Roman" w:hAnsi="Times New Roman"/>
          <w:sz w:val="24"/>
          <w:szCs w:val="24"/>
        </w:rPr>
        <w:sectPr>
          <w:type w:val="continuous"/>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Pr>
        <w:drawing>
          <wp:inline distB="114300" distT="114300" distL="114300" distR="114300">
            <wp:extent cx="2495550" cy="68103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95550"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1133.85826771653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Частоти біграм:</w:t>
      </w:r>
    </w:p>
    <w:p w:rsidR="00000000" w:rsidDel="00000000" w:rsidP="00000000" w:rsidRDefault="00000000" w:rsidRPr="00000000" w14:paraId="00000085">
      <w:pPr>
        <w:ind w:left="-1133.8582677165355" w:firstLine="0"/>
        <w:rPr>
          <w:rFonts w:ascii="Times New Roman" w:cs="Times New Roman" w:eastAsia="Times New Roman" w:hAnsi="Times New Roman"/>
          <w:sz w:val="24"/>
          <w:szCs w:val="24"/>
        </w:rPr>
        <w:sectPr>
          <w:type w:val="nextPage"/>
          <w:pgSz w:h="11909" w:w="16834" w:orient="landscape"/>
          <w:pgMar w:bottom="1440" w:top="1440" w:left="1440" w:right="1440" w:header="720" w:footer="720"/>
        </w:sectPr>
      </w:pPr>
      <w:r w:rsidDel="00000000" w:rsidR="00000000" w:rsidRPr="00000000">
        <w:rPr>
          <w:rFonts w:ascii="Times New Roman" w:cs="Times New Roman" w:eastAsia="Times New Roman" w:hAnsi="Times New Roman"/>
          <w:sz w:val="24"/>
          <w:szCs w:val="24"/>
        </w:rPr>
        <w:drawing>
          <wp:inline distB="114300" distT="114300" distL="114300" distR="114300">
            <wp:extent cx="10349442" cy="3300413"/>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349442"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пробілів:</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i H2:</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3150" cy="9620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431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Частоти букв:</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1750" cy="6619875"/>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571750" cy="66198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D">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Частоти біграм:</w:t>
      </w:r>
    </w:p>
    <w:p w:rsidR="00000000" w:rsidDel="00000000" w:rsidP="00000000" w:rsidRDefault="00000000" w:rsidRPr="00000000" w14:paraId="0000008E">
      <w:pPr>
        <w:ind w:left="-1417.3228346456694" w:firstLine="0"/>
        <w:rPr>
          <w:rFonts w:ascii="Times New Roman" w:cs="Times New Roman" w:eastAsia="Times New Roman" w:hAnsi="Times New Roman"/>
          <w:sz w:val="24"/>
          <w:szCs w:val="24"/>
        </w:rPr>
        <w:sectPr>
          <w:type w:val="nextPage"/>
          <w:pgSz w:h="11909" w:w="16834" w:orient="landscape"/>
          <w:pgMar w:bottom="1440" w:top="1440" w:left="1440" w:right="1440" w:header="720" w:footer="720"/>
        </w:sectPr>
      </w:pPr>
      <w:r w:rsidDel="00000000" w:rsidR="00000000" w:rsidRPr="00000000">
        <w:rPr>
          <w:rFonts w:ascii="Times New Roman" w:cs="Times New Roman" w:eastAsia="Times New Roman" w:hAnsi="Times New Roman"/>
          <w:sz w:val="24"/>
          <w:szCs w:val="24"/>
        </w:rPr>
        <w:drawing>
          <wp:inline distB="114300" distT="114300" distL="114300" distR="114300">
            <wp:extent cx="10586554" cy="343376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586554"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За допомогою програми CoolPinkProgram оцінити значення (10) H , (20) H , (30) H.</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862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H(20)</w:t>
      </w:r>
      <w:r w:rsidDel="00000000" w:rsidR="00000000" w:rsidRPr="00000000">
        <w:rPr>
          <w:rFonts w:ascii="Times New Roman" w:cs="Times New Roman" w:eastAsia="Times New Roman" w:hAnsi="Times New Roman"/>
          <w:sz w:val="24"/>
          <w:szCs w:val="24"/>
        </w:rPr>
        <w:drawing>
          <wp:inline distB="114300" distT="114300" distL="114300" distR="114300">
            <wp:extent cx="5731200" cy="38862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H(30)</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608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Використовуючи отримані значення ентропії, оцінити надлишковість російської мови в різних моделях джерела.</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04875" cy="55245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9048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32=5 (32 це довжина алфавіта)</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H(10)</w:t>
      </w:r>
    </w:p>
    <w:p w:rsidR="00000000" w:rsidDel="00000000" w:rsidP="00000000" w:rsidRDefault="00000000" w:rsidRPr="00000000" w14:paraId="0000009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L</w:t>
      </w:r>
      <m:oMath>
        <m:r>
          <w:rPr>
            <w:rFonts w:ascii="Times New Roman" w:cs="Times New Roman" w:eastAsia="Times New Roman" w:hAnsi="Times New Roman"/>
            <w:sz w:val="24"/>
            <w:szCs w:val="24"/>
          </w:rPr>
          <m:t xml:space="preserve">=1 -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1.22679317516447</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0,754641364967</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R</w:t>
      </w:r>
      <m:oMath>
        <m:r>
          <w:rPr>
            <w:rFonts w:ascii="Times New Roman" w:cs="Times New Roman" w:eastAsia="Times New Roman" w:hAnsi="Times New Roman"/>
            <w:sz w:val="24"/>
            <w:szCs w:val="24"/>
          </w:rPr>
          <m:t xml:space="preserve">=1 -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2.01415566370604</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0,597168867258</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H(20)</w:t>
      </w:r>
    </w:p>
    <w:p w:rsidR="00000000" w:rsidDel="00000000" w:rsidP="00000000" w:rsidRDefault="00000000" w:rsidRPr="00000000" w14:paraId="000000A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L</w:t>
      </w:r>
      <m:oMath>
        <m:r>
          <w:rPr>
            <w:rFonts w:ascii="Times New Roman" w:cs="Times New Roman" w:eastAsia="Times New Roman" w:hAnsi="Times New Roman"/>
            <w:sz w:val="24"/>
            <w:szCs w:val="24"/>
          </w:rPr>
          <m:t xml:space="preserve">=1 -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1.62679328647681</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0,674641342704</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R</w:t>
      </w:r>
      <m:oMath>
        <m:r>
          <w:rPr>
            <w:rFonts w:ascii="Times New Roman" w:cs="Times New Roman" w:eastAsia="Times New Roman" w:hAnsi="Times New Roman"/>
            <w:sz w:val="24"/>
            <w:szCs w:val="24"/>
          </w:rPr>
          <m:t xml:space="preserve">=1 -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2.34153709471428</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0,531692581057</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H(30)</w:t>
      </w:r>
    </w:p>
    <w:p w:rsidR="00000000" w:rsidDel="00000000" w:rsidP="00000000" w:rsidRDefault="00000000" w:rsidRPr="00000000" w14:paraId="000000A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L</w:t>
      </w:r>
      <m:oMath>
        <m:r>
          <w:rPr>
            <w:rFonts w:ascii="Times New Roman" w:cs="Times New Roman" w:eastAsia="Times New Roman" w:hAnsi="Times New Roman"/>
            <w:sz w:val="24"/>
            <w:szCs w:val="24"/>
          </w:rPr>
          <m:t xml:space="preserve">=1 -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0.647316791063824</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0,870536641787</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R</w:t>
      </w:r>
      <m:oMath>
        <m:r>
          <w:rPr>
            <w:rFonts w:ascii="Times New Roman" w:cs="Times New Roman" w:eastAsia="Times New Roman" w:hAnsi="Times New Roman"/>
            <w:sz w:val="24"/>
            <w:szCs w:val="24"/>
          </w:rPr>
          <m:t xml:space="preserve">=1 -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1.2323876647553</m:t>
            </m:r>
          </m:num>
          <m:den>
            <m:r>
              <w:rPr>
                <w:rFonts w:ascii="Times New Roman" w:cs="Times New Roman" w:eastAsia="Times New Roman" w:hAnsi="Times New Roman"/>
                <w:sz w:val="24"/>
                <w:szCs w:val="24"/>
              </w:rPr>
              <m:t xml:space="preserve">5</m:t>
            </m:r>
          </m:den>
        </m:f>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0,753522467048</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Висновки: вирахувавши частоту появи символів та груп символів у довільному тексті, можна визначити їх ентропію, яка є мірою кількості інформації. </w:t>
      </w:r>
      <w:r w:rsidDel="00000000" w:rsidR="00000000" w:rsidRPr="00000000">
        <w:rPr>
          <w:rFonts w:ascii="Times New Roman" w:cs="Times New Roman" w:eastAsia="Times New Roman" w:hAnsi="Times New Roman"/>
          <w:color w:val="202122"/>
          <w:sz w:val="24"/>
          <w:szCs w:val="24"/>
          <w:highlight w:val="white"/>
          <w:rtl w:val="0"/>
        </w:rPr>
        <w:t xml:space="preserve">Коли джерело даних має менш імовірне значення (наприклад, коли стається низькоймовірна подія), то ця подія несе більше «інформації» («неочікуваності»), ніж коли джерело даних має більш імовірне значення. Визначена таким чином кількість інформації, що передається кожною подією, стає випадковою змінною, чиє математичне сподівання є інформаційною ентропією</w:t>
      </w:r>
      <w:r w:rsidDel="00000000" w:rsidR="00000000" w:rsidRPr="00000000">
        <w:rPr>
          <w:rFonts w:ascii="Times New Roman" w:cs="Times New Roman" w:eastAsia="Times New Roman" w:hAnsi="Times New Roman"/>
          <w:sz w:val="24"/>
          <w:szCs w:val="24"/>
          <w:rtl w:val="0"/>
        </w:rPr>
        <w:t xml:space="preserve">. За отриманими результатами можна вирахувати приблизне значення надлишковості мови, тобто наскільки легко вгадати наступний символ, знаючи n попередніх.</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b7b7b7"/>
          <w:sz w:val="8"/>
          <w:szCs w:val="8"/>
        </w:rPr>
      </w:pPr>
      <w:r w:rsidDel="00000000" w:rsidR="00000000" w:rsidRPr="00000000">
        <w:rPr>
          <w:rFonts w:ascii="Times New Roman" w:cs="Times New Roman" w:eastAsia="Times New Roman" w:hAnsi="Times New Roman"/>
          <w:color w:val="b7b7b7"/>
          <w:sz w:val="8"/>
          <w:szCs w:val="8"/>
          <w:vertAlign w:val="subscript"/>
          <w:rtl w:val="0"/>
        </w:rPr>
        <w:t xml:space="preserve">р</w:t>
      </w:r>
      <w:r w:rsidDel="00000000" w:rsidR="00000000" w:rsidRPr="00000000">
        <w:rPr>
          <w:rFonts w:ascii="Times New Roman" w:cs="Times New Roman" w:eastAsia="Times New Roman" w:hAnsi="Times New Roman"/>
          <w:color w:val="b7b7b7"/>
          <w:sz w:val="8"/>
          <w:szCs w:val="8"/>
          <w:rtl w:val="0"/>
        </w:rPr>
        <w:t xml:space="preserve">осійська мова - лайно, вивчайте українську</w:t>
      </w:r>
    </w:p>
    <w:p w:rsidR="00000000" w:rsidDel="00000000" w:rsidP="00000000" w:rsidRDefault="00000000" w:rsidRPr="00000000" w14:paraId="000000A9">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