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0CB" w:rsidRPr="00053A1B" w:rsidRDefault="002740CB" w:rsidP="002740CB">
      <w:pPr>
        <w:pStyle w:val="berschrift2"/>
        <w:numPr>
          <w:ilvl w:val="1"/>
          <w:numId w:val="1"/>
        </w:numPr>
        <w:ind w:left="432"/>
        <w:rPr>
          <w:sz w:val="28"/>
          <w:szCs w:val="28"/>
          <w:lang w:val="de-AT"/>
        </w:rPr>
      </w:pPr>
      <w:bookmarkStart w:id="0" w:name="_Toc476497468"/>
      <w:r>
        <w:rPr>
          <w:sz w:val="28"/>
          <w:szCs w:val="28"/>
          <w:lang w:val="de-AT"/>
        </w:rPr>
        <w:t>Alternative Datenhaltung</w:t>
      </w:r>
      <w:bookmarkEnd w:id="0"/>
    </w:p>
    <w:p w:rsidR="00E0295D" w:rsidRDefault="000F6163" w:rsidP="002740CB">
      <w:pPr>
        <w:rPr>
          <w:lang w:val="de-AT"/>
        </w:rPr>
      </w:pPr>
      <w:r>
        <w:rPr>
          <w:lang w:val="de-AT"/>
        </w:rPr>
        <w:t xml:space="preserve">Die JRZ-DB ist </w:t>
      </w:r>
      <w:r w:rsidR="00E0295D">
        <w:rPr>
          <w:lang w:val="de-AT"/>
        </w:rPr>
        <w:t xml:space="preserve">für aktive Anwendungen wie zum </w:t>
      </w:r>
      <w:proofErr w:type="spellStart"/>
      <w:r w:rsidR="00E0295D">
        <w:rPr>
          <w:lang w:val="de-AT"/>
        </w:rPr>
        <w:t>Beipiel</w:t>
      </w:r>
      <w:proofErr w:type="spellEnd"/>
      <w:r w:rsidR="00E0295D">
        <w:rPr>
          <w:lang w:val="de-AT"/>
        </w:rPr>
        <w:t xml:space="preserve"> Open-TC</w:t>
      </w:r>
      <w:r>
        <w:rPr>
          <w:lang w:val="de-AT"/>
        </w:rPr>
        <w:t xml:space="preserve"> </w:t>
      </w:r>
      <w:r w:rsidR="00E0295D">
        <w:rPr>
          <w:lang w:val="de-AT"/>
        </w:rPr>
        <w:t xml:space="preserve">auf Basis einer MySQL Datenbank im Einsatz. Bestehende Anwendungen, wie zum Beispiel Smart </w:t>
      </w:r>
      <w:proofErr w:type="spellStart"/>
      <w:r w:rsidR="00E0295D">
        <w:rPr>
          <w:lang w:val="de-AT"/>
        </w:rPr>
        <w:t>Vis</w:t>
      </w:r>
      <w:proofErr w:type="spellEnd"/>
      <w:r w:rsidR="00E0295D">
        <w:rPr>
          <w:lang w:val="de-AT"/>
        </w:rPr>
        <w:t xml:space="preserve"> </w:t>
      </w:r>
      <w:r w:rsidR="00E0295D" w:rsidRPr="00601792">
        <w:rPr>
          <w:color w:val="FF0000"/>
          <w:lang w:val="de-AT"/>
        </w:rPr>
        <w:t>[Referenz Manfred und Co]</w:t>
      </w:r>
      <w:r w:rsidR="00E0295D">
        <w:rPr>
          <w:lang w:val="de-AT"/>
        </w:rPr>
        <w:t xml:space="preserve"> zeigen, dass die Verarbeitungsgeschwindigkeit für Messdatenmengen in </w:t>
      </w:r>
      <w:r w:rsidR="00601792">
        <w:rPr>
          <w:lang w:val="de-AT"/>
        </w:rPr>
        <w:t xml:space="preserve">der </w:t>
      </w:r>
      <w:r w:rsidR="00E0295D">
        <w:rPr>
          <w:lang w:val="de-AT"/>
        </w:rPr>
        <w:t xml:space="preserve">Größe von akademischen und Forschungsquellen ausreichend ist. </w:t>
      </w:r>
      <w:r w:rsidR="00E0295D">
        <w:rPr>
          <w:lang w:val="de-AT"/>
        </w:rPr>
        <w:t xml:space="preserve">Die im Abschnitt </w:t>
      </w:r>
      <w:r w:rsidR="00E0295D" w:rsidRPr="00601792">
        <w:rPr>
          <w:color w:val="FF0000"/>
          <w:lang w:val="de-AT"/>
        </w:rPr>
        <w:t>„</w:t>
      </w:r>
      <w:r w:rsidR="00E0295D" w:rsidRPr="00601792">
        <w:rPr>
          <w:color w:val="FF0000"/>
          <w:lang w:val="de-AT"/>
        </w:rPr>
        <w:t>2.3.3. E</w:t>
      </w:r>
      <w:r w:rsidR="00601792">
        <w:rPr>
          <w:color w:val="FF0000"/>
          <w:lang w:val="de-AT"/>
        </w:rPr>
        <w:t>rwartete</w:t>
      </w:r>
      <w:r w:rsidR="00E0295D" w:rsidRPr="00601792">
        <w:rPr>
          <w:color w:val="FF0000"/>
          <w:lang w:val="de-AT"/>
        </w:rPr>
        <w:t xml:space="preserve"> Daten</w:t>
      </w:r>
      <w:r w:rsidR="00E0295D" w:rsidRPr="00601792">
        <w:rPr>
          <w:color w:val="FF0000"/>
          <w:lang w:val="de-AT"/>
        </w:rPr>
        <w:t>mengen</w:t>
      </w:r>
      <w:r w:rsidR="00E0295D" w:rsidRPr="00601792">
        <w:rPr>
          <w:color w:val="FF0000"/>
          <w:lang w:val="de-AT"/>
        </w:rPr>
        <w:t>“</w:t>
      </w:r>
      <w:r w:rsidR="00E0295D">
        <w:rPr>
          <w:lang w:val="de-AT"/>
        </w:rPr>
        <w:t xml:space="preserve"> angeführten Zahlen führen</w:t>
      </w:r>
      <w:r w:rsidR="00601792">
        <w:rPr>
          <w:lang w:val="de-AT"/>
        </w:rPr>
        <w:t>,</w:t>
      </w:r>
      <w:r w:rsidR="00E0295D">
        <w:rPr>
          <w:lang w:val="de-AT"/>
        </w:rPr>
        <w:t xml:space="preserve"> insbesondere bei einem zentralen und</w:t>
      </w:r>
      <w:r w:rsidR="00601792">
        <w:rPr>
          <w:lang w:val="de-AT"/>
        </w:rPr>
        <w:t xml:space="preserve"> dauerhaften Betrieb, zu Datensatzmengen, die </w:t>
      </w:r>
      <w:r w:rsidR="00634666">
        <w:rPr>
          <w:lang w:val="de-AT"/>
        </w:rPr>
        <w:t>Überlegungen bezüglich einer</w:t>
      </w:r>
      <w:r w:rsidR="00601792">
        <w:rPr>
          <w:lang w:val="de-AT"/>
        </w:rPr>
        <w:t xml:space="preserve"> alternative</w:t>
      </w:r>
      <w:r w:rsidR="00634666">
        <w:rPr>
          <w:lang w:val="de-AT"/>
        </w:rPr>
        <w:t>n</w:t>
      </w:r>
      <w:r w:rsidR="00601792">
        <w:rPr>
          <w:lang w:val="de-AT"/>
        </w:rPr>
        <w:t xml:space="preserve"> Datenhaltung</w:t>
      </w:r>
      <w:r w:rsidR="0039152F">
        <w:rPr>
          <w:lang w:val="de-AT"/>
        </w:rPr>
        <w:t xml:space="preserve"> notwendig machen. </w:t>
      </w:r>
      <w:r w:rsidR="00601792">
        <w:rPr>
          <w:lang w:val="de-AT"/>
        </w:rPr>
        <w:t xml:space="preserve"> </w:t>
      </w:r>
      <w:r w:rsidR="00BB0942">
        <w:rPr>
          <w:lang w:val="de-AT"/>
        </w:rPr>
        <w:t>Auch wenn es keine einheitliche Definition für den Begriff Big Data gibt</w:t>
      </w:r>
      <w:r w:rsidR="00DA0598">
        <w:rPr>
          <w:lang w:val="de-AT"/>
        </w:rPr>
        <w:t xml:space="preserve"> </w:t>
      </w:r>
      <w:sdt>
        <w:sdtPr>
          <w:rPr>
            <w:lang w:val="de-AT"/>
          </w:rPr>
          <w:id w:val="-1307541478"/>
          <w:citation/>
        </w:sdtPr>
        <w:sdtContent>
          <w:r w:rsidR="000B5BBB">
            <w:rPr>
              <w:lang w:val="de-AT"/>
            </w:rPr>
            <w:fldChar w:fldCharType="begin"/>
          </w:r>
          <w:r w:rsidR="000B5BBB">
            <w:rPr>
              <w:lang w:val="de-AT"/>
            </w:rPr>
            <w:instrText xml:space="preserve"> CITATION War13 \l 3079 </w:instrText>
          </w:r>
          <w:r w:rsidR="000B5BBB">
            <w:rPr>
              <w:lang w:val="de-AT"/>
            </w:rPr>
            <w:fldChar w:fldCharType="separate"/>
          </w:r>
          <w:r w:rsidR="000B5BBB" w:rsidRPr="000B5BBB">
            <w:rPr>
              <w:noProof/>
              <w:lang w:val="de-AT"/>
            </w:rPr>
            <w:t>[1]</w:t>
          </w:r>
          <w:r w:rsidR="000B5BBB">
            <w:rPr>
              <w:lang w:val="de-AT"/>
            </w:rPr>
            <w:fldChar w:fldCharType="end"/>
          </w:r>
        </w:sdtContent>
      </w:sdt>
      <w:r w:rsidR="00D77DB1">
        <w:rPr>
          <w:lang w:val="de-AT"/>
        </w:rPr>
        <w:t>, ergibt</w:t>
      </w:r>
      <w:r w:rsidR="00BB0942">
        <w:rPr>
          <w:lang w:val="de-AT"/>
        </w:rPr>
        <w:t xml:space="preserve"> die Anzahl der Messdatensätze</w:t>
      </w:r>
      <w:r w:rsidR="00D77DB1">
        <w:rPr>
          <w:lang w:val="de-AT"/>
        </w:rPr>
        <w:t xml:space="preserve"> </w:t>
      </w:r>
      <w:r w:rsidR="00DA0598">
        <w:rPr>
          <w:lang w:val="de-AT"/>
        </w:rPr>
        <w:t>eine</w:t>
      </w:r>
      <w:r w:rsidR="00BB0942">
        <w:rPr>
          <w:lang w:val="de-AT"/>
        </w:rPr>
        <w:t xml:space="preserve"> Datenmenge, die</w:t>
      </w:r>
      <w:r w:rsidR="007C44D1">
        <w:rPr>
          <w:lang w:val="de-AT"/>
        </w:rPr>
        <w:t xml:space="preserve"> im praktischen Betrieb möglicherweise zu</w:t>
      </w:r>
      <w:r w:rsidR="00DA0598">
        <w:rPr>
          <w:lang w:val="de-AT"/>
        </w:rPr>
        <w:t xml:space="preserve"> verlängerten Antwortzeiten führen wird.</w:t>
      </w:r>
      <w:r w:rsidR="00BB0942">
        <w:rPr>
          <w:lang w:val="de-AT"/>
        </w:rPr>
        <w:t xml:space="preserve"> </w:t>
      </w:r>
    </w:p>
    <w:p w:rsidR="0039152F" w:rsidRDefault="0039152F" w:rsidP="002740CB">
      <w:pPr>
        <w:rPr>
          <w:lang w:val="de-AT"/>
        </w:rPr>
      </w:pPr>
      <w:r>
        <w:rPr>
          <w:lang w:val="de-AT"/>
        </w:rPr>
        <w:t xml:space="preserve">Die vorhandene Hardware und die bisher durchgeführten Tests lassen noch keine </w:t>
      </w:r>
      <w:r w:rsidR="00BB0942">
        <w:rPr>
          <w:lang w:val="de-AT"/>
        </w:rPr>
        <w:t xml:space="preserve">konkreten </w:t>
      </w:r>
      <w:r>
        <w:rPr>
          <w:lang w:val="de-AT"/>
        </w:rPr>
        <w:t xml:space="preserve">Aussagen über die Verarbeitungsgeschwindigkeit von </w:t>
      </w:r>
      <w:r w:rsidR="00E52BAB">
        <w:rPr>
          <w:lang w:val="de-AT"/>
        </w:rPr>
        <w:t>Mess</w:t>
      </w:r>
      <w:r>
        <w:rPr>
          <w:lang w:val="de-AT"/>
        </w:rPr>
        <w:t xml:space="preserve">datenmengen in der Größenordnung </w:t>
      </w:r>
      <w:r w:rsidR="005076F0">
        <w:rPr>
          <w:lang w:val="de-AT"/>
        </w:rPr>
        <w:t xml:space="preserve">von </w:t>
      </w:r>
      <w:r w:rsidR="005076F0">
        <w:rPr>
          <w:lang w:val="de-DE"/>
        </w:rPr>
        <w:t>ca. 500.000 Datensätze pro Tag</w:t>
      </w:r>
      <w:r w:rsidR="005076F0">
        <w:rPr>
          <w:lang w:val="de-DE"/>
        </w:rPr>
        <w:t xml:space="preserve">, wie sie von zum Beispiel der </w:t>
      </w:r>
      <w:r>
        <w:rPr>
          <w:lang w:val="de-AT"/>
        </w:rPr>
        <w:t>Salzburg AG</w:t>
      </w:r>
      <w:r w:rsidR="00E211F7">
        <w:rPr>
          <w:lang w:val="de-AT"/>
        </w:rPr>
        <w:t xml:space="preserve"> </w:t>
      </w:r>
      <w:sdt>
        <w:sdtPr>
          <w:rPr>
            <w:lang w:val="de-AT"/>
          </w:rPr>
          <w:id w:val="525837217"/>
          <w:citation/>
        </w:sdtPr>
        <w:sdtContent>
          <w:r w:rsidR="00E211F7">
            <w:rPr>
              <w:lang w:val="de-AT"/>
            </w:rPr>
            <w:fldChar w:fldCharType="begin"/>
          </w:r>
          <w:r w:rsidR="00E211F7">
            <w:rPr>
              <w:lang w:val="de-AT"/>
            </w:rPr>
            <w:instrText xml:space="preserve"> CITATION Sal17 \l 3079 </w:instrText>
          </w:r>
          <w:r w:rsidR="00E211F7">
            <w:rPr>
              <w:lang w:val="de-AT"/>
            </w:rPr>
            <w:fldChar w:fldCharType="separate"/>
          </w:r>
          <w:r w:rsidR="00E211F7" w:rsidRPr="00E211F7">
            <w:rPr>
              <w:noProof/>
              <w:lang w:val="de-AT"/>
            </w:rPr>
            <w:t>[1]</w:t>
          </w:r>
          <w:r w:rsidR="00E211F7">
            <w:rPr>
              <w:lang w:val="de-AT"/>
            </w:rPr>
            <w:fldChar w:fldCharType="end"/>
          </w:r>
        </w:sdtContent>
      </w:sdt>
      <w:r w:rsidR="00E211F7">
        <w:rPr>
          <w:lang w:val="de-AT"/>
        </w:rPr>
        <w:t xml:space="preserve"> </w:t>
      </w:r>
      <w:r w:rsidR="005076F0">
        <w:rPr>
          <w:lang w:val="de-DE"/>
        </w:rPr>
        <w:t>zu erwarten sind</w:t>
      </w:r>
      <w:r w:rsidR="00352A9F">
        <w:rPr>
          <w:lang w:val="de-DE"/>
        </w:rPr>
        <w:t>, zu</w:t>
      </w:r>
      <w:r w:rsidR="00E52BAB">
        <w:rPr>
          <w:lang w:val="de-AT"/>
        </w:rPr>
        <w:t xml:space="preserve">. </w:t>
      </w:r>
      <w:r w:rsidR="00352A9F">
        <w:rPr>
          <w:lang w:val="de-AT"/>
        </w:rPr>
        <w:t xml:space="preserve">Abhängig von den Reaktionszeiten werden folgende </w:t>
      </w:r>
      <w:r w:rsidR="00DA0598">
        <w:rPr>
          <w:lang w:val="de-AT"/>
        </w:rPr>
        <w:t>Vorgehensweisen</w:t>
      </w:r>
      <w:r w:rsidR="00697B05">
        <w:rPr>
          <w:lang w:val="de-AT"/>
        </w:rPr>
        <w:t xml:space="preserve"> </w:t>
      </w:r>
      <w:r w:rsidR="00352A9F">
        <w:rPr>
          <w:lang w:val="de-AT"/>
        </w:rPr>
        <w:t>in Betrach</w:t>
      </w:r>
      <w:r w:rsidR="00697B05">
        <w:rPr>
          <w:lang w:val="de-AT"/>
        </w:rPr>
        <w:t>t</w:t>
      </w:r>
      <w:r w:rsidR="00352A9F">
        <w:rPr>
          <w:lang w:val="de-AT"/>
        </w:rPr>
        <w:t xml:space="preserve"> gezogen:</w:t>
      </w:r>
    </w:p>
    <w:p w:rsidR="007312CC" w:rsidRDefault="005076F0" w:rsidP="00697B05">
      <w:pPr>
        <w:pStyle w:val="Listenabsatz"/>
        <w:numPr>
          <w:ilvl w:val="0"/>
          <w:numId w:val="4"/>
        </w:numPr>
        <w:rPr>
          <w:lang w:val="de-DE"/>
        </w:rPr>
      </w:pPr>
      <w:r w:rsidRPr="00697B05">
        <w:rPr>
          <w:lang w:val="de-DE"/>
        </w:rPr>
        <w:t xml:space="preserve">MySQL unterstützt </w:t>
      </w:r>
      <w:r w:rsidR="00697B05">
        <w:rPr>
          <w:lang w:val="de-DE"/>
        </w:rPr>
        <w:t>die Fragmentierung einzelner Tabellen, sowohl lokal (</w:t>
      </w:r>
      <w:proofErr w:type="spellStart"/>
      <w:r w:rsidR="00697B05">
        <w:rPr>
          <w:lang w:val="de-DE"/>
        </w:rPr>
        <w:t>partitioning</w:t>
      </w:r>
      <w:proofErr w:type="spellEnd"/>
      <w:r w:rsidR="00697B05">
        <w:rPr>
          <w:lang w:val="de-DE"/>
        </w:rPr>
        <w:t>) als auch verteilt</w:t>
      </w:r>
      <w:r w:rsidRPr="00697B05">
        <w:rPr>
          <w:lang w:val="de-DE"/>
        </w:rPr>
        <w:t xml:space="preserve"> (</w:t>
      </w:r>
      <w:proofErr w:type="spellStart"/>
      <w:r w:rsidRPr="00697B05">
        <w:rPr>
          <w:lang w:val="de-DE"/>
        </w:rPr>
        <w:t>sharding</w:t>
      </w:r>
      <w:proofErr w:type="spellEnd"/>
      <w:r w:rsidRPr="00697B05">
        <w:rPr>
          <w:lang w:val="de-DE"/>
        </w:rPr>
        <w:t>)</w:t>
      </w:r>
      <w:r w:rsidR="00697B05">
        <w:rPr>
          <w:lang w:val="de-DE"/>
        </w:rPr>
        <w:t>. Nach</w:t>
      </w:r>
      <w:r w:rsidRPr="00697B05">
        <w:rPr>
          <w:lang w:val="de-DE"/>
        </w:rPr>
        <w:t xml:space="preserve"> „Guide </w:t>
      </w:r>
      <w:proofErr w:type="spellStart"/>
      <w:r w:rsidRPr="00697B05">
        <w:rPr>
          <w:lang w:val="de-DE"/>
        </w:rPr>
        <w:t>to</w:t>
      </w:r>
      <w:proofErr w:type="spellEnd"/>
      <w:r w:rsidRPr="00697B05">
        <w:rPr>
          <w:lang w:val="de-DE"/>
        </w:rPr>
        <w:t xml:space="preserve"> </w:t>
      </w:r>
      <w:proofErr w:type="spellStart"/>
      <w:r w:rsidRPr="00697B05">
        <w:rPr>
          <w:lang w:val="de-DE"/>
        </w:rPr>
        <w:t>Scaling</w:t>
      </w:r>
      <w:proofErr w:type="spellEnd"/>
      <w:r w:rsidRPr="00697B05">
        <w:rPr>
          <w:lang w:val="de-DE"/>
        </w:rPr>
        <w:t xml:space="preserve"> Web Databases </w:t>
      </w:r>
      <w:proofErr w:type="spellStart"/>
      <w:r w:rsidRPr="00697B05">
        <w:rPr>
          <w:lang w:val="de-DE"/>
        </w:rPr>
        <w:t>with</w:t>
      </w:r>
      <w:proofErr w:type="spellEnd"/>
      <w:r w:rsidRPr="00697B05">
        <w:rPr>
          <w:lang w:val="de-DE"/>
        </w:rPr>
        <w:t xml:space="preserve"> MySQL Cluster“ </w:t>
      </w:r>
      <w:sdt>
        <w:sdtPr>
          <w:rPr>
            <w:lang w:val="de-DE"/>
          </w:rPr>
          <w:id w:val="-203796086"/>
          <w:citation/>
        </w:sdtPr>
        <w:sdtContent>
          <w:r w:rsidRPr="00697B05">
            <w:rPr>
              <w:lang w:val="de-DE"/>
            </w:rPr>
            <w:fldChar w:fldCharType="begin"/>
          </w:r>
          <w:r w:rsidR="00E211F7" w:rsidRPr="00697B05">
            <w:rPr>
              <w:lang w:val="de-AT"/>
            </w:rPr>
            <w:instrText xml:space="preserve">CITATION Ora01 \l 3079 </w:instrText>
          </w:r>
          <w:r w:rsidRPr="00697B05">
            <w:rPr>
              <w:lang w:val="de-DE"/>
            </w:rPr>
            <w:fldChar w:fldCharType="separate"/>
          </w:r>
          <w:r w:rsidR="00E211F7" w:rsidRPr="00697B05">
            <w:rPr>
              <w:noProof/>
              <w:lang w:val="de-AT"/>
            </w:rPr>
            <w:t>[2]</w:t>
          </w:r>
          <w:r w:rsidRPr="00697B05">
            <w:rPr>
              <w:lang w:val="de-DE"/>
            </w:rPr>
            <w:fldChar w:fldCharType="end"/>
          </w:r>
        </w:sdtContent>
      </w:sdt>
      <w:r w:rsidRPr="00697B05">
        <w:rPr>
          <w:lang w:val="de-DE"/>
        </w:rPr>
        <w:t xml:space="preserve"> kann der zu erwarte</w:t>
      </w:r>
      <w:r w:rsidR="00DA0598">
        <w:rPr>
          <w:lang w:val="de-DE"/>
        </w:rPr>
        <w:t>nden Menge von Schreibzugriffen</w:t>
      </w:r>
      <w:r w:rsidRPr="00697B05">
        <w:rPr>
          <w:lang w:val="de-DE"/>
        </w:rPr>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rsidR="00D77DB1" w:rsidRPr="00D77DB1" w:rsidRDefault="00D77DB1" w:rsidP="00D77DB1">
      <w:pPr>
        <w:pStyle w:val="Listenabsatz"/>
        <w:numPr>
          <w:ilvl w:val="0"/>
          <w:numId w:val="4"/>
        </w:numPr>
        <w:spacing w:after="160"/>
        <w:rPr>
          <w:rFonts w:ascii="CG Times (W1)" w:hAnsi="CG Times (W1)"/>
          <w:lang w:val="de-DE" w:eastAsia="de-AT"/>
        </w:rPr>
      </w:pPr>
      <w:proofErr w:type="spellStart"/>
      <w:r>
        <w:rPr>
          <w:rFonts w:ascii="CG Times (W1)" w:hAnsi="CG Times (W1)"/>
          <w:lang w:val="de-DE" w:eastAsia="de-AT"/>
        </w:rPr>
        <w:t>Fusco</w:t>
      </w:r>
      <w:proofErr w:type="spellEnd"/>
      <w:r>
        <w:rPr>
          <w:rFonts w:ascii="CG Times (W1)" w:hAnsi="CG Times (W1)"/>
          <w:lang w:val="de-DE" w:eastAsia="de-AT"/>
        </w:rPr>
        <w:t xml:space="preserve"> et al. </w:t>
      </w:r>
      <w:r w:rsidRPr="00451D22">
        <w:rPr>
          <w:rFonts w:ascii="CG Times (W1)" w:hAnsi="CG Times (W1)"/>
          <w:lang w:val="de-DE" w:eastAsia="de-AT"/>
        </w:rPr>
        <w:t xml:space="preserve">schlagen </w:t>
      </w:r>
      <w:r w:rsidRPr="00C6302A">
        <w:rPr>
          <w:rFonts w:ascii="CG Times (W1)" w:hAnsi="CG Times (W1)"/>
          <w:color w:val="FF0000"/>
          <w:lang w:val="de-DE" w:eastAsia="de-AT"/>
        </w:rPr>
        <w:t xml:space="preserve">in </w:t>
      </w:r>
      <w:sdt>
        <w:sdtPr>
          <w:rPr>
            <w:rFonts w:ascii="CG Times (W1)" w:hAnsi="CG Times (W1)"/>
            <w:color w:val="FF0000"/>
            <w:lang w:val="de-DE" w:eastAsia="de-AT"/>
          </w:rPr>
          <w:id w:val="-743183347"/>
          <w:citation/>
        </w:sdtPr>
        <w:sdtContent>
          <w:r w:rsidRPr="00C6302A">
            <w:rPr>
              <w:rFonts w:ascii="CG Times (W1)" w:hAnsi="CG Times (W1)"/>
              <w:color w:val="FF0000"/>
              <w:lang w:val="de-DE" w:eastAsia="de-AT"/>
            </w:rPr>
            <w:fldChar w:fldCharType="begin"/>
          </w:r>
          <w:r w:rsidRPr="00C6302A">
            <w:rPr>
              <w:rFonts w:ascii="CG Times (W1)" w:hAnsi="CG Times (W1)"/>
              <w:color w:val="FF0000"/>
              <w:lang w:val="de-AT" w:eastAsia="de-AT"/>
            </w:rPr>
            <w:instrText xml:space="preserve">CITATION Fra16 \l 3079 </w:instrText>
          </w:r>
          <w:r w:rsidRPr="00C6302A">
            <w:rPr>
              <w:rFonts w:ascii="CG Times (W1)" w:hAnsi="CG Times (W1)"/>
              <w:color w:val="FF0000"/>
              <w:lang w:val="de-DE" w:eastAsia="de-AT"/>
            </w:rPr>
            <w:fldChar w:fldCharType="separate"/>
          </w:r>
          <w:r w:rsidR="00C6302A" w:rsidRPr="00C6302A">
            <w:rPr>
              <w:rFonts w:ascii="CG Times (W1)" w:hAnsi="CG Times (W1)"/>
              <w:noProof/>
              <w:color w:val="FF0000"/>
              <w:lang w:val="de-AT" w:eastAsia="de-AT"/>
            </w:rPr>
            <w:t>[4]</w:t>
          </w:r>
          <w:r w:rsidRPr="00C6302A">
            <w:rPr>
              <w:rFonts w:ascii="CG Times (W1)" w:hAnsi="CG Times (W1)"/>
              <w:color w:val="FF0000"/>
              <w:lang w:val="de-DE" w:eastAsia="de-AT"/>
            </w:rPr>
            <w:fldChar w:fldCharType="end"/>
          </w:r>
        </w:sdtContent>
      </w:sdt>
      <w:r w:rsidRPr="00C6302A">
        <w:rPr>
          <w:rFonts w:ascii="CG Times (W1)" w:hAnsi="CG Times (W1)"/>
          <w:color w:val="FF0000"/>
          <w:lang w:val="de-DE" w:eastAsia="de-AT"/>
        </w:rPr>
        <w:t xml:space="preserve"> </w:t>
      </w:r>
      <w:r w:rsidRPr="00C6302A">
        <w:rPr>
          <w:rFonts w:ascii="CG Times (W1)" w:hAnsi="CG Times (W1)"/>
          <w:color w:val="FF0000"/>
          <w:lang w:val="de-DE" w:eastAsia="de-AT"/>
        </w:rPr>
        <w:t xml:space="preserve">einen </w:t>
      </w:r>
      <w:r w:rsidRPr="00451D22">
        <w:rPr>
          <w:rFonts w:ascii="CG Times (W1)" w:hAnsi="CG Times (W1)"/>
          <w:lang w:val="de-DE" w:eastAsia="de-AT"/>
        </w:rPr>
        <w:t>dualen Betrieb von RDBMS und einer NoSQL Datenverwaltung vor. Die Messwertedatenpakete werden in unterschiedlicher Granularität, zum Beispiel Rohdaten, Messdaten aggregiert nach Smartmeter, Zeitraum und vorverarbeitet</w:t>
      </w:r>
      <w:r>
        <w:rPr>
          <w:rFonts w:ascii="CG Times (W1)" w:hAnsi="CG Times (W1)"/>
          <w:lang w:val="de-DE" w:eastAsia="de-AT"/>
        </w:rPr>
        <w:t>,</w:t>
      </w:r>
      <w:r w:rsidRPr="00451D22">
        <w:rPr>
          <w:rFonts w:ascii="CG Times (W1)" w:hAnsi="CG Times (W1)"/>
          <w:lang w:val="de-DE" w:eastAsia="de-AT"/>
        </w:rPr>
        <w:t xml:space="preserve"> zum Beispiel Durchschnittsverbrauch über einen bestimmten Zeitraum</w:t>
      </w:r>
      <w:r>
        <w:rPr>
          <w:rFonts w:ascii="CG Times (W1)" w:hAnsi="CG Times (W1)"/>
          <w:lang w:val="de-DE" w:eastAsia="de-AT"/>
        </w:rPr>
        <w:t>,</w:t>
      </w:r>
      <w:r w:rsidRPr="00451D22">
        <w:rPr>
          <w:rFonts w:ascii="CG Times (W1)" w:hAnsi="CG Times (W1)"/>
          <w:lang w:val="de-DE" w:eastAsia="de-AT"/>
        </w:rPr>
        <w:t xml:space="preserve"> abgelegt. </w:t>
      </w:r>
      <w:r w:rsidRPr="00D77DB1">
        <w:rPr>
          <w:rFonts w:ascii="CG Times (W1)" w:hAnsi="CG Times (W1)"/>
          <w:lang w:val="de-DE" w:eastAsia="de-AT"/>
        </w:rPr>
        <w:t>Ziel dieses Ansatzes ist es auch Vorhersagen über den zukünftigen Verbrauch zu tätigen. Jene Daten die Messwerte betreffen werden in einer separaten Komponente verwaltet, dadurch soll ermöglicht werden die Datenhaltung m</w:t>
      </w:r>
      <w:r>
        <w:rPr>
          <w:rFonts w:ascii="CG Times (W1)" w:hAnsi="CG Times (W1)"/>
          <w:lang w:val="de-DE" w:eastAsia="de-AT"/>
        </w:rPr>
        <w:t xml:space="preserve">ittelfristig ersetzen zu können. </w:t>
      </w:r>
      <w:r w:rsidRPr="00D77DB1">
        <w:rPr>
          <w:rFonts w:ascii="CG Times (W1)" w:hAnsi="CG Times (W1)"/>
          <w:lang w:val="de-DE" w:eastAsia="de-AT"/>
        </w:rPr>
        <w:t xml:space="preserve">Details siehe </w:t>
      </w:r>
      <w:r>
        <w:rPr>
          <w:rFonts w:ascii="CG Times (W1)" w:hAnsi="CG Times (W1)"/>
          <w:lang w:val="de-DE" w:eastAsia="de-AT"/>
        </w:rPr>
        <w:t xml:space="preserve">sin im </w:t>
      </w:r>
      <w:r w:rsidRPr="00D77DB1">
        <w:rPr>
          <w:rFonts w:ascii="CG Times (W1)" w:hAnsi="CG Times (W1)"/>
          <w:lang w:val="de-DE" w:eastAsia="de-AT"/>
        </w:rPr>
        <w:t xml:space="preserve">Abschnitt </w:t>
      </w:r>
      <w:r>
        <w:rPr>
          <w:rFonts w:ascii="CG Times (W1)" w:hAnsi="CG Times (W1)"/>
          <w:lang w:val="de-DE" w:eastAsia="de-AT"/>
        </w:rPr>
        <w:t>„</w:t>
      </w:r>
      <w:r w:rsidRPr="00D77DB1">
        <w:rPr>
          <w:rFonts w:ascii="CG Times (W1)" w:hAnsi="CG Times (W1)"/>
          <w:lang w:val="de-DE" w:eastAsia="de-AT"/>
        </w:rPr>
        <w:t>Systemarchitektur</w:t>
      </w:r>
      <w:r>
        <w:rPr>
          <w:rFonts w:ascii="CG Times (W1)" w:hAnsi="CG Times (W1)"/>
          <w:lang w:val="de-DE" w:eastAsia="de-AT"/>
        </w:rPr>
        <w:t>“ angeführt</w:t>
      </w:r>
      <w:r w:rsidRPr="00D77DB1">
        <w:rPr>
          <w:rFonts w:ascii="CG Times (W1)" w:hAnsi="CG Times (W1)"/>
          <w:lang w:val="de-DE" w:eastAsia="de-AT"/>
        </w:rPr>
        <w:t xml:space="preserve">. </w:t>
      </w:r>
    </w:p>
    <w:p w:rsidR="00697B05" w:rsidRPr="00D77DB1" w:rsidRDefault="00D77DB1" w:rsidP="00D77DB1">
      <w:pPr>
        <w:spacing w:after="160"/>
        <w:ind w:left="360"/>
        <w:rPr>
          <w:rFonts w:ascii="CG Times (W1)" w:hAnsi="CG Times (W1)"/>
          <w:lang w:val="de-DE" w:eastAsia="de-AT"/>
        </w:rPr>
      </w:pPr>
      <w:r w:rsidRPr="00D77DB1">
        <w:rPr>
          <w:rFonts w:ascii="CG Times (W1)" w:hAnsi="CG Times (W1)"/>
          <w:lang w:val="de-DE" w:eastAsia="de-AT"/>
        </w:rPr>
        <w:lastRenderedPageBreak/>
        <w:t xml:space="preserve">Ein dezentraler Ansatz, wie zum Beispiel das COUGAR Sensornetzwerk [Referenz </w:t>
      </w:r>
      <w:proofErr w:type="spellStart"/>
      <w:r w:rsidRPr="00D77DB1">
        <w:rPr>
          <w:rFonts w:ascii="CG Times (W1)" w:hAnsi="CG Times (W1)"/>
          <w:lang w:val="de-DE" w:eastAsia="de-AT"/>
        </w:rPr>
        <w:t>Cougar</w:t>
      </w:r>
      <w:proofErr w:type="spellEnd"/>
      <w:r w:rsidRPr="00D77DB1">
        <w:rPr>
          <w:rFonts w:ascii="CG Times (W1)" w:hAnsi="CG Times (W1)"/>
          <w:lang w:val="de-DE" w:eastAsia="de-AT"/>
        </w:rPr>
        <w:t>], als Alternative zu einer zentralen Dat</w:t>
      </w:r>
      <w:r>
        <w:rPr>
          <w:rFonts w:ascii="CG Times (W1)" w:hAnsi="CG Times (W1)"/>
          <w:lang w:val="de-DE" w:eastAsia="de-AT"/>
        </w:rPr>
        <w:t>enbank bietet zwar den Vorteil,</w:t>
      </w:r>
      <w:r w:rsidRPr="00D77DB1">
        <w:rPr>
          <w:rFonts w:ascii="CG Times (W1)" w:hAnsi="CG Times (W1)"/>
          <w:lang w:val="de-DE" w:eastAsia="de-AT"/>
        </w:rPr>
        <w:t xml:space="preserve"> </w:t>
      </w:r>
      <w:r>
        <w:rPr>
          <w:rFonts w:ascii="CG Times (W1)" w:hAnsi="CG Times (W1)"/>
          <w:lang w:val="de-DE" w:eastAsia="de-AT"/>
        </w:rPr>
        <w:t>den einen,</w:t>
      </w:r>
      <w:r w:rsidRPr="00D77DB1">
        <w:rPr>
          <w:rFonts w:ascii="CG Times (W1)" w:hAnsi="CG Times (W1)"/>
          <w:lang w:val="de-DE" w:eastAsia="de-AT"/>
        </w:rPr>
        <w:t xml:space="preserve"> zentralen Angriffspunkt zu vermeiden, Messdaten hingegen ausschließlich ad hoc auszulesen widerspricht den Regelungen des </w:t>
      </w:r>
      <w:proofErr w:type="spellStart"/>
      <w:r w:rsidRPr="00D77DB1">
        <w:rPr>
          <w:rFonts w:ascii="CG Times (W1)" w:hAnsi="CG Times (W1)"/>
          <w:lang w:val="de-DE" w:eastAsia="de-AT"/>
        </w:rPr>
        <w:t>ElWOG</w:t>
      </w:r>
      <w:proofErr w:type="spellEnd"/>
      <w:r w:rsidRPr="00D77DB1">
        <w:rPr>
          <w:rFonts w:ascii="CG Times (W1)" w:hAnsi="CG Times (W1)"/>
          <w:lang w:val="de-DE" w:eastAsia="de-AT"/>
        </w:rPr>
        <w:t xml:space="preserve"> und scheidet da</w:t>
      </w:r>
      <w:r>
        <w:rPr>
          <w:rFonts w:ascii="CG Times (W1)" w:hAnsi="CG Times (W1)"/>
          <w:lang w:val="de-DE" w:eastAsia="de-AT"/>
        </w:rPr>
        <w:t>her aus den Alternativen</w:t>
      </w:r>
      <w:r w:rsidRPr="00D77DB1">
        <w:rPr>
          <w:rFonts w:ascii="CG Times (W1)" w:hAnsi="CG Times (W1)"/>
          <w:lang w:val="de-DE" w:eastAsia="de-AT"/>
        </w:rPr>
        <w:t xml:space="preserve"> aus. </w:t>
      </w:r>
    </w:p>
    <w:p w:rsidR="00E211F7" w:rsidRDefault="00E211F7">
      <w:pPr>
        <w:rPr>
          <w:lang w:val="de-DE"/>
        </w:rPr>
      </w:pPr>
    </w:p>
    <w:sdt>
      <w:sdtPr>
        <w:rPr>
          <w:lang w:val="de-DE"/>
        </w:rPr>
        <w:id w:val="-275022522"/>
        <w:docPartObj>
          <w:docPartGallery w:val="Bibliographies"/>
          <w:docPartUnique/>
        </w:docPartObj>
      </w:sdtPr>
      <w:sdtEndPr>
        <w:rPr>
          <w:rFonts w:ascii="Times New Roman" w:eastAsia="Calibri" w:hAnsi="Times New Roman" w:cs="Times New Roman"/>
          <w:color w:val="auto"/>
          <w:sz w:val="24"/>
          <w:szCs w:val="22"/>
          <w:lang w:val="en-GB" w:eastAsia="en-US"/>
        </w:rPr>
      </w:sdtEndPr>
      <w:sdtContent>
        <w:p w:rsidR="00E211F7" w:rsidRDefault="00E211F7">
          <w:pPr>
            <w:pStyle w:val="berschrift1"/>
          </w:pPr>
          <w:r>
            <w:rPr>
              <w:lang w:val="de-DE"/>
            </w:rPr>
            <w:t>Literaturverzeichnis</w:t>
          </w:r>
        </w:p>
        <w:sdt>
          <w:sdtPr>
            <w:id w:val="111145805"/>
            <w:bibliography/>
          </w:sdtPr>
          <w:sdtContent>
            <w:p w:rsidR="00C6302A" w:rsidRDefault="00E211F7">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7"/>
                <w:gridCol w:w="8865"/>
              </w:tblGrid>
              <w:tr w:rsidR="00C6302A">
                <w:trPr>
                  <w:divId w:val="702831449"/>
                  <w:tblCellSpacing w:w="15" w:type="dxa"/>
                </w:trPr>
                <w:tc>
                  <w:tcPr>
                    <w:tcW w:w="50" w:type="pct"/>
                    <w:hideMark/>
                  </w:tcPr>
                  <w:p w:rsidR="00C6302A" w:rsidRDefault="00C6302A">
                    <w:pPr>
                      <w:pStyle w:val="Literaturverzeichnis"/>
                      <w:rPr>
                        <w:noProof/>
                        <w:szCs w:val="24"/>
                        <w:lang w:val="de-DE"/>
                      </w:rPr>
                    </w:pPr>
                    <w:r>
                      <w:rPr>
                        <w:noProof/>
                        <w:lang w:val="de-DE"/>
                      </w:rPr>
                      <w:t xml:space="preserve">[1] </w:t>
                    </w:r>
                  </w:p>
                </w:tc>
                <w:tc>
                  <w:tcPr>
                    <w:tcW w:w="0" w:type="auto"/>
                    <w:hideMark/>
                  </w:tcPr>
                  <w:p w:rsidR="00C6302A" w:rsidRPr="00C6302A" w:rsidRDefault="00C6302A">
                    <w:pPr>
                      <w:pStyle w:val="Literaturverzeichnis"/>
                      <w:rPr>
                        <w:noProof/>
                        <w:lang w:val="en-US"/>
                      </w:rPr>
                    </w:pPr>
                    <w:r w:rsidRPr="00C6302A">
                      <w:rPr>
                        <w:noProof/>
                        <w:lang w:val="en-US"/>
                      </w:rPr>
                      <w:t>J. S. Ward und A. Barker, „Undefined By Data: A Survey of Big Data Definitions,“ 2013.</w:t>
                    </w:r>
                  </w:p>
                </w:tc>
              </w:tr>
              <w:tr w:rsidR="00C6302A">
                <w:trPr>
                  <w:divId w:val="702831449"/>
                  <w:tblCellSpacing w:w="15" w:type="dxa"/>
                </w:trPr>
                <w:tc>
                  <w:tcPr>
                    <w:tcW w:w="50" w:type="pct"/>
                    <w:hideMark/>
                  </w:tcPr>
                  <w:p w:rsidR="00C6302A" w:rsidRDefault="00C6302A">
                    <w:pPr>
                      <w:pStyle w:val="Literaturverzeichnis"/>
                      <w:rPr>
                        <w:noProof/>
                        <w:lang w:val="de-AT"/>
                      </w:rPr>
                    </w:pPr>
                    <w:r>
                      <w:rPr>
                        <w:noProof/>
                      </w:rPr>
                      <w:t xml:space="preserve">[2] </w:t>
                    </w:r>
                  </w:p>
                </w:tc>
                <w:tc>
                  <w:tcPr>
                    <w:tcW w:w="0" w:type="auto"/>
                    <w:hideMark/>
                  </w:tcPr>
                  <w:p w:rsidR="00C6302A" w:rsidRDefault="00C6302A">
                    <w:pPr>
                      <w:pStyle w:val="Literaturverzeichnis"/>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02 03 2017].</w:t>
                    </w:r>
                  </w:p>
                </w:tc>
              </w:tr>
              <w:tr w:rsidR="00C6302A">
                <w:trPr>
                  <w:divId w:val="702831449"/>
                  <w:tblCellSpacing w:w="15" w:type="dxa"/>
                </w:trPr>
                <w:tc>
                  <w:tcPr>
                    <w:tcW w:w="50" w:type="pct"/>
                    <w:hideMark/>
                  </w:tcPr>
                  <w:p w:rsidR="00C6302A" w:rsidRDefault="00C6302A">
                    <w:pPr>
                      <w:pStyle w:val="Literaturverzeichnis"/>
                      <w:rPr>
                        <w:noProof/>
                        <w:lang w:val="de-DE"/>
                      </w:rPr>
                    </w:pPr>
                    <w:r>
                      <w:rPr>
                        <w:noProof/>
                        <w:lang w:val="de-DE"/>
                      </w:rPr>
                      <w:t xml:space="preserve">[3] </w:t>
                    </w:r>
                  </w:p>
                </w:tc>
                <w:tc>
                  <w:tcPr>
                    <w:tcW w:w="0" w:type="auto"/>
                    <w:hideMark/>
                  </w:tcPr>
                  <w:p w:rsidR="00C6302A" w:rsidRDefault="00C6302A">
                    <w:pPr>
                      <w:pStyle w:val="Literaturverzeichnis"/>
                      <w:rPr>
                        <w:noProof/>
                        <w:lang w:val="de-DE"/>
                      </w:rPr>
                    </w:pPr>
                    <w:r w:rsidRPr="00C6302A">
                      <w:rPr>
                        <w:noProof/>
                        <w:lang w:val="en-US"/>
                      </w:rPr>
                      <w:t xml:space="preserve">Oracle, „Guide to Scaling Web Databases with MySQL Cluster,“ 18 10 2016. [Online]. Available: https://www.mysql.de/why-mysql/white-papers/guide-to-scaling-web-databases-with-mysql-cluster/. </w:t>
                    </w:r>
                    <w:r>
                      <w:rPr>
                        <w:noProof/>
                        <w:lang w:val="de-DE"/>
                      </w:rPr>
                      <w:t>[Zugriff am 19 Februar 2017].</w:t>
                    </w:r>
                  </w:p>
                </w:tc>
              </w:tr>
              <w:tr w:rsidR="00C6302A">
                <w:trPr>
                  <w:divId w:val="702831449"/>
                  <w:tblCellSpacing w:w="15" w:type="dxa"/>
                </w:trPr>
                <w:tc>
                  <w:tcPr>
                    <w:tcW w:w="50" w:type="pct"/>
                    <w:hideMark/>
                  </w:tcPr>
                  <w:p w:rsidR="00C6302A" w:rsidRDefault="00C6302A">
                    <w:pPr>
                      <w:pStyle w:val="Literaturverzeichnis"/>
                      <w:rPr>
                        <w:noProof/>
                        <w:lang w:val="de-DE"/>
                      </w:rPr>
                    </w:pPr>
                    <w:r>
                      <w:rPr>
                        <w:noProof/>
                        <w:lang w:val="de-DE"/>
                      </w:rPr>
                      <w:t xml:space="preserve">[4] </w:t>
                    </w:r>
                  </w:p>
                </w:tc>
                <w:tc>
                  <w:tcPr>
                    <w:tcW w:w="0" w:type="auto"/>
                    <w:hideMark/>
                  </w:tcPr>
                  <w:p w:rsidR="00C6302A" w:rsidRPr="00C6302A" w:rsidRDefault="00C6302A">
                    <w:pPr>
                      <w:pStyle w:val="Literaturverzeichnis"/>
                      <w:rPr>
                        <w:noProof/>
                        <w:lang w:val="en-US"/>
                      </w:rPr>
                    </w:pPr>
                    <w:r w:rsidRPr="00C6302A">
                      <w:rPr>
                        <w:noProof/>
                        <w:lang w:val="en-US"/>
                      </w:rPr>
                      <w:t xml:space="preserve">F. Fusco, U. Fischer, V. </w:t>
                    </w:r>
                    <w:bookmarkStart w:id="1" w:name="_GoBack"/>
                    <w:bookmarkEnd w:id="1"/>
                    <w:r w:rsidRPr="00C6302A">
                      <w:rPr>
                        <w:noProof/>
                        <w:lang w:val="en-US"/>
                      </w:rPr>
                      <w:t xml:space="preserve">Lonij, P. Pompey, J.-B. Fiot, B. Chen, Y. Gkoufas und M. Sinn, „Data Management System for Energy Analytics and its Application to Forecasting,“ in </w:t>
                    </w:r>
                    <w:r w:rsidRPr="00C6302A">
                      <w:rPr>
                        <w:i/>
                        <w:iCs/>
                        <w:noProof/>
                        <w:lang w:val="en-US"/>
                      </w:rPr>
                      <w:t>EDBT/ICDT Workshops</w:t>
                    </w:r>
                    <w:r w:rsidRPr="00C6302A">
                      <w:rPr>
                        <w:noProof/>
                        <w:lang w:val="en-US"/>
                      </w:rPr>
                      <w:t xml:space="preserve">, Bordeaux, 2016. </w:t>
                    </w:r>
                  </w:p>
                </w:tc>
              </w:tr>
            </w:tbl>
            <w:p w:rsidR="00C6302A" w:rsidRDefault="00C6302A">
              <w:pPr>
                <w:divId w:val="702831449"/>
                <w:rPr>
                  <w:rFonts w:eastAsia="Times New Roman"/>
                  <w:noProof/>
                </w:rPr>
              </w:pPr>
            </w:p>
            <w:p w:rsidR="00E211F7" w:rsidRDefault="00E211F7">
              <w:r>
                <w:rPr>
                  <w:b/>
                  <w:bCs/>
                </w:rPr>
                <w:fldChar w:fldCharType="end"/>
              </w:r>
            </w:p>
          </w:sdtContent>
        </w:sdt>
      </w:sdtContent>
    </w:sdt>
    <w:p w:rsidR="00E211F7" w:rsidRDefault="00E211F7">
      <w:pPr>
        <w:rPr>
          <w:lang w:val="de-A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352A9F" w:rsidRPr="0044566F" w:rsidTr="00FB5691">
        <w:trPr>
          <w:tblCellSpacing w:w="15" w:type="dxa"/>
        </w:trPr>
        <w:tc>
          <w:tcPr>
            <w:tcW w:w="50" w:type="pct"/>
            <w:hideMark/>
          </w:tcPr>
          <w:p w:rsidR="00352A9F" w:rsidRDefault="00352A9F" w:rsidP="00FB5691">
            <w:pPr>
              <w:pStyle w:val="Literaturverzeichnis"/>
              <w:rPr>
                <w:noProof/>
                <w:lang w:val="de-DE"/>
              </w:rPr>
            </w:pPr>
            <w:r>
              <w:rPr>
                <w:noProof/>
                <w:lang w:val="de-DE"/>
              </w:rPr>
              <w:t xml:space="preserve">[20] </w:t>
            </w:r>
          </w:p>
        </w:tc>
        <w:tc>
          <w:tcPr>
            <w:tcW w:w="0" w:type="auto"/>
            <w:hideMark/>
          </w:tcPr>
          <w:p w:rsidR="00352A9F" w:rsidRPr="0044566F" w:rsidRDefault="00352A9F" w:rsidP="00FB5691">
            <w:pPr>
              <w:pStyle w:val="Literaturverzeichnis"/>
              <w:rPr>
                <w:noProof/>
                <w:lang w:val="en-US"/>
              </w:rPr>
            </w:pPr>
            <w:r w:rsidRPr="0044566F">
              <w:rPr>
                <w:noProof/>
                <w:lang w:val="en-US"/>
              </w:rPr>
              <w:t xml:space="preserve">F. Fusco, U. Fischer, V. Lonij, P. Pompey, J.-B. Fiot, B. Chen, Y. Gkoufas und M. Sinn, „Data Management System for Energy Analytics and its Application to Forecasting,“ in </w:t>
            </w:r>
            <w:r w:rsidRPr="0044566F">
              <w:rPr>
                <w:i/>
                <w:iCs/>
                <w:noProof/>
                <w:lang w:val="en-US"/>
              </w:rPr>
              <w:t>EDBT/ICDT Workshops</w:t>
            </w:r>
            <w:r w:rsidRPr="0044566F">
              <w:rPr>
                <w:noProof/>
                <w:lang w:val="en-US"/>
              </w:rPr>
              <w:t xml:space="preserve">, Bordeaux, 2016. </w:t>
            </w:r>
          </w:p>
        </w:tc>
      </w:tr>
    </w:tbl>
    <w:p w:rsidR="00352A9F" w:rsidRPr="00DA0598" w:rsidRDefault="00352A9F">
      <w:pPr>
        <w:rPr>
          <w:lang w:val="en-US"/>
        </w:rPr>
      </w:pPr>
    </w:p>
    <w:sectPr w:rsidR="00352A9F" w:rsidRPr="00DA05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51468"/>
    <w:multiLevelType w:val="hybridMultilevel"/>
    <w:tmpl w:val="2EFCCB56"/>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20625D5"/>
    <w:multiLevelType w:val="hybridMultilevel"/>
    <w:tmpl w:val="2A92A6E2"/>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CB"/>
    <w:rsid w:val="000B5BBB"/>
    <w:rsid w:val="000F6163"/>
    <w:rsid w:val="002740CB"/>
    <w:rsid w:val="00352A9F"/>
    <w:rsid w:val="0039152F"/>
    <w:rsid w:val="005076F0"/>
    <w:rsid w:val="00601792"/>
    <w:rsid w:val="00634666"/>
    <w:rsid w:val="00697B05"/>
    <w:rsid w:val="00715669"/>
    <w:rsid w:val="007312CC"/>
    <w:rsid w:val="007C44D1"/>
    <w:rsid w:val="00972351"/>
    <w:rsid w:val="00A1538C"/>
    <w:rsid w:val="00A5478B"/>
    <w:rsid w:val="00BB0942"/>
    <w:rsid w:val="00C32C7B"/>
    <w:rsid w:val="00C6302A"/>
    <w:rsid w:val="00D4623E"/>
    <w:rsid w:val="00D77DB1"/>
    <w:rsid w:val="00DA0598"/>
    <w:rsid w:val="00E0295D"/>
    <w:rsid w:val="00E06752"/>
    <w:rsid w:val="00E211F7"/>
    <w:rsid w:val="00E52BAB"/>
    <w:rsid w:val="00F84E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E3C7"/>
  <w15:chartTrackingRefBased/>
  <w15:docId w15:val="{82CDCE5F-FC59-42DD-9400-118051D6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740CB"/>
    <w:pPr>
      <w:spacing w:after="120" w:line="360" w:lineRule="auto"/>
      <w:jc w:val="both"/>
    </w:pPr>
    <w:rPr>
      <w:rFonts w:ascii="Times New Roman" w:eastAsia="Calibri" w:hAnsi="Times New Roman" w:cs="Times New Roman"/>
      <w:sz w:val="24"/>
      <w:lang w:val="en-GB"/>
    </w:rPr>
  </w:style>
  <w:style w:type="paragraph" w:styleId="berschrift1">
    <w:name w:val="heading 1"/>
    <w:basedOn w:val="Standard"/>
    <w:next w:val="Standard"/>
    <w:link w:val="berschrift1Zchn"/>
    <w:uiPriority w:val="9"/>
    <w:qFormat/>
    <w:rsid w:val="00E211F7"/>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de-AT" w:eastAsia="de-AT"/>
    </w:rPr>
  </w:style>
  <w:style w:type="paragraph" w:styleId="berschrift2">
    <w:name w:val="heading 2"/>
    <w:basedOn w:val="Standard"/>
    <w:next w:val="Standard"/>
    <w:link w:val="berschrift2Zchn"/>
    <w:uiPriority w:val="9"/>
    <w:unhideWhenUsed/>
    <w:qFormat/>
    <w:rsid w:val="002740CB"/>
    <w:pPr>
      <w:keepNext/>
      <w:keepLines/>
      <w:spacing w:before="240"/>
      <w:outlineLvl w:val="1"/>
    </w:pPr>
    <w:rPr>
      <w:rFonts w:eastAsia="Times New Roman" w:cstheme="min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740CB"/>
    <w:rPr>
      <w:rFonts w:ascii="Times New Roman" w:eastAsia="Times New Roman" w:hAnsi="Times New Roman"/>
      <w:b/>
      <w:bCs/>
      <w:sz w:val="24"/>
      <w:szCs w:val="26"/>
      <w:lang w:val="en-GB"/>
    </w:rPr>
  </w:style>
  <w:style w:type="character" w:customStyle="1" w:styleId="berschrift1Zchn">
    <w:name w:val="Überschrift 1 Zchn"/>
    <w:basedOn w:val="Absatz-Standardschriftart"/>
    <w:link w:val="berschrift1"/>
    <w:uiPriority w:val="9"/>
    <w:rsid w:val="00E211F7"/>
    <w:rPr>
      <w:rFonts w:asciiTheme="majorHAnsi" w:eastAsiaTheme="majorEastAsia" w:hAnsiTheme="majorHAnsi" w:cstheme="majorBidi"/>
      <w:color w:val="2F5496" w:themeColor="accent1" w:themeShade="BF"/>
      <w:sz w:val="32"/>
      <w:szCs w:val="32"/>
      <w:lang w:eastAsia="de-AT"/>
    </w:rPr>
  </w:style>
  <w:style w:type="paragraph" w:styleId="Literaturverzeichnis">
    <w:name w:val="Bibliography"/>
    <w:basedOn w:val="Standard"/>
    <w:next w:val="Standard"/>
    <w:uiPriority w:val="37"/>
    <w:unhideWhenUsed/>
    <w:rsid w:val="00E211F7"/>
  </w:style>
  <w:style w:type="paragraph" w:styleId="Listenabsatz">
    <w:name w:val="List Paragraph"/>
    <w:basedOn w:val="Standard"/>
    <w:uiPriority w:val="34"/>
    <w:qFormat/>
    <w:rsid w:val="00352A9F"/>
    <w:pPr>
      <w:ind w:left="720"/>
      <w:contextualSpacing/>
    </w:pPr>
  </w:style>
  <w:style w:type="character" w:styleId="Hyperlink">
    <w:name w:val="Hyperlink"/>
    <w:basedOn w:val="Absatz-Standardschriftart"/>
    <w:uiPriority w:val="99"/>
    <w:semiHidden/>
    <w:unhideWhenUsed/>
    <w:rsid w:val="00C32C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48860">
      <w:bodyDiv w:val="1"/>
      <w:marLeft w:val="0"/>
      <w:marRight w:val="0"/>
      <w:marTop w:val="0"/>
      <w:marBottom w:val="0"/>
      <w:divBdr>
        <w:top w:val="none" w:sz="0" w:space="0" w:color="auto"/>
        <w:left w:val="none" w:sz="0" w:space="0" w:color="auto"/>
        <w:bottom w:val="none" w:sz="0" w:space="0" w:color="auto"/>
        <w:right w:val="none" w:sz="0" w:space="0" w:color="auto"/>
      </w:divBdr>
    </w:div>
    <w:div w:id="634070194">
      <w:bodyDiv w:val="1"/>
      <w:marLeft w:val="0"/>
      <w:marRight w:val="0"/>
      <w:marTop w:val="0"/>
      <w:marBottom w:val="0"/>
      <w:divBdr>
        <w:top w:val="none" w:sz="0" w:space="0" w:color="auto"/>
        <w:left w:val="none" w:sz="0" w:space="0" w:color="auto"/>
        <w:bottom w:val="none" w:sz="0" w:space="0" w:color="auto"/>
        <w:right w:val="none" w:sz="0" w:space="0" w:color="auto"/>
      </w:divBdr>
    </w:div>
    <w:div w:id="702831449">
      <w:bodyDiv w:val="1"/>
      <w:marLeft w:val="0"/>
      <w:marRight w:val="0"/>
      <w:marTop w:val="0"/>
      <w:marBottom w:val="0"/>
      <w:divBdr>
        <w:top w:val="none" w:sz="0" w:space="0" w:color="auto"/>
        <w:left w:val="none" w:sz="0" w:space="0" w:color="auto"/>
        <w:bottom w:val="none" w:sz="0" w:space="0" w:color="auto"/>
        <w:right w:val="none" w:sz="0" w:space="0" w:color="auto"/>
      </w:divBdr>
    </w:div>
    <w:div w:id="886767944">
      <w:bodyDiv w:val="1"/>
      <w:marLeft w:val="0"/>
      <w:marRight w:val="0"/>
      <w:marTop w:val="0"/>
      <w:marBottom w:val="0"/>
      <w:divBdr>
        <w:top w:val="none" w:sz="0" w:space="0" w:color="auto"/>
        <w:left w:val="none" w:sz="0" w:space="0" w:color="auto"/>
        <w:bottom w:val="none" w:sz="0" w:space="0" w:color="auto"/>
        <w:right w:val="none" w:sz="0" w:space="0" w:color="auto"/>
      </w:divBdr>
    </w:div>
    <w:div w:id="1037123698">
      <w:bodyDiv w:val="1"/>
      <w:marLeft w:val="0"/>
      <w:marRight w:val="0"/>
      <w:marTop w:val="0"/>
      <w:marBottom w:val="0"/>
      <w:divBdr>
        <w:top w:val="none" w:sz="0" w:space="0" w:color="auto"/>
        <w:left w:val="none" w:sz="0" w:space="0" w:color="auto"/>
        <w:bottom w:val="none" w:sz="0" w:space="0" w:color="auto"/>
        <w:right w:val="none" w:sz="0" w:space="0" w:color="auto"/>
      </w:divBdr>
    </w:div>
    <w:div w:id="1165433173">
      <w:bodyDiv w:val="1"/>
      <w:marLeft w:val="0"/>
      <w:marRight w:val="0"/>
      <w:marTop w:val="0"/>
      <w:marBottom w:val="0"/>
      <w:divBdr>
        <w:top w:val="none" w:sz="0" w:space="0" w:color="auto"/>
        <w:left w:val="none" w:sz="0" w:space="0" w:color="auto"/>
        <w:bottom w:val="none" w:sz="0" w:space="0" w:color="auto"/>
        <w:right w:val="none" w:sz="0" w:space="0" w:color="auto"/>
      </w:divBdr>
    </w:div>
    <w:div w:id="1525824383">
      <w:bodyDiv w:val="1"/>
      <w:marLeft w:val="0"/>
      <w:marRight w:val="0"/>
      <w:marTop w:val="0"/>
      <w:marBottom w:val="0"/>
      <w:divBdr>
        <w:top w:val="none" w:sz="0" w:space="0" w:color="auto"/>
        <w:left w:val="none" w:sz="0" w:space="0" w:color="auto"/>
        <w:bottom w:val="none" w:sz="0" w:space="0" w:color="auto"/>
        <w:right w:val="none" w:sz="0" w:space="0" w:color="auto"/>
      </w:divBdr>
    </w:div>
    <w:div w:id="1575092839">
      <w:bodyDiv w:val="1"/>
      <w:marLeft w:val="0"/>
      <w:marRight w:val="0"/>
      <w:marTop w:val="0"/>
      <w:marBottom w:val="0"/>
      <w:divBdr>
        <w:top w:val="none" w:sz="0" w:space="0" w:color="auto"/>
        <w:left w:val="none" w:sz="0" w:space="0" w:color="auto"/>
        <w:bottom w:val="none" w:sz="0" w:space="0" w:color="auto"/>
        <w:right w:val="none" w:sz="0" w:space="0" w:color="auto"/>
      </w:divBdr>
    </w:div>
    <w:div w:id="1589118494">
      <w:bodyDiv w:val="1"/>
      <w:marLeft w:val="0"/>
      <w:marRight w:val="0"/>
      <w:marTop w:val="0"/>
      <w:marBottom w:val="0"/>
      <w:divBdr>
        <w:top w:val="none" w:sz="0" w:space="0" w:color="auto"/>
        <w:left w:val="none" w:sz="0" w:space="0" w:color="auto"/>
        <w:bottom w:val="none" w:sz="0" w:space="0" w:color="auto"/>
        <w:right w:val="none" w:sz="0" w:space="0" w:color="auto"/>
      </w:divBdr>
    </w:div>
    <w:div w:id="1651055038">
      <w:bodyDiv w:val="1"/>
      <w:marLeft w:val="0"/>
      <w:marRight w:val="0"/>
      <w:marTop w:val="0"/>
      <w:marBottom w:val="0"/>
      <w:divBdr>
        <w:top w:val="none" w:sz="0" w:space="0" w:color="auto"/>
        <w:left w:val="none" w:sz="0" w:space="0" w:color="auto"/>
        <w:bottom w:val="none" w:sz="0" w:space="0" w:color="auto"/>
        <w:right w:val="none" w:sz="0" w:space="0" w:color="auto"/>
      </w:divBdr>
    </w:div>
    <w:div w:id="1680429122">
      <w:bodyDiv w:val="1"/>
      <w:marLeft w:val="0"/>
      <w:marRight w:val="0"/>
      <w:marTop w:val="0"/>
      <w:marBottom w:val="0"/>
      <w:divBdr>
        <w:top w:val="none" w:sz="0" w:space="0" w:color="auto"/>
        <w:left w:val="none" w:sz="0" w:space="0" w:color="auto"/>
        <w:bottom w:val="none" w:sz="0" w:space="0" w:color="auto"/>
        <w:right w:val="none" w:sz="0" w:space="0" w:color="auto"/>
      </w:divBdr>
    </w:div>
    <w:div w:id="1689404635">
      <w:bodyDiv w:val="1"/>
      <w:marLeft w:val="0"/>
      <w:marRight w:val="0"/>
      <w:marTop w:val="0"/>
      <w:marBottom w:val="0"/>
      <w:divBdr>
        <w:top w:val="none" w:sz="0" w:space="0" w:color="auto"/>
        <w:left w:val="none" w:sz="0" w:space="0" w:color="auto"/>
        <w:bottom w:val="none" w:sz="0" w:space="0" w:color="auto"/>
        <w:right w:val="none" w:sz="0" w:space="0" w:color="auto"/>
      </w:divBdr>
    </w:div>
    <w:div w:id="1870029009">
      <w:bodyDiv w:val="1"/>
      <w:marLeft w:val="0"/>
      <w:marRight w:val="0"/>
      <w:marTop w:val="0"/>
      <w:marBottom w:val="0"/>
      <w:divBdr>
        <w:top w:val="none" w:sz="0" w:space="0" w:color="auto"/>
        <w:left w:val="none" w:sz="0" w:space="0" w:color="auto"/>
        <w:bottom w:val="none" w:sz="0" w:space="0" w:color="auto"/>
        <w:right w:val="none" w:sz="0" w:space="0" w:color="auto"/>
      </w:divBdr>
    </w:div>
    <w:div w:id="19708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Ora01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3</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1</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4</b:RefOrder>
  </b:Source>
</b:Sources>
</file>

<file path=customXml/itemProps1.xml><?xml version="1.0" encoding="utf-8"?>
<ds:datastoreItem xmlns:ds="http://schemas.openxmlformats.org/officeDocument/2006/customXml" ds:itemID="{1BC8EC66-8ABE-4DFD-8F38-54CA184E0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3405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13</cp:revision>
  <dcterms:created xsi:type="dcterms:W3CDTF">2017-03-05T20:15:00Z</dcterms:created>
  <dcterms:modified xsi:type="dcterms:W3CDTF">2017-03-05T22:39:00Z</dcterms:modified>
</cp:coreProperties>
</file>