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20" w:rsidRDefault="00C52020" w:rsidP="00C52020">
      <w:pPr>
        <w:pStyle w:val="Titel"/>
        <w:rPr>
          <w:lang w:eastAsia="de-AT"/>
        </w:rPr>
      </w:pPr>
      <w:r>
        <w:rPr>
          <w:lang w:eastAsia="de-AT"/>
        </w:rPr>
        <w:t xml:space="preserve">Dokumentation zu </w:t>
      </w:r>
      <w:r w:rsidRPr="00C52020">
        <w:rPr>
          <w:lang w:eastAsia="de-AT"/>
        </w:rPr>
        <w:t>AP 1.</w:t>
      </w:r>
      <w:r>
        <w:rPr>
          <w:lang w:eastAsia="de-AT"/>
        </w:rPr>
        <w:t xml:space="preserve">2 </w:t>
      </w:r>
    </w:p>
    <w:p w:rsidR="00C52020" w:rsidRDefault="00C52020" w:rsidP="00C52020">
      <w:pPr>
        <w:pStyle w:val="Untertitel"/>
        <w:rPr>
          <w:lang w:eastAsia="de-AT"/>
        </w:rPr>
      </w:pPr>
      <w:r>
        <w:rPr>
          <w:lang w:eastAsia="de-AT"/>
        </w:rPr>
        <w:t xml:space="preserve">Datenmodell </w:t>
      </w:r>
      <w:r w:rsidRPr="00C52020">
        <w:rPr>
          <w:lang w:eastAsia="de-AT"/>
        </w:rPr>
        <w:t xml:space="preserve">für die Demodatenbank </w:t>
      </w:r>
      <w:r>
        <w:rPr>
          <w:lang w:eastAsia="de-AT"/>
        </w:rPr>
        <w:t>festlegen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27092D" w:rsidRDefault="0027092D" w:rsidP="00C52020">
      <w:pPr>
        <w:rPr>
          <w:rFonts w:ascii="CG Times (W1)" w:hAnsi="CG Times (W1)"/>
          <w:lang w:eastAsia="de-AT"/>
        </w:rPr>
      </w:pPr>
      <w:r w:rsidRPr="0027092D">
        <w:rPr>
          <w:rStyle w:val="Fett"/>
        </w:rPr>
        <w:t>Kernaufgabe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Das Datenmodell zu „Christians Datenbank“ wird analysiert und auf Erweiterungsnotwendigkeiten untersucht. Die Analyse erstreckt sich auf die </w:t>
      </w:r>
      <w:r w:rsidR="0027092D">
        <w:rPr>
          <w:rFonts w:ascii="CG Times (W1)" w:hAnsi="CG Times (W1)"/>
          <w:lang w:eastAsia="de-AT"/>
        </w:rPr>
        <w:t xml:space="preserve">fachlichen </w:t>
      </w:r>
      <w:r>
        <w:rPr>
          <w:rFonts w:ascii="CG Times (W1)" w:hAnsi="CG Times (W1)"/>
          <w:lang w:eastAsia="de-AT"/>
        </w:rPr>
        <w:t xml:space="preserve">Anforderungen durch das JRZ als Auftraggeber und berücksichtigt </w:t>
      </w:r>
      <w:r w:rsidR="00CE3D10">
        <w:rPr>
          <w:rFonts w:ascii="CG Times (W1)" w:hAnsi="CG Times (W1)"/>
          <w:lang w:eastAsia="de-AT"/>
        </w:rPr>
        <w:t>des weiteren</w:t>
      </w:r>
      <w:r>
        <w:rPr>
          <w:rFonts w:ascii="CG Times (W1)" w:hAnsi="CG Times (W1)"/>
          <w:lang w:eastAsia="de-AT"/>
        </w:rPr>
        <w:t xml:space="preserve"> die mögliche</w:t>
      </w:r>
      <w:r w:rsidR="002B29A5">
        <w:rPr>
          <w:rFonts w:ascii="CG Times (W1)" w:hAnsi="CG Times (W1)"/>
          <w:lang w:eastAsia="de-AT"/>
        </w:rPr>
        <w:t>n</w:t>
      </w:r>
      <w:r>
        <w:rPr>
          <w:rFonts w:ascii="CG Times (W1)" w:hAnsi="CG Times (W1)"/>
          <w:lang w:eastAsia="de-AT"/>
        </w:rPr>
        <w:t xml:space="preserve"> </w:t>
      </w:r>
      <w:r w:rsidR="0027092D">
        <w:rPr>
          <w:rFonts w:ascii="CG Times (W1)" w:hAnsi="CG Times (W1)"/>
          <w:lang w:eastAsia="de-AT"/>
        </w:rPr>
        <w:t>Bedürfnisse von Energieversogern</w:t>
      </w:r>
      <w:r w:rsidR="002B29A5">
        <w:rPr>
          <w:rFonts w:ascii="CG Times (W1)" w:hAnsi="CG Times (W1)"/>
          <w:lang w:eastAsia="de-AT"/>
        </w:rPr>
        <w:t xml:space="preserve"> und Netzbetreibern</w:t>
      </w:r>
      <w:r w:rsidR="0027092D">
        <w:rPr>
          <w:rFonts w:ascii="CG Times (W1)" w:hAnsi="CG Times (W1)"/>
          <w:lang w:eastAsia="de-AT"/>
        </w:rPr>
        <w:t xml:space="preserve">. </w:t>
      </w:r>
      <w:r w:rsidR="00BA048C">
        <w:rPr>
          <w:rFonts w:ascii="CG Times (W1)" w:hAnsi="CG Times (W1)"/>
          <w:lang w:eastAsia="de-AT"/>
        </w:rPr>
        <w:t>Zusätzlich</w:t>
      </w:r>
      <w:r w:rsidR="0027092D">
        <w:rPr>
          <w:rFonts w:ascii="CG Times (W1)" w:hAnsi="CG Times (W1)"/>
          <w:lang w:eastAsia="de-AT"/>
        </w:rPr>
        <w:t xml:space="preserve"> ergibt sich die Notwendigkeit von technischen Erweiterungen durch die Verwaltung </w:t>
      </w:r>
      <w:r w:rsidR="003A408E">
        <w:rPr>
          <w:rFonts w:ascii="CG Times (W1)" w:hAnsi="CG Times (W1)"/>
          <w:lang w:eastAsia="de-AT"/>
        </w:rPr>
        <w:t xml:space="preserve">von Zugriffsrollen und </w:t>
      </w:r>
      <w:r w:rsidR="0027092D">
        <w:rPr>
          <w:rFonts w:ascii="CG Times (W1)" w:hAnsi="CG Times (W1)"/>
          <w:lang w:eastAsia="de-AT"/>
        </w:rPr>
        <w:t>Gruppen und Besitzern der Meterdaten.</w:t>
      </w:r>
    </w:p>
    <w:p w:rsidR="0027092D" w:rsidRDefault="0027092D" w:rsidP="00C52020">
      <w:pPr>
        <w:rPr>
          <w:rFonts w:ascii="CG Times (W1)" w:hAnsi="CG Times (W1)"/>
          <w:lang w:eastAsia="de-AT"/>
        </w:rPr>
      </w:pPr>
    </w:p>
    <w:p w:rsidR="0027092D" w:rsidRPr="0027092D" w:rsidRDefault="0027092D" w:rsidP="00C52020">
      <w:pPr>
        <w:rPr>
          <w:rStyle w:val="Fett"/>
        </w:rPr>
      </w:pPr>
      <w:r w:rsidRPr="0027092D">
        <w:rPr>
          <w:rStyle w:val="Fett"/>
        </w:rPr>
        <w:t>Vorgehen</w:t>
      </w:r>
    </w:p>
    <w:p w:rsidR="008967C4" w:rsidRDefault="0027092D" w:rsidP="00CE3D1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5302C3">
        <w:rPr>
          <w:rFonts w:ascii="CG Times (W1)" w:hAnsi="CG Times (W1)"/>
          <w:lang w:eastAsia="de-AT"/>
        </w:rPr>
        <w:t>Recherche nach Datenmodellen, die bereits abseits von „Christians Datenbank“</w:t>
      </w:r>
      <w:r w:rsidR="005302C3" w:rsidRPr="005302C3">
        <w:rPr>
          <w:rFonts w:ascii="CG Times (W1)" w:hAnsi="CG Times (W1)"/>
          <w:lang w:eastAsia="de-AT"/>
        </w:rPr>
        <w:t xml:space="preserve"> im Einsatz sind, </w:t>
      </w:r>
      <w:r w:rsidR="008967C4" w:rsidRPr="005302C3">
        <w:rPr>
          <w:rFonts w:ascii="CG Times (W1)" w:hAnsi="CG Times (W1)"/>
          <w:lang w:eastAsia="de-AT"/>
        </w:rPr>
        <w:t>wie zum Beispiel COSEM.</w:t>
      </w:r>
    </w:p>
    <w:p w:rsidR="005302C3" w:rsidRPr="005302C3" w:rsidRDefault="005302C3" w:rsidP="00CE3D1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Feststellen der Wertemenge die SmartMeter zur Verfügung stellen</w:t>
      </w:r>
      <w:r w:rsidR="0082087A">
        <w:rPr>
          <w:rFonts w:ascii="CG Times (W1)" w:hAnsi="CG Times (W1)"/>
          <w:lang w:eastAsia="de-AT"/>
        </w:rPr>
        <w:t xml:space="preserve"> und herausarbeiten welche davon gespeichert werden</w:t>
      </w:r>
      <w:r>
        <w:rPr>
          <w:rFonts w:ascii="CG Times (W1)" w:hAnsi="CG Times (W1)"/>
          <w:lang w:eastAsia="de-AT"/>
        </w:rPr>
        <w:t>.</w:t>
      </w:r>
    </w:p>
    <w:p w:rsidR="0084530C" w:rsidRDefault="0084530C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>Kontaktaufnahme mit österreichischen Energieversorgern</w:t>
      </w:r>
      <w:r w:rsidR="00CE3D10">
        <w:rPr>
          <w:rFonts w:ascii="CG Times (W1)" w:hAnsi="CG Times (W1)"/>
          <w:lang w:eastAsia="de-AT"/>
        </w:rPr>
        <w:t xml:space="preserve"> bezüglich der </w:t>
      </w:r>
      <w:r w:rsidR="00A26FA1">
        <w:rPr>
          <w:rFonts w:ascii="CG Times (W1)" w:hAnsi="CG Times (W1)"/>
          <w:lang w:eastAsia="de-AT"/>
        </w:rPr>
        <w:t>Werte von Interesse</w:t>
      </w:r>
      <w:r w:rsidRPr="0084530C">
        <w:rPr>
          <w:rFonts w:ascii="CG Times (W1)" w:hAnsi="CG Times (W1)"/>
          <w:lang w:eastAsia="de-AT"/>
        </w:rPr>
        <w:t>.</w:t>
      </w:r>
    </w:p>
    <w:p w:rsidR="00594D5B" w:rsidRDefault="00C52020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 xml:space="preserve">Analyse der Usecases von </w:t>
      </w:r>
      <w:r w:rsidR="00A26FA1">
        <w:rPr>
          <w:rFonts w:ascii="CG Times (W1)" w:hAnsi="CG Times (W1)"/>
          <w:lang w:eastAsia="de-AT"/>
        </w:rPr>
        <w:t>Ö</w:t>
      </w:r>
      <w:r w:rsidRPr="0084530C">
        <w:rPr>
          <w:rFonts w:ascii="CG Times (W1)" w:hAnsi="CG Times (W1)"/>
          <w:lang w:eastAsia="de-AT"/>
        </w:rPr>
        <w:t>sterreichs</w:t>
      </w:r>
      <w:r w:rsidR="00A26FA1">
        <w:rPr>
          <w:rFonts w:ascii="CG Times (W1)" w:hAnsi="CG Times (W1)"/>
          <w:lang w:eastAsia="de-AT"/>
        </w:rPr>
        <w:t xml:space="preserve"> Energie</w:t>
      </w:r>
      <w:r w:rsidRPr="0084530C">
        <w:rPr>
          <w:rFonts w:ascii="CG Times (W1)" w:hAnsi="CG Times (W1)"/>
          <w:lang w:eastAsia="de-AT"/>
        </w:rPr>
        <w:t>, ergibt vor allem Daten bezüglich der Steuerung des Smart Meter als solches, und nicht der inhaltlichen Bedeut</w:t>
      </w:r>
      <w:r w:rsidR="00594D5B">
        <w:rPr>
          <w:rFonts w:ascii="CG Times (W1)" w:hAnsi="CG Times (W1)"/>
          <w:lang w:eastAsia="de-AT"/>
        </w:rPr>
        <w:t>ung der übertragenen Messdaten.</w:t>
      </w:r>
    </w:p>
    <w:p w:rsidR="00C52020" w:rsidRDefault="006C4DC2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Erhebung der r</w:t>
      </w:r>
      <w:r w:rsidR="00BB08E6">
        <w:rPr>
          <w:rFonts w:ascii="CG Times (W1)" w:hAnsi="CG Times (W1)"/>
          <w:lang w:eastAsia="de-AT"/>
        </w:rPr>
        <w:t>echtliche</w:t>
      </w:r>
      <w:r>
        <w:rPr>
          <w:rFonts w:ascii="CG Times (W1)" w:hAnsi="CG Times (W1)"/>
          <w:lang w:eastAsia="de-AT"/>
        </w:rPr>
        <w:t>n</w:t>
      </w:r>
      <w:r w:rsidR="00C74E78">
        <w:rPr>
          <w:rFonts w:ascii="CG Times (W1)" w:hAnsi="CG Times (W1)"/>
          <w:lang w:eastAsia="de-AT"/>
        </w:rPr>
        <w:t xml:space="preserve"> Rahm</w:t>
      </w:r>
      <w:r w:rsidR="00A26FA1">
        <w:rPr>
          <w:rFonts w:ascii="CG Times (W1)" w:hAnsi="CG Times (W1)"/>
          <w:lang w:eastAsia="de-AT"/>
        </w:rPr>
        <w:t>e</w:t>
      </w:r>
      <w:r w:rsidR="00C74E78">
        <w:rPr>
          <w:rFonts w:ascii="CG Times (W1)" w:hAnsi="CG Times (W1)"/>
          <w:lang w:eastAsia="de-AT"/>
        </w:rPr>
        <w:t>n</w:t>
      </w:r>
      <w:r w:rsidR="00A26FA1">
        <w:rPr>
          <w:rFonts w:ascii="CG Times (W1)" w:hAnsi="CG Times (W1)"/>
          <w:lang w:eastAsia="de-AT"/>
        </w:rPr>
        <w:t>bedingungen</w:t>
      </w:r>
      <w:r w:rsidR="00BB08E6">
        <w:rPr>
          <w:rFonts w:ascii="CG Times (W1)" w:hAnsi="CG Times (W1)"/>
          <w:lang w:eastAsia="de-AT"/>
        </w:rPr>
        <w:t xml:space="preserve"> und sich daraus ergebende Einschränkungen</w:t>
      </w:r>
      <w:r w:rsidR="00461603">
        <w:rPr>
          <w:rFonts w:ascii="CG Times (W1)" w:hAnsi="CG Times (W1)"/>
          <w:lang w:eastAsia="de-AT"/>
        </w:rPr>
        <w:t>.</w:t>
      </w:r>
    </w:p>
    <w:p w:rsidR="005A6DD5" w:rsidRDefault="005A6DD5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Verwendung des Datenmodells in weiteren Domänen wie zum Beispiel: Gas, Wärme und Wasser.</w:t>
      </w:r>
    </w:p>
    <w:p w:rsidR="00FB7A8E" w:rsidRDefault="00FB7A8E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Festschreiben des Datenmodells.</w:t>
      </w:r>
    </w:p>
    <w:p w:rsidR="00057C23" w:rsidRPr="00594D5B" w:rsidRDefault="00057C23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Verbindung der userid zum externen Benutzerverwaltungssystem ablegen.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594D5B" w:rsidRPr="00594D5B" w:rsidRDefault="00594D5B" w:rsidP="00C52020">
      <w:pPr>
        <w:rPr>
          <w:rStyle w:val="Fett"/>
        </w:rPr>
      </w:pPr>
      <w:r w:rsidRPr="00594D5B">
        <w:rPr>
          <w:rStyle w:val="Fett"/>
        </w:rPr>
        <w:t>Ergebnisse</w:t>
      </w:r>
    </w:p>
    <w:p w:rsidR="0096481C" w:rsidRDefault="005F4647" w:rsidP="0082087A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Analyse b</w:t>
      </w:r>
      <w:r w:rsidR="00C5596B" w:rsidRPr="00DB2B81">
        <w:rPr>
          <w:rFonts w:ascii="CG Times (W1)" w:hAnsi="CG Times (W1)"/>
          <w:lang w:eastAsia="de-AT"/>
        </w:rPr>
        <w:t>estehendes Datenmodell („Christians Datenmodell“)</w:t>
      </w:r>
      <w:r w:rsidR="00C5596B" w:rsidRPr="00DB2B81">
        <w:rPr>
          <w:rFonts w:ascii="CG Times (W1)" w:hAnsi="CG Times (W1)"/>
          <w:lang w:eastAsia="de-AT"/>
        </w:rPr>
        <w:br/>
      </w:r>
      <w:r w:rsidR="00DB2B81" w:rsidRPr="00DB2B81">
        <w:rPr>
          <w:rFonts w:ascii="CG Times (W1)" w:hAnsi="CG Times (W1)"/>
          <w:lang w:eastAsia="de-AT"/>
        </w:rPr>
        <w:t xml:space="preserve">Messdaten werden </w:t>
      </w:r>
      <w:r w:rsidR="0089725B">
        <w:rPr>
          <w:rFonts w:ascii="CG Times (W1)" w:hAnsi="CG Times (W1)"/>
          <w:lang w:eastAsia="de-AT"/>
        </w:rPr>
        <w:t xml:space="preserve">als Tupel </w:t>
      </w:r>
      <w:r w:rsidR="00DB2B81" w:rsidRPr="00DB2B81">
        <w:rPr>
          <w:rFonts w:ascii="CG Times (W1)" w:hAnsi="CG Times (W1)"/>
          <w:lang w:eastAsia="de-AT"/>
        </w:rPr>
        <w:t>in einer</w:t>
      </w:r>
      <w:r w:rsidR="00DB2B81">
        <w:rPr>
          <w:rFonts w:ascii="CG Times (W1)" w:hAnsi="CG Times (W1)"/>
          <w:lang w:eastAsia="de-AT"/>
        </w:rPr>
        <w:t xml:space="preserve"> Tabelle </w:t>
      </w:r>
      <w:r w:rsidR="0089725B">
        <w:rPr>
          <w:rFonts w:ascii="CG Times (W1)" w:hAnsi="CG Times (W1)"/>
          <w:lang w:eastAsia="de-AT"/>
        </w:rPr>
        <w:t xml:space="preserve">(meter_data) </w:t>
      </w:r>
      <w:r w:rsidR="00DB2B81">
        <w:rPr>
          <w:rFonts w:ascii="CG Times (W1)" w:hAnsi="CG Times (W1)"/>
          <w:lang w:eastAsia="de-AT"/>
        </w:rPr>
        <w:t xml:space="preserve">abgelegt, je Messzeitpunkt werden </w:t>
      </w:r>
      <w:r w:rsidR="0089725B">
        <w:rPr>
          <w:rFonts w:ascii="CG Times (W1)" w:hAnsi="CG Times (W1)"/>
          <w:lang w:eastAsia="de-AT"/>
        </w:rPr>
        <w:t>folgende Werte, sofern vom Smart Meter zur Verfügung gestellt, gespeichert</w:t>
      </w:r>
      <w:r w:rsidR="00DB2B81">
        <w:rPr>
          <w:rFonts w:ascii="CG Times (W1)" w:hAnsi="CG Times (W1)"/>
          <w:lang w:eastAsia="de-AT"/>
        </w:rPr>
        <w:t xml:space="preserve">. </w:t>
      </w:r>
    </w:p>
    <w:p w:rsidR="00DB2B81" w:rsidRDefault="0096481C" w:rsidP="0096481C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Nutzdaten (Momentanwerte): </w:t>
      </w:r>
      <w:r>
        <w:rPr>
          <w:rFonts w:ascii="CG Times (W1)" w:hAnsi="CG Times (W1)"/>
          <w:lang w:eastAsia="de-AT"/>
        </w:rPr>
        <w:br/>
        <w:t xml:space="preserve">je Phase: </w:t>
      </w:r>
      <w:r w:rsidR="00DB2B81">
        <w:rPr>
          <w:rFonts w:ascii="CG Times (W1)" w:hAnsi="CG Times (W1)"/>
          <w:lang w:eastAsia="de-AT"/>
        </w:rPr>
        <w:t>aktuelle Leistung, aktueller Stromverbrauch</w:t>
      </w:r>
      <w:r>
        <w:rPr>
          <w:rFonts w:ascii="CG Times (W1)" w:hAnsi="CG Times (W1)"/>
          <w:lang w:eastAsia="de-AT"/>
        </w:rPr>
        <w:t xml:space="preserve"> (sofern vom Sma</w:t>
      </w:r>
      <w:r w:rsidR="00B309BF">
        <w:rPr>
          <w:rFonts w:ascii="CG Times (W1)" w:hAnsi="CG Times (W1)"/>
          <w:lang w:eastAsia="de-AT"/>
        </w:rPr>
        <w:t>r</w:t>
      </w:r>
      <w:r>
        <w:rPr>
          <w:rFonts w:ascii="CG Times (W1)" w:hAnsi="CG Times (W1)"/>
          <w:lang w:eastAsia="de-AT"/>
        </w:rPr>
        <w:t>t Meter übertragen</w:t>
      </w:r>
      <w:r w:rsidR="00B309BF">
        <w:rPr>
          <w:rFonts w:ascii="CG Times (W1)" w:hAnsi="CG Times (W1)"/>
          <w:lang w:eastAsia="de-AT"/>
        </w:rPr>
        <w:t xml:space="preserve"> in dieser Granularität zur Verfügung gestellt, sonst als Einzelwert in Phase1</w:t>
      </w:r>
      <w:r>
        <w:rPr>
          <w:rFonts w:ascii="CG Times (W1)" w:hAnsi="CG Times (W1)"/>
          <w:lang w:eastAsia="de-AT"/>
        </w:rPr>
        <w:t>).</w:t>
      </w:r>
      <w:r>
        <w:rPr>
          <w:rFonts w:ascii="CG Times (W1)" w:hAnsi="CG Times (W1)"/>
          <w:lang w:eastAsia="de-AT"/>
        </w:rPr>
        <w:br/>
        <w:t>Gesamtwert: Spannung, Frequenz</w:t>
      </w:r>
    </w:p>
    <w:p w:rsidR="0089725B" w:rsidRDefault="0096481C" w:rsidP="0089725B">
      <w:pPr>
        <w:pStyle w:val="Listenabsatz"/>
        <w:ind w:left="1440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Kumulierte Werte: Verbrauch kWh.</w:t>
      </w:r>
    </w:p>
    <w:p w:rsidR="0089725B" w:rsidRDefault="0089725B" w:rsidP="0089725B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Verwaltungsdaten</w:t>
      </w:r>
      <w:r w:rsidR="005E2FDD">
        <w:rPr>
          <w:rFonts w:ascii="CG Times (W1)" w:hAnsi="CG Times (W1)"/>
          <w:lang w:eastAsia="de-AT"/>
        </w:rPr>
        <w:t xml:space="preserve"> (</w:t>
      </w:r>
      <w:r w:rsidR="00071583">
        <w:rPr>
          <w:rFonts w:ascii="CG Times (W1)" w:hAnsi="CG Times (W1)"/>
          <w:lang w:eastAsia="de-AT"/>
        </w:rPr>
        <w:t>zur Identifikation</w:t>
      </w:r>
      <w:r w:rsidR="005E2FDD">
        <w:rPr>
          <w:rFonts w:ascii="CG Times (W1)" w:hAnsi="CG Times (W1)"/>
          <w:lang w:eastAsia="de-AT"/>
        </w:rPr>
        <w:t>)</w:t>
      </w:r>
      <w:r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br/>
      </w:r>
      <w:r w:rsidR="00071583">
        <w:rPr>
          <w:rFonts w:ascii="CG Times (W1)" w:hAnsi="CG Times (W1)"/>
          <w:lang w:eastAsia="de-AT"/>
        </w:rPr>
        <w:t>meter_</w:t>
      </w:r>
      <w:r>
        <w:rPr>
          <w:rFonts w:ascii="CG Times (W1)" w:hAnsi="CG Times (W1)"/>
          <w:lang w:eastAsia="de-AT"/>
        </w:rPr>
        <w:t>id des Smart Meters</w:t>
      </w:r>
      <w:r w:rsidR="00071583">
        <w:rPr>
          <w:rFonts w:ascii="CG Times (W1)" w:hAnsi="CG Times (W1)"/>
          <w:lang w:eastAsia="de-AT"/>
        </w:rPr>
        <w:t>: Fremdschlüssel zu meter_management</w:t>
      </w:r>
      <w:r>
        <w:rPr>
          <w:rFonts w:ascii="CG Times (W1)" w:hAnsi="CG Times (W1)"/>
          <w:lang w:eastAsia="de-AT"/>
        </w:rPr>
        <w:t>,</w:t>
      </w:r>
      <w:r>
        <w:rPr>
          <w:rFonts w:ascii="CG Times (W1)" w:hAnsi="CG Times (W1)"/>
          <w:lang w:eastAsia="de-AT"/>
        </w:rPr>
        <w:br/>
      </w:r>
      <w:r w:rsidR="00071583">
        <w:rPr>
          <w:rFonts w:ascii="CG Times (W1)" w:hAnsi="CG Times (W1)"/>
          <w:lang w:eastAsia="de-AT"/>
        </w:rPr>
        <w:t>data_</w:t>
      </w:r>
      <w:r>
        <w:rPr>
          <w:rFonts w:ascii="CG Times (W1)" w:hAnsi="CG Times (W1)"/>
          <w:lang w:eastAsia="de-AT"/>
        </w:rPr>
        <w:t>id</w:t>
      </w:r>
      <w:r w:rsidR="00071583"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t xml:space="preserve"> eindeutiger Schlüssel des Messdaten</w:t>
      </w:r>
      <w:r w:rsidR="00071583">
        <w:rPr>
          <w:rFonts w:ascii="CG Times (W1)" w:hAnsi="CG Times (W1)"/>
          <w:lang w:eastAsia="de-AT"/>
        </w:rPr>
        <w:t>-T</w:t>
      </w:r>
      <w:r>
        <w:rPr>
          <w:rFonts w:ascii="CG Times (W1)" w:hAnsi="CG Times (W1)"/>
          <w:lang w:eastAsia="de-AT"/>
        </w:rPr>
        <w:t>upels</w:t>
      </w:r>
      <w:r w:rsidR="00071583">
        <w:rPr>
          <w:rFonts w:ascii="CG Times (W1)" w:hAnsi="CG Times (W1)"/>
          <w:lang w:eastAsia="de-AT"/>
        </w:rPr>
        <w:t>,</w:t>
      </w:r>
      <w:r>
        <w:rPr>
          <w:rFonts w:ascii="CG Times (W1)" w:hAnsi="CG Times (W1)"/>
          <w:lang w:eastAsia="de-AT"/>
        </w:rPr>
        <w:br/>
      </w:r>
      <w:r w:rsidR="00071583">
        <w:rPr>
          <w:rFonts w:ascii="CG Times (W1)" w:hAnsi="CG Times (W1)"/>
          <w:lang w:eastAsia="de-AT"/>
        </w:rPr>
        <w:t>timestamp</w:t>
      </w:r>
      <w:r>
        <w:rPr>
          <w:rFonts w:ascii="CG Times (W1)" w:hAnsi="CG Times (W1)"/>
          <w:lang w:eastAsia="de-AT"/>
        </w:rPr>
        <w:t>: Erstellungszeitpunkt zu dem die Nutzdaten aufgezeichnet werden.</w:t>
      </w:r>
    </w:p>
    <w:p w:rsidR="0089725B" w:rsidRPr="0089725B" w:rsidRDefault="0089725B" w:rsidP="0089725B">
      <w:pPr>
        <w:pStyle w:val="Listenabsatz"/>
        <w:ind w:left="1440"/>
        <w:rPr>
          <w:rFonts w:ascii="CG Times (W1)" w:hAnsi="CG Times (W1)"/>
          <w:lang w:eastAsia="de-AT"/>
        </w:rPr>
      </w:pPr>
    </w:p>
    <w:p w:rsidR="00BD311D" w:rsidRPr="00DB2B81" w:rsidRDefault="00594D5B" w:rsidP="0082087A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DB2B81">
        <w:rPr>
          <w:rFonts w:ascii="CG Times (W1)" w:hAnsi="CG Times (W1)"/>
          <w:lang w:eastAsia="de-AT"/>
        </w:rPr>
        <w:t>Anforderungen von Ener</w:t>
      </w:r>
      <w:r w:rsidR="00BC0DDE">
        <w:rPr>
          <w:rFonts w:ascii="CG Times (W1)" w:hAnsi="CG Times (W1)"/>
          <w:lang w:eastAsia="de-AT"/>
        </w:rPr>
        <w:t>gieversorgern</w:t>
      </w:r>
      <w:r w:rsidR="00A71B71">
        <w:rPr>
          <w:rFonts w:ascii="CG Times (W1)" w:hAnsi="CG Times (W1)"/>
          <w:lang w:eastAsia="de-AT"/>
        </w:rPr>
        <w:t xml:space="preserve"> und Netzbetreibern</w:t>
      </w:r>
      <w:r w:rsidR="00BC0DDE">
        <w:rPr>
          <w:rFonts w:ascii="CG Times (W1)" w:hAnsi="CG Times (W1)"/>
          <w:lang w:eastAsia="de-AT"/>
        </w:rPr>
        <w:t>, im speziellen der</w:t>
      </w:r>
      <w:r w:rsidRPr="00DB2B81">
        <w:rPr>
          <w:rFonts w:ascii="CG Times (W1)" w:hAnsi="CG Times (W1)"/>
          <w:lang w:eastAsia="de-AT"/>
        </w:rPr>
        <w:t xml:space="preserve"> Salzburg AG</w:t>
      </w:r>
      <w:r w:rsidR="00A71B71">
        <w:rPr>
          <w:rFonts w:ascii="CG Times (W1)" w:hAnsi="CG Times (W1)"/>
          <w:lang w:eastAsia="de-AT"/>
        </w:rPr>
        <w:t>/Salzburg Netz GmbH</w:t>
      </w:r>
      <w:r w:rsidRPr="00DB2B81">
        <w:rPr>
          <w:rFonts w:ascii="CG Times (W1)" w:hAnsi="CG Times (W1)"/>
          <w:lang w:eastAsia="de-AT"/>
        </w:rPr>
        <w:t xml:space="preserve"> als Partnerunternehmen: </w:t>
      </w:r>
    </w:p>
    <w:p w:rsidR="00BD311D" w:rsidRDefault="00071583" w:rsidP="00BD311D">
      <w:pPr>
        <w:pStyle w:val="Listenabsatz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Anfragen an</w:t>
      </w:r>
      <w:r w:rsidR="00BD311D">
        <w:rPr>
          <w:rFonts w:ascii="CG Times (W1)" w:hAnsi="CG Times (W1)"/>
          <w:lang w:eastAsia="de-AT"/>
        </w:rPr>
        <w:t xml:space="preserve"> </w:t>
      </w:r>
      <w:r w:rsidR="00A71B71">
        <w:rPr>
          <w:rFonts w:ascii="CG Times (W1)" w:hAnsi="CG Times (W1)"/>
          <w:lang w:eastAsia="de-AT"/>
        </w:rPr>
        <w:t xml:space="preserve">Ebner Strom GmbH, </w:t>
      </w:r>
      <w:r w:rsidR="00D1627A">
        <w:rPr>
          <w:rFonts w:ascii="CG Times (W1)" w:hAnsi="CG Times (W1)"/>
          <w:lang w:eastAsia="de-AT"/>
        </w:rPr>
        <w:t xml:space="preserve">Energie AG , </w:t>
      </w:r>
      <w:r>
        <w:rPr>
          <w:rFonts w:ascii="CG Times (W1)" w:hAnsi="CG Times (W1)"/>
          <w:lang w:eastAsia="de-AT"/>
        </w:rPr>
        <w:t>Energie Steiermark, EVN AG und Netz Niederösterreich</w:t>
      </w:r>
      <w:r w:rsidR="00A71B71">
        <w:rPr>
          <w:rFonts w:ascii="CG Times (W1)" w:hAnsi="CG Times (W1)"/>
          <w:lang w:eastAsia="de-AT"/>
        </w:rPr>
        <w:t xml:space="preserve"> GmbH</w:t>
      </w:r>
      <w:r>
        <w:rPr>
          <w:rFonts w:ascii="CG Times (W1)" w:hAnsi="CG Times (W1)"/>
          <w:lang w:eastAsia="de-AT"/>
        </w:rPr>
        <w:t xml:space="preserve">, </w:t>
      </w:r>
      <w:r w:rsidR="00BD311D">
        <w:rPr>
          <w:rFonts w:ascii="CG Times (W1)" w:hAnsi="CG Times (W1)"/>
          <w:lang w:eastAsia="de-AT"/>
        </w:rPr>
        <w:t xml:space="preserve">Linz </w:t>
      </w:r>
      <w:r w:rsidR="00D1627A">
        <w:rPr>
          <w:rFonts w:ascii="CG Times (W1)" w:hAnsi="CG Times (W1)"/>
          <w:lang w:eastAsia="de-AT"/>
        </w:rPr>
        <w:t xml:space="preserve">AG, </w:t>
      </w:r>
      <w:r w:rsidR="00A71B71">
        <w:rPr>
          <w:rFonts w:ascii="CG Times (W1)" w:hAnsi="CG Times (W1)"/>
          <w:lang w:eastAsia="de-AT"/>
        </w:rPr>
        <w:t xml:space="preserve">Salzburg Netz GmbH, </w:t>
      </w:r>
      <w:r>
        <w:rPr>
          <w:rFonts w:ascii="CG Times (W1)" w:hAnsi="CG Times (W1)"/>
          <w:lang w:eastAsia="de-AT"/>
        </w:rPr>
        <w:t>TINETZ – Tiroler Netze GmbH</w:t>
      </w:r>
      <w:r w:rsidR="00A701B9">
        <w:rPr>
          <w:rFonts w:ascii="CG Times (W1)" w:hAnsi="CG Times (W1)"/>
          <w:lang w:eastAsia="de-AT"/>
        </w:rPr>
        <w:t xml:space="preserve">, </w:t>
      </w:r>
      <w:r w:rsidR="00A71B71">
        <w:rPr>
          <w:rFonts w:ascii="CG Times (W1)" w:hAnsi="CG Times (W1)"/>
          <w:lang w:eastAsia="de-AT"/>
        </w:rPr>
        <w:t xml:space="preserve">Vorarlberger Energienetze GmbH und </w:t>
      </w:r>
      <w:r w:rsidR="00A701B9">
        <w:rPr>
          <w:rFonts w:ascii="CG Times (W1)" w:hAnsi="CG Times (W1)"/>
          <w:lang w:eastAsia="de-AT"/>
        </w:rPr>
        <w:t>Wien Energie</w:t>
      </w:r>
      <w:r w:rsidR="00A71B71">
        <w:rPr>
          <w:rFonts w:ascii="CG Times (W1)" w:hAnsi="CG Times (W1)"/>
          <w:lang w:eastAsia="de-AT"/>
        </w:rPr>
        <w:t xml:space="preserve"> </w:t>
      </w:r>
      <w:r>
        <w:rPr>
          <w:rFonts w:ascii="CG Times (W1)" w:hAnsi="CG Times (W1)"/>
          <w:lang w:eastAsia="de-AT"/>
        </w:rPr>
        <w:t>ergeben</w:t>
      </w:r>
      <w:r w:rsidR="00D1627A"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t xml:space="preserve"> </w:t>
      </w:r>
    </w:p>
    <w:p w:rsidR="00A71B71" w:rsidRDefault="00A71B71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lastRenderedPageBreak/>
        <w:t>Verweis auf das ElWOG</w:t>
      </w:r>
      <w:r w:rsidR="007832B2">
        <w:rPr>
          <w:rFonts w:ascii="CG Times (W1)" w:hAnsi="CG Times (W1)"/>
          <w:lang w:eastAsia="de-AT"/>
        </w:rPr>
        <w:t>: die erhebbaren Daten sind klar definiert eine darüber hinausgehende Erfassung von Messwerten ist nicht zulässig.</w:t>
      </w:r>
    </w:p>
    <w:p w:rsidR="007832B2" w:rsidRDefault="00A71B71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Verweis auf die laufende Aussch</w:t>
      </w:r>
      <w:r w:rsidR="007832B2">
        <w:rPr>
          <w:rFonts w:ascii="CG Times (W1)" w:hAnsi="CG Times (W1)"/>
          <w:lang w:eastAsia="de-AT"/>
        </w:rPr>
        <w:t>reibung der Smart Meter Geräte, hier werden die Messwerte in Pflicht- und optionale Werte eingeteilt.</w:t>
      </w:r>
    </w:p>
    <w:p w:rsidR="00B760EE" w:rsidRDefault="00B760EE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Die im Datenmodell vorhandene Netzfrequenz ist auf Grund der Rückmeldungen nicht auswertungsrelevant auf Basis einzelner Smart Meter nicht interessant. </w:t>
      </w:r>
    </w:p>
    <w:p w:rsidR="007832B2" w:rsidRDefault="00CA41C2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K</w:t>
      </w:r>
      <w:r w:rsidR="007832B2">
        <w:rPr>
          <w:rFonts w:ascii="CG Times (W1)" w:hAnsi="CG Times (W1)"/>
          <w:lang w:eastAsia="de-AT"/>
        </w:rPr>
        <w:t>eine Rückmeldung</w:t>
      </w:r>
      <w:r>
        <w:rPr>
          <w:rFonts w:ascii="CG Times (W1)" w:hAnsi="CG Times (W1)"/>
          <w:lang w:eastAsia="de-AT"/>
        </w:rPr>
        <w:t>,</w:t>
      </w:r>
      <w:r w:rsidR="007832B2">
        <w:rPr>
          <w:rFonts w:ascii="CG Times (W1)" w:hAnsi="CG Times (W1)"/>
          <w:lang w:eastAsia="de-AT"/>
        </w:rPr>
        <w:t xml:space="preserve"> beziehungsweise nur telefonisch, wobei sich </w:t>
      </w:r>
      <w:r w:rsidR="008E130C">
        <w:rPr>
          <w:rFonts w:ascii="CG Times (W1)" w:hAnsi="CG Times (W1)"/>
          <w:lang w:eastAsia="de-AT"/>
        </w:rPr>
        <w:t>aus letzterer</w:t>
      </w:r>
      <w:r w:rsidR="007832B2">
        <w:rPr>
          <w:rFonts w:ascii="CG Times (W1)" w:hAnsi="CG Times (W1)"/>
          <w:lang w:eastAsia="de-AT"/>
        </w:rPr>
        <w:t xml:space="preserve">  keine weiteren Datenfelder ergeben.</w:t>
      </w:r>
    </w:p>
    <w:p w:rsidR="00A71B71" w:rsidRDefault="007832B2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Hervorzuheben sind die Antworten von Salzburg Netz GmbH und Vorarlberger Energienetze GmbH, bezüglich der Messwerte steht für den Netzbetreiber, neben den bereits vorhandenen Werten </w:t>
      </w:r>
      <w:r w:rsidR="008E130C">
        <w:rPr>
          <w:rFonts w:ascii="CG Times (W1)" w:hAnsi="CG Times (W1)"/>
          <w:lang w:eastAsia="de-AT"/>
        </w:rPr>
        <w:t xml:space="preserve">stehen der Winkel zwischen Spannung und Strom, und </w:t>
      </w:r>
      <w:r w:rsidR="00CA41C2">
        <w:rPr>
          <w:rFonts w:ascii="CG Times (W1)" w:hAnsi="CG Times (W1)"/>
          <w:lang w:eastAsia="de-AT"/>
        </w:rPr>
        <w:t>d</w:t>
      </w:r>
      <w:r w:rsidR="008E130C">
        <w:rPr>
          <w:rFonts w:ascii="CG Times (W1)" w:hAnsi="CG Times (W1)"/>
          <w:lang w:eastAsia="de-AT"/>
        </w:rPr>
        <w:t xml:space="preserve">ie daraus resultierende </w:t>
      </w:r>
      <w:r>
        <w:rPr>
          <w:rFonts w:ascii="CG Times (W1)" w:hAnsi="CG Times (W1)"/>
          <w:lang w:eastAsia="de-AT"/>
        </w:rPr>
        <w:t xml:space="preserve">Blindleistung im Fokus. </w:t>
      </w:r>
    </w:p>
    <w:p w:rsidR="00594D5B" w:rsidRPr="00BD311D" w:rsidRDefault="007832B2" w:rsidP="007832B2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Analyse der </w:t>
      </w:r>
      <w:r w:rsidRPr="0084530C">
        <w:rPr>
          <w:rFonts w:ascii="CG Times (W1)" w:hAnsi="CG Times (W1)"/>
          <w:lang w:eastAsia="de-AT"/>
        </w:rPr>
        <w:t xml:space="preserve">Usecases </w:t>
      </w:r>
      <w:r w:rsidR="008E130C">
        <w:rPr>
          <w:rFonts w:ascii="CG Times (W1)" w:hAnsi="CG Times (W1)"/>
          <w:lang w:eastAsia="de-AT"/>
        </w:rPr>
        <w:t xml:space="preserve">[Referenz Usecases] </w:t>
      </w:r>
      <w:r>
        <w:rPr>
          <w:rFonts w:ascii="CG Times (W1)" w:hAnsi="CG Times (W1)"/>
          <w:lang w:eastAsia="de-AT"/>
        </w:rPr>
        <w:t>und des Lastenheftes</w:t>
      </w:r>
      <w:r w:rsidR="008E130C">
        <w:rPr>
          <w:rFonts w:ascii="CG Times (W1)" w:hAnsi="CG Times (W1)"/>
          <w:lang w:eastAsia="de-AT"/>
        </w:rPr>
        <w:t xml:space="preserve"> [Referenz Lastenheft]</w:t>
      </w:r>
      <w:r>
        <w:rPr>
          <w:rFonts w:ascii="CG Times (W1)" w:hAnsi="CG Times (W1)"/>
          <w:lang w:eastAsia="de-AT"/>
        </w:rPr>
        <w:t xml:space="preserve"> </w:t>
      </w:r>
      <w:r w:rsidRPr="0084530C">
        <w:rPr>
          <w:rFonts w:ascii="CG Times (W1)" w:hAnsi="CG Times (W1)"/>
          <w:lang w:eastAsia="de-AT"/>
        </w:rPr>
        <w:t xml:space="preserve">von </w:t>
      </w:r>
      <w:r>
        <w:rPr>
          <w:rFonts w:ascii="CG Times (W1)" w:hAnsi="CG Times (W1)"/>
          <w:lang w:eastAsia="de-AT"/>
        </w:rPr>
        <w:t>Ö</w:t>
      </w:r>
      <w:r w:rsidRPr="0084530C">
        <w:rPr>
          <w:rFonts w:ascii="CG Times (W1)" w:hAnsi="CG Times (W1)"/>
          <w:lang w:eastAsia="de-AT"/>
        </w:rPr>
        <w:t>sterreichs</w:t>
      </w:r>
      <w:r>
        <w:rPr>
          <w:rFonts w:ascii="CG Times (W1)" w:hAnsi="CG Times (W1)"/>
          <w:lang w:eastAsia="de-AT"/>
        </w:rPr>
        <w:t xml:space="preserve"> Energie</w:t>
      </w:r>
      <w:r w:rsidRPr="0084530C">
        <w:rPr>
          <w:rFonts w:ascii="CG Times (W1)" w:hAnsi="CG Times (W1)"/>
          <w:lang w:eastAsia="de-AT"/>
        </w:rPr>
        <w:t xml:space="preserve">, ergibt vor allem Daten bezüglich der Steuerung des Smart Meter als solches, </w:t>
      </w:r>
      <w:r w:rsidR="00CA41C2">
        <w:rPr>
          <w:rFonts w:ascii="CG Times (W1)" w:hAnsi="CG Times (W1)"/>
          <w:lang w:eastAsia="de-AT"/>
        </w:rPr>
        <w:t>aber</w:t>
      </w:r>
      <w:r w:rsidRPr="0084530C">
        <w:rPr>
          <w:rFonts w:ascii="CG Times (W1)" w:hAnsi="CG Times (W1)"/>
          <w:lang w:eastAsia="de-AT"/>
        </w:rPr>
        <w:t xml:space="preserve"> </w:t>
      </w:r>
      <w:r w:rsidR="00CA41C2">
        <w:rPr>
          <w:rFonts w:ascii="CG Times (W1)" w:hAnsi="CG Times (W1)"/>
          <w:lang w:eastAsia="de-AT"/>
        </w:rPr>
        <w:t>auch die inhaltliche</w:t>
      </w:r>
      <w:r w:rsidRPr="0084530C">
        <w:rPr>
          <w:rFonts w:ascii="CG Times (W1)" w:hAnsi="CG Times (W1)"/>
          <w:lang w:eastAsia="de-AT"/>
        </w:rPr>
        <w:t xml:space="preserve"> Bedeut</w:t>
      </w:r>
      <w:r>
        <w:rPr>
          <w:rFonts w:ascii="CG Times (W1)" w:hAnsi="CG Times (W1)"/>
          <w:lang w:eastAsia="de-AT"/>
        </w:rPr>
        <w:t>ung der übertragenen Messdaten.</w:t>
      </w:r>
      <w:r w:rsidR="00734AEC">
        <w:rPr>
          <w:rFonts w:ascii="CG Times (W1)" w:hAnsi="CG Times (W1)"/>
          <w:lang w:eastAsia="de-AT"/>
        </w:rPr>
        <w:t xml:space="preserve"> Neben den, in meter</w:t>
      </w:r>
      <w:r w:rsidR="00BB08E6">
        <w:rPr>
          <w:rFonts w:ascii="CG Times (W1)" w:hAnsi="CG Times (W1)"/>
          <w:lang w:eastAsia="de-AT"/>
        </w:rPr>
        <w:t xml:space="preserve">_data vorhandenen Daten bieten das Lastenheft die Möglichkeit der Aufzeichnung der Blindleistung (I.-IV. Quadrant), diese Werte werden übernommen, beziehungsweise sofern geliefert in meter_data abgelegt. </w:t>
      </w:r>
      <w:r w:rsidR="00CA41C2">
        <w:rPr>
          <w:rFonts w:ascii="CG Times (W1)" w:hAnsi="CG Times (W1)"/>
          <w:lang w:eastAsia="de-AT"/>
        </w:rPr>
        <w:t xml:space="preserve"> </w:t>
      </w:r>
    </w:p>
    <w:p w:rsidR="00C52020" w:rsidRDefault="00EB7328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r w:rsidRPr="00BB08E6">
        <w:rPr>
          <w:rFonts w:ascii="CG Times (W1)" w:hAnsi="CG Times (W1)"/>
          <w:lang w:eastAsia="de-AT"/>
        </w:rPr>
        <w:t>Andere Datenmodelle:</w:t>
      </w:r>
      <w:r w:rsidR="00BB08E6" w:rsidRPr="00BB08E6">
        <w:rPr>
          <w:rFonts w:ascii="CG Times (W1)" w:hAnsi="CG Times (W1)"/>
          <w:lang w:eastAsia="de-AT"/>
        </w:rPr>
        <w:t xml:space="preserve"> (dieser Pukt ist noch offen).</w:t>
      </w:r>
      <w:r w:rsidRPr="00BB08E6">
        <w:rPr>
          <w:rFonts w:ascii="CG Times (W1)" w:hAnsi="CG Times (W1)"/>
          <w:lang w:eastAsia="de-AT"/>
        </w:rPr>
        <w:br/>
      </w:r>
      <w:r w:rsidRPr="00EB7328">
        <w:rPr>
          <w:rFonts w:ascii="CG Times (W1)" w:hAnsi="CG Times (W1)"/>
          <w:lang w:val="en-US" w:eastAsia="de-AT"/>
        </w:rPr>
        <w:t xml:space="preserve">Data Management System for Energy Analytics and its Application to Forecasting </w:t>
      </w:r>
      <w:r>
        <w:rPr>
          <w:rFonts w:ascii="CG Times (W1)" w:hAnsi="CG Times (W1)"/>
          <w:lang w:val="en-US" w:eastAsia="de-AT"/>
        </w:rPr>
        <w:t xml:space="preserve">: </w:t>
      </w:r>
      <w:hyperlink r:id="rId5" w:history="1">
        <w:r w:rsidRPr="0027009D">
          <w:rPr>
            <w:rStyle w:val="Hyperlink"/>
            <w:rFonts w:ascii="CG Times (W1)" w:hAnsi="CG Times (W1)"/>
            <w:lang w:val="en-US" w:eastAsia="de-AT"/>
          </w:rPr>
          <w:t>http://ceur-ws.org/Vol-1558/paper16.pdf</w:t>
        </w:r>
      </w:hyperlink>
      <w:r>
        <w:rPr>
          <w:rFonts w:ascii="CG Times (W1)" w:hAnsi="CG Times (W1)"/>
          <w:lang w:val="en-US" w:eastAsia="de-AT"/>
        </w:rPr>
        <w:br/>
      </w:r>
    </w:p>
    <w:p w:rsidR="00B760EE" w:rsidRDefault="00BB08E6" w:rsidP="00BB08E6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Rechtliche Rahmenbedingungen und daraus resultierende Einschränkungen der möglichen Messwerte</w:t>
      </w:r>
      <w:r w:rsidR="003F0096">
        <w:rPr>
          <w:rFonts w:ascii="CG Times (W1)" w:hAnsi="CG Times (W1)"/>
          <w:lang w:eastAsia="de-AT"/>
        </w:rPr>
        <w:t xml:space="preserve">: </w:t>
      </w:r>
      <w:r w:rsidR="00B036DD">
        <w:rPr>
          <w:rFonts w:ascii="CG Times (W1)" w:hAnsi="CG Times (W1)"/>
          <w:lang w:eastAsia="de-AT"/>
        </w:rPr>
        <w:t xml:space="preserve">die Erfassung, </w:t>
      </w:r>
      <w:r w:rsidR="00B760EE">
        <w:rPr>
          <w:rFonts w:ascii="CG Times (W1)" w:hAnsi="CG Times (W1)"/>
          <w:lang w:eastAsia="de-AT"/>
        </w:rPr>
        <w:t xml:space="preserve">Übertragung und Speicherung von Smart Meter Messdaten wird in </w:t>
      </w:r>
      <w:r w:rsidR="00F41527">
        <w:rPr>
          <w:rFonts w:ascii="CG Times (W1)" w:hAnsi="CG Times (W1)"/>
          <w:lang w:eastAsia="de-AT"/>
        </w:rPr>
        <w:t>vier</w:t>
      </w:r>
      <w:r w:rsidR="00B760EE">
        <w:rPr>
          <w:rFonts w:ascii="CG Times (W1)" w:hAnsi="CG Times (W1)"/>
          <w:lang w:eastAsia="de-AT"/>
        </w:rPr>
        <w:t xml:space="preserve"> Richtlinien geregelt:</w:t>
      </w:r>
    </w:p>
    <w:p w:rsidR="00A26FA1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ElWOG</w:t>
      </w:r>
    </w:p>
    <w:p w:rsidR="00B760EE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GDPR</w:t>
      </w:r>
    </w:p>
    <w:p w:rsidR="00F41527" w:rsidRDefault="00F41527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IMA-VO</w:t>
      </w:r>
    </w:p>
    <w:p w:rsidR="00B760EE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DAVID</w:t>
      </w:r>
      <w:r w:rsidR="00F41527">
        <w:rPr>
          <w:rFonts w:ascii="CG Times (W1)" w:hAnsi="CG Times (W1)"/>
          <w:lang w:eastAsia="de-AT"/>
        </w:rPr>
        <w:t>-VO</w:t>
      </w:r>
    </w:p>
    <w:p w:rsidR="00004C49" w:rsidRDefault="005A6DD5" w:rsidP="00004C49">
      <w:pPr>
        <w:ind w:left="708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Geregel</w:t>
      </w:r>
      <w:r w:rsidR="00EB3304">
        <w:rPr>
          <w:rFonts w:ascii="CG Times (W1)" w:hAnsi="CG Times (W1)"/>
          <w:lang w:eastAsia="de-AT"/>
        </w:rPr>
        <w:t>t werden einerseits</w:t>
      </w:r>
      <w:r w:rsidR="00522960">
        <w:rPr>
          <w:rFonts w:ascii="CG Times (W1)" w:hAnsi="CG Times (W1)"/>
          <w:lang w:eastAsia="de-AT"/>
        </w:rPr>
        <w:t xml:space="preserve"> Mindestanforderungen a Smart Meter</w:t>
      </w:r>
      <w:r w:rsidR="00EB3304">
        <w:rPr>
          <w:rFonts w:ascii="CG Times (W1)" w:hAnsi="CG Times (W1)"/>
          <w:lang w:eastAsia="de-AT"/>
        </w:rPr>
        <w:t xml:space="preserve">, andererseits </w:t>
      </w:r>
      <w:r w:rsidR="00522960">
        <w:rPr>
          <w:rFonts w:ascii="CG Times (W1)" w:hAnsi="CG Times (W1)"/>
          <w:lang w:eastAsia="de-AT"/>
        </w:rPr>
        <w:t xml:space="preserve">die Inhalte und </w:t>
      </w:r>
      <w:r w:rsidR="00EB3304">
        <w:rPr>
          <w:rFonts w:ascii="CG Times (W1)" w:hAnsi="CG Times (W1)"/>
          <w:lang w:eastAsia="de-AT"/>
        </w:rPr>
        <w:t xml:space="preserve">die Frequenzen, mit denen die Werte ausgelesen werden dürfen. </w:t>
      </w:r>
      <w:r w:rsidR="00522960">
        <w:rPr>
          <w:rFonts w:ascii="CG Times (W1)" w:hAnsi="CG Times (W1)"/>
          <w:lang w:eastAsia="de-AT"/>
        </w:rPr>
        <w:t xml:space="preserve">&lt;hier noch einen Satz bzgl der mindestanforderunge&gt;. </w:t>
      </w:r>
      <w:r w:rsidR="00EB3304">
        <w:rPr>
          <w:rFonts w:ascii="CG Times (W1)" w:hAnsi="CG Times (W1)"/>
          <w:lang w:eastAsia="de-AT"/>
        </w:rPr>
        <w:t>Hauptgrund für die Reglementierung ist der Schutz der Privatsphäre (vgl. Referenz von Lisovich/Wicker)</w:t>
      </w:r>
      <w:r w:rsidR="00004C49">
        <w:rPr>
          <w:rFonts w:ascii="CG Times (W1)" w:hAnsi="CG Times (W1)"/>
          <w:lang w:eastAsia="de-AT"/>
        </w:rPr>
        <w:t xml:space="preserve">. </w:t>
      </w:r>
      <w:r w:rsidR="00301DFF">
        <w:rPr>
          <w:rFonts w:ascii="CG Times (W1)" w:hAnsi="CG Times (W1)"/>
          <w:lang w:eastAsia="de-AT"/>
        </w:rPr>
        <w:br/>
        <w:t>&lt;Hier die Mindestanforderungen aufzählen, da das Datenmodell betrifft&gt; Erwähne die Einschränkungen bzgö Frequenz. Diese sind eigentlich eine Sache der API (Auslesen und limitieren)</w:t>
      </w:r>
    </w:p>
    <w:p w:rsidR="00004C49" w:rsidRDefault="00004C49" w:rsidP="00004C49">
      <w:pPr>
        <w:rPr>
          <w:rFonts w:ascii="CG Times (W1)" w:hAnsi="CG Times (W1)"/>
          <w:lang w:eastAsia="de-AT"/>
        </w:rPr>
      </w:pPr>
    </w:p>
    <w:p w:rsidR="00A26FA1" w:rsidRPr="00004C49" w:rsidRDefault="008C65FF" w:rsidP="00004C49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004C49">
        <w:rPr>
          <w:rFonts w:ascii="CG Times (W1)" w:hAnsi="CG Times (W1)"/>
          <w:lang w:eastAsia="de-AT"/>
        </w:rPr>
        <w:t xml:space="preserve">Einbeziehung </w:t>
      </w:r>
      <w:r w:rsidR="005A6DD5" w:rsidRPr="00004C49">
        <w:rPr>
          <w:rFonts w:ascii="CG Times (W1)" w:hAnsi="CG Times (W1)"/>
          <w:lang w:eastAsia="de-AT"/>
        </w:rPr>
        <w:t>zusätzliche</w:t>
      </w:r>
      <w:r w:rsidRPr="00004C49">
        <w:rPr>
          <w:rFonts w:ascii="CG Times (W1)" w:hAnsi="CG Times (W1)"/>
          <w:lang w:eastAsia="de-AT"/>
        </w:rPr>
        <w:t>r</w:t>
      </w:r>
      <w:r w:rsidR="005A6DD5" w:rsidRPr="00004C49">
        <w:rPr>
          <w:rFonts w:ascii="CG Times (W1)" w:hAnsi="CG Times (W1)"/>
          <w:lang w:eastAsia="de-AT"/>
        </w:rPr>
        <w:t xml:space="preserve"> Domänen: aktuell </w:t>
      </w:r>
      <w:r w:rsidR="00E61B02" w:rsidRPr="00004C49">
        <w:rPr>
          <w:rFonts w:ascii="CG Times (W1)" w:hAnsi="CG Times (W1)"/>
          <w:lang w:eastAsia="de-AT"/>
        </w:rPr>
        <w:t xml:space="preserve">wurde </w:t>
      </w:r>
      <w:r w:rsidR="00ED0A7B" w:rsidRPr="00004C49">
        <w:rPr>
          <w:rFonts w:ascii="CG Times (W1)" w:hAnsi="CG Times (W1)"/>
          <w:lang w:eastAsia="de-AT"/>
        </w:rPr>
        <w:t xml:space="preserve">die </w:t>
      </w:r>
      <w:r w:rsidR="00ED0A7B">
        <w:t xml:space="preserve">die Richtlinie 2006/3 2/EG </w:t>
      </w:r>
      <w:r w:rsidR="005A6DD5" w:rsidRPr="00004C49">
        <w:rPr>
          <w:rFonts w:ascii="CG Times (W1)" w:hAnsi="CG Times (W1)"/>
          <w:lang w:eastAsia="de-AT"/>
        </w:rPr>
        <w:t xml:space="preserve">in Österreich </w:t>
      </w:r>
      <w:r w:rsidR="00ED0A7B" w:rsidRPr="00004C49">
        <w:rPr>
          <w:rFonts w:ascii="CG Times (W1)" w:hAnsi="CG Times (W1)"/>
          <w:lang w:eastAsia="de-AT"/>
        </w:rPr>
        <w:t xml:space="preserve">für die Datenerfassung und Kommunikation von Messgeräten für elektrische Energie umgesetzt, derzeit gibt es in Österreich </w:t>
      </w:r>
      <w:r w:rsidR="005A6DD5" w:rsidRPr="00004C49">
        <w:rPr>
          <w:rFonts w:ascii="CG Times (W1)" w:hAnsi="CG Times (W1)"/>
          <w:lang w:eastAsia="de-AT"/>
        </w:rPr>
        <w:t xml:space="preserve">keine </w:t>
      </w:r>
      <w:r w:rsidR="00ED0A7B" w:rsidRPr="00004C49">
        <w:rPr>
          <w:rFonts w:ascii="CG Times (W1)" w:hAnsi="CG Times (W1)"/>
          <w:lang w:eastAsia="de-AT"/>
        </w:rPr>
        <w:t xml:space="preserve">äquivalenten </w:t>
      </w:r>
      <w:r w:rsidR="005A6DD5" w:rsidRPr="00004C49">
        <w:rPr>
          <w:rFonts w:ascii="CG Times (W1)" w:hAnsi="CG Times (W1)"/>
          <w:lang w:eastAsia="de-AT"/>
        </w:rPr>
        <w:t>Grund</w:t>
      </w:r>
      <w:r w:rsidR="00E61B02" w:rsidRPr="00004C49">
        <w:rPr>
          <w:rFonts w:ascii="CG Times (W1)" w:hAnsi="CG Times (W1)"/>
          <w:lang w:eastAsia="de-AT"/>
        </w:rPr>
        <w:t>lagen für Gas und W</w:t>
      </w:r>
      <w:r w:rsidR="00ED0A7B" w:rsidRPr="00004C49">
        <w:rPr>
          <w:rFonts w:ascii="CG Times (W1)" w:hAnsi="CG Times (W1)"/>
          <w:lang w:eastAsia="de-AT"/>
        </w:rPr>
        <w:t xml:space="preserve">ärme und Wasser. Technisch ist eine Erweiterung </w:t>
      </w:r>
      <w:r w:rsidR="00B7657B" w:rsidRPr="00004C49">
        <w:rPr>
          <w:rFonts w:ascii="CG Times (W1)" w:hAnsi="CG Times (W1)"/>
          <w:lang w:eastAsia="de-AT"/>
        </w:rPr>
        <w:t xml:space="preserve">um jene Felder, die nach der rechtlichen Festlegung erfasst werden sollen, problemlos möglich, daher gehen wir in der Umsetzung dieses Projekts darauf nicht weiter ein. </w:t>
      </w:r>
    </w:p>
    <w:p w:rsidR="0047361C" w:rsidRDefault="0047361C" w:rsidP="00A26FA1">
      <w:pPr>
        <w:rPr>
          <w:rFonts w:ascii="CG Times (W1)" w:hAnsi="CG Times (W1)"/>
          <w:lang w:eastAsia="de-AT"/>
        </w:rPr>
      </w:pPr>
    </w:p>
    <w:p w:rsidR="0047361C" w:rsidRDefault="0047361C" w:rsidP="00A26FA1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Erweiterungen um folgende Felder: </w:t>
      </w:r>
    </w:p>
    <w:p w:rsidR="00B760EE" w:rsidRDefault="00B760EE" w:rsidP="00B760E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B760EE">
        <w:rPr>
          <w:rFonts w:ascii="CG Times (W1)" w:hAnsi="CG Times (W1)"/>
          <w:lang w:eastAsia="de-AT"/>
        </w:rPr>
        <w:t>Weglassen: Frequenz</w:t>
      </w:r>
    </w:p>
    <w:p w:rsidR="00B760EE" w:rsidRPr="00B760EE" w:rsidRDefault="00B760EE" w:rsidP="00B760E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Dazugeben: </w:t>
      </w:r>
      <w:r w:rsidR="00281DB5">
        <w:rPr>
          <w:rFonts w:ascii="CG Times (W1)" w:hAnsi="CG Times (W1)"/>
          <w:lang w:eastAsia="de-AT"/>
        </w:rPr>
        <w:t>Blindleisung, das mit den 4 Quadranten.</w:t>
      </w:r>
    </w:p>
    <w:p w:rsidR="00B760EE" w:rsidRDefault="00B760EE" w:rsidP="00A26FA1">
      <w:pPr>
        <w:rPr>
          <w:rFonts w:ascii="CG Times (W1)" w:hAnsi="CG Times (W1)"/>
          <w:lang w:eastAsia="de-AT"/>
        </w:rPr>
      </w:pPr>
    </w:p>
    <w:p w:rsidR="0047361C" w:rsidRPr="0047361C" w:rsidRDefault="0047361C" w:rsidP="00A26FA1">
      <w:pPr>
        <w:rPr>
          <w:rFonts w:ascii="CG Times (W1)" w:hAnsi="CG Times (W1)"/>
          <w:lang w:eastAsia="de-AT"/>
        </w:rPr>
      </w:pPr>
      <w:r w:rsidRPr="0047361C">
        <w:lastRenderedPageBreak/>
        <w:t xml:space="preserve">8.8 Power Quality (optional) aus: </w:t>
      </w:r>
      <w:hyperlink r:id="rId6" w:history="1">
        <w:r w:rsidRPr="0047361C">
          <w:rPr>
            <w:rStyle w:val="Hyperlink"/>
          </w:rPr>
          <w:t>http://www.etsi.org/deliver/etsi_gs/OSG/001_099/001/01.01.01_60/gs_osg001v010101p.pdf</w:t>
        </w:r>
      </w:hyperlink>
      <w:r w:rsidRPr="0047361C">
        <w:t xml:space="preserve"> hier stehen auch weitere Felder drinnen. </w:t>
      </w:r>
      <w:r>
        <w:t xml:space="preserve">ETSI ist </w:t>
      </w:r>
      <w:r>
        <w:rPr>
          <w:b/>
          <w:bCs/>
        </w:rPr>
        <w:t>European Telecommunications Standards Institute</w:t>
      </w:r>
      <w:r>
        <w:t xml:space="preserve"> (</w:t>
      </w:r>
      <w:r>
        <w:rPr>
          <w:b/>
          <w:bCs/>
        </w:rPr>
        <w:t>ETSI</w:t>
      </w:r>
      <w:r>
        <w:t xml:space="preserve">) </w:t>
      </w:r>
    </w:p>
    <w:p w:rsidR="0047361C" w:rsidRPr="0047361C" w:rsidRDefault="0047361C" w:rsidP="00A26FA1">
      <w:pPr>
        <w:rPr>
          <w:rFonts w:ascii="CG Times (W1)" w:hAnsi="CG Times (W1)"/>
          <w:lang w:eastAsia="de-AT"/>
        </w:rPr>
      </w:pPr>
    </w:p>
    <w:p w:rsidR="00C74E78" w:rsidRPr="00A26FA1" w:rsidRDefault="00C74E78" w:rsidP="00A26FA1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ElWOG und </w:t>
      </w:r>
      <w:r w:rsidRPr="00C74E78">
        <w:rPr>
          <w:rFonts w:ascii="CG Times (W1)" w:hAnsi="CG Times (W1)"/>
          <w:lang w:eastAsia="de-AT"/>
        </w:rPr>
        <w:t>EU General Data Protection Regulation</w:t>
      </w:r>
      <w:r>
        <w:rPr>
          <w:rFonts w:ascii="CG Times (W1)" w:hAnsi="CG Times (W1)"/>
          <w:lang w:eastAsia="de-AT"/>
        </w:rPr>
        <w:t xml:space="preserve"> schränken ein.</w:t>
      </w:r>
    </w:p>
    <w:p w:rsidR="00D87EDD" w:rsidRDefault="00D87ED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r>
        <w:rPr>
          <w:rFonts w:ascii="CG Times (W1)" w:hAnsi="CG Times (W1)"/>
          <w:lang w:val="en-US" w:eastAsia="de-AT"/>
        </w:rPr>
        <w:t xml:space="preserve">Rechtliche Umgebnung: 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hten. Interessant wäre dagegen das Viertelstunden-Lastprofil, d.h. die Aufzeichnung der Energieverbräuche oder -netzrückspeisung im Viertelstundenraster.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Sehr kritisch ist die Zugriffsberechtigung auf diese Daten zu betrachten; die entsprechenden Vorgaben finden Sie im ElWOG §84a, dort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in begründeten lokalen Einzelfällen zur Aufrechterhaltung eines sicheren Netzbetriebes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(2) zur Weitergabe von Viertelstundenwerten an den Lieferanten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Weiters ist in der DAVID-Verordnung §4 der Zugriff für vom Endverbraucher bevollmächtigte Dritte auf die Daten im Kundenportal des Endverbrauchers geregelt.</w:t>
      </w:r>
    </w:p>
    <w:p w:rsidR="00D87ED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Energieberater ist eine dritte Rolle, interessanter Ansatz wird im DAVID </w:t>
      </w:r>
      <w:r w:rsidR="00281DB5">
        <w:rPr>
          <w:rFonts w:ascii="CG Times (W1)" w:hAnsi="CG Times (W1)"/>
          <w:lang w:eastAsia="de-AT"/>
        </w:rPr>
        <w:t>(was ist denn das wieder?) gere</w:t>
      </w:r>
      <w:r>
        <w:rPr>
          <w:rFonts w:ascii="CG Times (W1)" w:hAnsi="CG Times (W1)"/>
          <w:lang w:eastAsia="de-AT"/>
        </w:rPr>
        <w:t xml:space="preserve">gelt. </w:t>
      </w:r>
    </w:p>
    <w:p w:rsid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Gas: keine Einführungsverordunng</w:t>
      </w:r>
    </w:p>
    <w:p w:rsidR="00426ABD" w:rsidRP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Verzichten auf die Netzfrequenz, dafür kommt dazu: Phasenwinkel.</w:t>
      </w:r>
    </w:p>
    <w:p w:rsidR="00BD311D" w:rsidRPr="00426ABD" w:rsidRDefault="00BD311D" w:rsidP="00C52020">
      <w:pPr>
        <w:rPr>
          <w:rFonts w:ascii="CG Times (W1)" w:hAnsi="CG Times (W1)"/>
          <w:lang w:eastAsia="de-AT"/>
        </w:rPr>
      </w:pPr>
    </w:p>
    <w:p w:rsidR="00C52020" w:rsidRDefault="009C00FC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Diese Regelungen küm</w:t>
      </w:r>
      <w:r w:rsidR="00321B4F">
        <w:rPr>
          <w:rFonts w:ascii="CG Times (W1)" w:hAnsi="CG Times (W1)"/>
          <w:lang w:eastAsia="de-AT"/>
        </w:rPr>
        <w:t xml:space="preserve">mern sich um die Einführung und Betrieb: 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  <w:r w:rsidRPr="00321B4F">
        <w:rPr>
          <w:rFonts w:ascii="CG Times (W1)" w:hAnsi="CG Times (W1)"/>
          <w:lang w:eastAsia="de-AT"/>
        </w:rPr>
        <w:t>Die Einführung basiert im Wesentlichen auf den nachfolgenden rechtlichen Regelungen: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</w:p>
    <w:p w:rsidR="00C52020" w:rsidRDefault="004A231B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ER-Modell Festlegung</w:t>
      </w:r>
    </w:p>
    <w:p w:rsidR="006F4FE7" w:rsidRDefault="006F4FE7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noProof/>
          <w:lang w:eastAsia="de-AT"/>
        </w:rPr>
        <w:lastRenderedPageBreak/>
        <w:drawing>
          <wp:inline distT="0" distB="0" distL="0" distR="0">
            <wp:extent cx="3829112" cy="2415749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11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B5" w:rsidRDefault="00281DB5" w:rsidP="00281DB5">
      <w:pPr>
        <w:pStyle w:val="Listenabsatz"/>
        <w:numPr>
          <w:ilvl w:val="0"/>
          <w:numId w:val="1"/>
        </w:numPr>
      </w:pPr>
      <w:r>
        <w:t xml:space="preserve">Dazu kommen die Entitäten für die Benutzer, Energieberater (3rd party, mit hoher Auslese) </w:t>
      </w:r>
    </w:p>
    <w:p w:rsidR="000D19E3" w:rsidRDefault="000D19E3">
      <w:r>
        <w:t>Tabelle meter</w:t>
      </w:r>
      <w:r w:rsidR="00281DB5">
        <w:t>: hier ergeben sich 2 Möglichkeiten: eine ‚breite Tabelle‘ in der alle Werte platz haben, Vorteil: einfacher Zugriff, wenig „Verwaltung“, Nachteil: evtl viele Nullwerte. Oder aber immer drei Werte für die Phasen, jeweils mit einer Kennung was es ist (Leistung, Blind, Strom, whatever).</w:t>
      </w:r>
    </w:p>
    <w:p w:rsidR="00281DB5" w:rsidRDefault="00281DB5"/>
    <w:p w:rsidR="0067736A" w:rsidRDefault="00281DB5">
      <w:r>
        <w:t xml:space="preserve">Also als zweite </w:t>
      </w:r>
      <w:r w:rsidR="0067736A">
        <w:t xml:space="preserve">Möglichkeit aus der </w:t>
      </w:r>
      <w:r w:rsidR="000D19E3">
        <w:t xml:space="preserve">starren Tabellenstruktur auszubrechen: die einzelnen Felder, die jetzt in der Tabelle vorhanden sind auf Key Value umstellen: </w:t>
      </w:r>
    </w:p>
    <w:p w:rsidR="000D19E3" w:rsidRDefault="000D19E3">
      <w:r>
        <w:t>Benefit: flexibel bei der Einführung neuer Wertearten (Gas, Wasser, Wärme)</w:t>
      </w:r>
    </w:p>
    <w:p w:rsidR="000D19E3" w:rsidRDefault="000D19E3">
      <w:r>
        <w:t>Tradeoff: An</w:t>
      </w:r>
      <w:r w:rsidR="006E085F">
        <w:t>z</w:t>
      </w:r>
      <w:r>
        <w:t>ahl der Tupel vervielfacht sich und überfordert eine relationale Date</w:t>
      </w:r>
      <w:r w:rsidR="006E085F">
        <w:t>n</w:t>
      </w:r>
      <w:r>
        <w:t>bank.</w:t>
      </w:r>
      <w:r w:rsidR="006E085F">
        <w:t xml:space="preserve"> Eventuell ist diese Form ideal für eine </w:t>
      </w:r>
      <w:r w:rsidR="009F6FA9">
        <w:t xml:space="preserve">NoSQL Datenbank. Und wird noch untersucht. </w:t>
      </w:r>
    </w:p>
    <w:p w:rsidR="0053748A" w:rsidRDefault="0053748A"/>
    <w:p w:rsidR="0053748A" w:rsidRPr="000C2CCE" w:rsidRDefault="0053748A" w:rsidP="0053748A">
      <w:pPr>
        <w:rPr>
          <w:rFonts w:cstheme="minorHAnsi"/>
        </w:rPr>
      </w:pPr>
      <w:r>
        <w:rPr>
          <w:rFonts w:cstheme="minorHAnsi"/>
        </w:rPr>
        <w:t xml:space="preserve">Verschieben nach AP ERM: </w:t>
      </w:r>
      <w:r w:rsidRPr="000C2CCE">
        <w:rPr>
          <w:rFonts w:cstheme="minorHAnsi"/>
        </w:rPr>
        <w:t>Das COSEM Modell [Cosem] versucht hier einen Standard zu etablieren. Nachdem die Salzburg AG als Partner des Projektes in den Ausschreibungen für Smart Meter die Kommunikation über DLSM/COSEM als Muss-Kriterium festlegt, wird in der Folge dieses Protokoll als Ausgangspunkt für die Festlegung der Datenbank herangezogen.</w:t>
      </w:r>
    </w:p>
    <w:p w:rsidR="0053748A" w:rsidRPr="005B769C" w:rsidRDefault="005B769C">
      <w:r>
        <w:t xml:space="preserve">Tabelle </w:t>
      </w:r>
      <w:r>
        <w:rPr>
          <w:b/>
          <w:bCs/>
        </w:rPr>
        <w:t xml:space="preserve">meter_management: </w:t>
      </w:r>
      <w:r>
        <w:rPr>
          <w:bCs/>
        </w:rPr>
        <w:t xml:space="preserve">die MeterId wird entprechend der OBIS Identifikation befüllt. </w:t>
      </w:r>
    </w:p>
    <w:p w:rsidR="001F1EBD" w:rsidRDefault="001F1EBD"/>
    <w:p w:rsidR="001F1EBD" w:rsidRDefault="00D75B88">
      <w:r>
        <w:t xml:space="preserve">Datenmodell: als exportiertes Bild, logisch und Tabellen. Create Statements eher nicht. </w:t>
      </w:r>
    </w:p>
    <w:p w:rsidR="00D75B88" w:rsidRDefault="00D75B88">
      <w:r>
        <w:t>Beide Alternativen.</w:t>
      </w:r>
    </w:p>
    <w:p w:rsidR="001F1EBD" w:rsidRDefault="001F1EBD"/>
    <w:p w:rsidR="001F1EBD" w:rsidRDefault="001F1EBD"/>
    <w:p w:rsidR="007B54C3" w:rsidRDefault="007B54C3">
      <w:r>
        <w:t xml:space="preserve">Offene Fragen: </w:t>
      </w:r>
    </w:p>
    <w:p w:rsidR="007B54C3" w:rsidRDefault="007B54C3" w:rsidP="007B54C3">
      <w:pPr>
        <w:pStyle w:val="Listenabsatz"/>
        <w:numPr>
          <w:ilvl w:val="0"/>
          <w:numId w:val="1"/>
        </w:numPr>
      </w:pPr>
      <w:r>
        <w:t>Wie wird die Verbindung der userid zum externen Benutzerverwaltungssystem abgelegt?</w:t>
      </w:r>
      <w:bookmarkStart w:id="0" w:name="_GoBack"/>
      <w:bookmarkEnd w:id="0"/>
    </w:p>
    <w:p w:rsidR="007B54C3" w:rsidRDefault="007B54C3"/>
    <w:p w:rsidR="001F1EBD" w:rsidRDefault="001F1EBD">
      <w:r>
        <w:t>Literatur</w:t>
      </w:r>
    </w:p>
    <w:p w:rsidR="001F1EBD" w:rsidRDefault="008E130C">
      <w:r>
        <w:lastRenderedPageBreak/>
        <w:t>Ö</w:t>
      </w:r>
      <w:r w:rsidR="001F1EBD">
        <w:t xml:space="preserve">sterreichs Energie, Lastenheft Version </w:t>
      </w:r>
      <w:r w:rsidR="007832B2">
        <w:t xml:space="preserve">Smart Meter V1.0: </w:t>
      </w:r>
      <w:hyperlink r:id="rId8" w:history="1">
        <w:r w:rsidRPr="00905B93">
          <w:rPr>
            <w:rStyle w:val="Hyperlink"/>
          </w:rPr>
          <w:t>http://oesterreichsenergie.at/branche/stromnetze/lastenheft-smart-meter.html?file=files/oesterreichsenergie.at/Downloads%20Netze/Smart%20Meter/Lastenheft_SmartMeter_1_0.pdf</w:t>
        </w:r>
      </w:hyperlink>
    </w:p>
    <w:p w:rsidR="008E130C" w:rsidRDefault="008E130C"/>
    <w:p w:rsidR="008E130C" w:rsidRDefault="008E130C">
      <w:r>
        <w:t xml:space="preserve">Österreichs Energie, Usecases </w:t>
      </w:r>
    </w:p>
    <w:p w:rsidR="00E61B02" w:rsidRDefault="007B54C3">
      <w:hyperlink r:id="rId9" w:history="1">
        <w:r w:rsidR="00E61B02" w:rsidRPr="00905B93">
          <w:rPr>
            <w:rStyle w:val="Hyperlink"/>
          </w:rPr>
          <w:t>http://oesterreichsenergie.at/branche/stromnetze/smart-meter-use-cases.html?file=files/oesterreichsenergie.at/Downloads%20Netze/Smart%20Meter/Oesterreich%20Use%20Cases%20Smart%20Metering_14122015_Version_1-1.pdf</w:t>
        </w:r>
      </w:hyperlink>
      <w:r w:rsidR="00E61B02">
        <w:t xml:space="preserve"> </w:t>
      </w:r>
    </w:p>
    <w:p w:rsidR="00E61B02" w:rsidRDefault="00E61B02"/>
    <w:p w:rsidR="00E61B02" w:rsidRDefault="00E61B02">
      <w:r w:rsidRPr="00E61B02">
        <w:t>RICHTLINIE 2006/32/EG DES EUROPÄISCHEN PARLAMENTS UND DES RATES vom 5. April 2006 über Endenergieeffizienz und Energiedienstleistungen und zur Aufhebung der Richtlinie 93/76/EWG des Rates</w:t>
      </w:r>
      <w:r>
        <w:t xml:space="preserve"> </w:t>
      </w:r>
      <w:hyperlink r:id="rId10" w:history="1">
        <w:r w:rsidRPr="00905B93">
          <w:rPr>
            <w:rStyle w:val="Hyperlink"/>
          </w:rPr>
          <w:t>http://eur-lex.europa.eu/legal-content/DE/ALL/?uri=CELEX%3A32006L0032</w:t>
        </w:r>
      </w:hyperlink>
      <w:r>
        <w:t xml:space="preserve"> </w:t>
      </w:r>
    </w:p>
    <w:p w:rsidR="00EB3304" w:rsidRPr="00EB3304" w:rsidRDefault="00EB3304" w:rsidP="00EB33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  <w:lang w:val="en-US"/>
        </w:rPr>
      </w:pPr>
      <w:r w:rsidRPr="00EB3304">
        <w:rPr>
          <w:lang w:val="en-US"/>
        </w:rPr>
        <w:t xml:space="preserve">Lisovich/Wicker: </w:t>
      </w:r>
      <w:r w:rsidRPr="00EB3304">
        <w:rPr>
          <w:rFonts w:ascii="URWPalladioL-Roma" w:hAnsi="URWPalladioL-Roma" w:cs="URWPalladioL-Roma"/>
          <w:sz w:val="24"/>
          <w:szCs w:val="24"/>
          <w:lang w:val="en-US"/>
        </w:rPr>
        <w:t>[8] M. Lisovich und S. Wicker, „Privacy concerns in upcoming residential and</w:t>
      </w:r>
    </w:p>
    <w:p w:rsidR="00EB3304" w:rsidRPr="00EB3304" w:rsidRDefault="00EB3304" w:rsidP="00EB3304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4"/>
          <w:szCs w:val="24"/>
          <w:lang w:val="en-US"/>
        </w:rPr>
      </w:pPr>
      <w:r w:rsidRPr="00EB3304">
        <w:rPr>
          <w:rFonts w:ascii="URWPalladioL-Roma" w:hAnsi="URWPalladioL-Roma" w:cs="URWPalladioL-Roma"/>
          <w:sz w:val="24"/>
          <w:szCs w:val="24"/>
          <w:lang w:val="en-US"/>
        </w:rPr>
        <w:t xml:space="preserve">commercial demand-response systems,” in </w:t>
      </w:r>
      <w:r w:rsidRPr="00EB3304">
        <w:rPr>
          <w:rFonts w:ascii="URWPalladioL-Ital" w:hAnsi="URWPalladioL-Ital" w:cs="URWPalladioL-Ital"/>
          <w:sz w:val="24"/>
          <w:szCs w:val="24"/>
          <w:lang w:val="en-US"/>
        </w:rPr>
        <w:t>Proc. of the Clemson University</w:t>
      </w:r>
    </w:p>
    <w:p w:rsidR="00EB3304" w:rsidRPr="00EB3304" w:rsidRDefault="00EB3304" w:rsidP="00EB3304">
      <w:pPr>
        <w:rPr>
          <w:lang w:val="en-US"/>
        </w:rPr>
      </w:pPr>
      <w:r w:rsidRPr="00EB3304">
        <w:rPr>
          <w:rFonts w:ascii="URWPalladioL-Ital" w:hAnsi="URWPalladioL-Ital" w:cs="URWPalladioL-Ital"/>
          <w:sz w:val="24"/>
          <w:szCs w:val="24"/>
          <w:lang w:val="en-US"/>
        </w:rPr>
        <w:t>Power Systems Conference (Clemson, SC)</w:t>
      </w:r>
      <w:r w:rsidRPr="00EB3304">
        <w:rPr>
          <w:rFonts w:ascii="URWPalladioL-Roma" w:hAnsi="URWPalladioL-Roma" w:cs="URWPalladioL-Roma"/>
          <w:sz w:val="24"/>
          <w:szCs w:val="24"/>
          <w:lang w:val="en-US"/>
        </w:rPr>
        <w:t>, 2008.</w:t>
      </w:r>
    </w:p>
    <w:sectPr w:rsidR="00EB3304" w:rsidRPr="00EB33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0255"/>
    <w:multiLevelType w:val="hybridMultilevel"/>
    <w:tmpl w:val="25582CCC"/>
    <w:lvl w:ilvl="0" w:tplc="25B02ACC">
      <w:numFmt w:val="bullet"/>
      <w:lvlText w:val="-"/>
      <w:lvlJc w:val="left"/>
      <w:pPr>
        <w:ind w:left="1068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963DE7"/>
    <w:multiLevelType w:val="hybridMultilevel"/>
    <w:tmpl w:val="196A78E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6B"/>
    <w:rsid w:val="00004C49"/>
    <w:rsid w:val="00057C23"/>
    <w:rsid w:val="00071583"/>
    <w:rsid w:val="000D19E3"/>
    <w:rsid w:val="001D4014"/>
    <w:rsid w:val="001F1EBD"/>
    <w:rsid w:val="0027092D"/>
    <w:rsid w:val="00281DB5"/>
    <w:rsid w:val="0028489E"/>
    <w:rsid w:val="002A307C"/>
    <w:rsid w:val="002B29A5"/>
    <w:rsid w:val="00301DFF"/>
    <w:rsid w:val="00321B4F"/>
    <w:rsid w:val="003A408E"/>
    <w:rsid w:val="003F0096"/>
    <w:rsid w:val="00426ABD"/>
    <w:rsid w:val="00431951"/>
    <w:rsid w:val="00461603"/>
    <w:rsid w:val="0047361C"/>
    <w:rsid w:val="004A231B"/>
    <w:rsid w:val="00522960"/>
    <w:rsid w:val="005302C3"/>
    <w:rsid w:val="0053748A"/>
    <w:rsid w:val="0054697A"/>
    <w:rsid w:val="00594D5B"/>
    <w:rsid w:val="005A6DD5"/>
    <w:rsid w:val="005B769C"/>
    <w:rsid w:val="005E2FDD"/>
    <w:rsid w:val="005F4647"/>
    <w:rsid w:val="0067736A"/>
    <w:rsid w:val="006C4DC2"/>
    <w:rsid w:val="006D7B14"/>
    <w:rsid w:val="006E085F"/>
    <w:rsid w:val="006F4FE7"/>
    <w:rsid w:val="007312CC"/>
    <w:rsid w:val="00734AEC"/>
    <w:rsid w:val="007832B2"/>
    <w:rsid w:val="007B54C3"/>
    <w:rsid w:val="0082087A"/>
    <w:rsid w:val="0084530C"/>
    <w:rsid w:val="008967C4"/>
    <w:rsid w:val="0089725B"/>
    <w:rsid w:val="008A3617"/>
    <w:rsid w:val="008C65FF"/>
    <w:rsid w:val="008E130C"/>
    <w:rsid w:val="0096481C"/>
    <w:rsid w:val="009C00FC"/>
    <w:rsid w:val="009E09A6"/>
    <w:rsid w:val="009F0507"/>
    <w:rsid w:val="009F6FA9"/>
    <w:rsid w:val="00A1538C"/>
    <w:rsid w:val="00A26FA1"/>
    <w:rsid w:val="00A701B9"/>
    <w:rsid w:val="00A71B71"/>
    <w:rsid w:val="00AE500B"/>
    <w:rsid w:val="00B036DD"/>
    <w:rsid w:val="00B309BF"/>
    <w:rsid w:val="00B760EE"/>
    <w:rsid w:val="00B7657B"/>
    <w:rsid w:val="00BA048C"/>
    <w:rsid w:val="00BB08E6"/>
    <w:rsid w:val="00BC0DDE"/>
    <w:rsid w:val="00BD311D"/>
    <w:rsid w:val="00C5019C"/>
    <w:rsid w:val="00C52020"/>
    <w:rsid w:val="00C5596B"/>
    <w:rsid w:val="00C74E78"/>
    <w:rsid w:val="00CA41C2"/>
    <w:rsid w:val="00CE3D10"/>
    <w:rsid w:val="00D1627A"/>
    <w:rsid w:val="00D3486B"/>
    <w:rsid w:val="00D75B88"/>
    <w:rsid w:val="00D87EDD"/>
    <w:rsid w:val="00DB2B81"/>
    <w:rsid w:val="00E61B02"/>
    <w:rsid w:val="00E83EB1"/>
    <w:rsid w:val="00EB3304"/>
    <w:rsid w:val="00EB7328"/>
    <w:rsid w:val="00ED0A7B"/>
    <w:rsid w:val="00EF77E0"/>
    <w:rsid w:val="00F41527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D9F0"/>
  <w15:chartTrackingRefBased/>
  <w15:docId w15:val="{A954407F-14CE-41B8-9C80-53995DB6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2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0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020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27092D"/>
    <w:rPr>
      <w:b/>
      <w:bCs/>
    </w:rPr>
  </w:style>
  <w:style w:type="paragraph" w:styleId="Listenabsatz">
    <w:name w:val="List Paragraph"/>
    <w:basedOn w:val="Standard"/>
    <w:uiPriority w:val="34"/>
    <w:qFormat/>
    <w:rsid w:val="008453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B7328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6ABD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esterreichsenergie.at/branche/stromnetze/lastenheft-smart-meter.html?file=files/oesterreichsenergie.at/Downloads%20Netze/Smart%20Meter/Lastenheft_SmartMeter_1_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si.org/deliver/etsi_gs/OSG/001_099/001/01.01.01_60/gs_osg001v010101p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eur-ws.org/Vol-1558/paper16.pdf" TargetMode="External"/><Relationship Id="rId10" Type="http://schemas.openxmlformats.org/officeDocument/2006/relationships/hyperlink" Target="http://eur-lex.europa.eu/legal-content/DE/ALL/?uri=CELEX%3A32006L00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esterreichsenergie.at/branche/stromnetze/smart-meter-use-cases.html?file=files/oesterreichsenergie.at/Downloads%20Netze/Smart%20Meter/Oesterreich%20Use%20Cases%20Smart%20Metering_14122015_Version_1-1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30</cp:revision>
  <dcterms:created xsi:type="dcterms:W3CDTF">2017-02-06T16:57:00Z</dcterms:created>
  <dcterms:modified xsi:type="dcterms:W3CDTF">2017-02-14T08:44:00Z</dcterms:modified>
</cp:coreProperties>
</file>