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20" w:rsidRDefault="00C52020" w:rsidP="00C52020">
      <w:pPr>
        <w:pStyle w:val="Titel"/>
        <w:rPr>
          <w:lang w:eastAsia="de-AT"/>
        </w:rPr>
      </w:pPr>
      <w:r>
        <w:rPr>
          <w:lang w:eastAsia="de-AT"/>
        </w:rPr>
        <w:t xml:space="preserve">Dokumentation zu </w:t>
      </w:r>
      <w:r w:rsidRPr="00C52020">
        <w:rPr>
          <w:lang w:eastAsia="de-AT"/>
        </w:rPr>
        <w:t>AP 1.</w:t>
      </w:r>
      <w:r>
        <w:rPr>
          <w:lang w:eastAsia="de-AT"/>
        </w:rPr>
        <w:t xml:space="preserve">2 </w:t>
      </w:r>
    </w:p>
    <w:p w:rsidR="00C52020" w:rsidRDefault="00C52020" w:rsidP="00C52020">
      <w:pPr>
        <w:pStyle w:val="Untertitel"/>
        <w:rPr>
          <w:lang w:eastAsia="de-AT"/>
        </w:rPr>
      </w:pPr>
      <w:r>
        <w:rPr>
          <w:lang w:eastAsia="de-AT"/>
        </w:rPr>
        <w:t xml:space="preserve">Datenmodell </w:t>
      </w:r>
      <w:r w:rsidRPr="00C52020">
        <w:rPr>
          <w:lang w:eastAsia="de-AT"/>
        </w:rPr>
        <w:t xml:space="preserve">für die Demodatenbank </w:t>
      </w:r>
      <w:r>
        <w:rPr>
          <w:lang w:eastAsia="de-AT"/>
        </w:rPr>
        <w:t>festlegen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27092D" w:rsidRDefault="0027092D" w:rsidP="00C52020">
      <w:pPr>
        <w:rPr>
          <w:rFonts w:ascii="CG Times (W1)" w:hAnsi="CG Times (W1)"/>
          <w:lang w:eastAsia="de-AT"/>
        </w:rPr>
      </w:pPr>
      <w:r w:rsidRPr="0027092D">
        <w:rPr>
          <w:rStyle w:val="Fett"/>
        </w:rPr>
        <w:t>Kernaufgabe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Das Datenmodell zu „Christians Datenbank“ wird analysiert und auf Erweiterungsnotwendigkeiten untersucht. Die Analyse erstreckt sich auf die </w:t>
      </w:r>
      <w:r w:rsidR="0027092D">
        <w:rPr>
          <w:rFonts w:ascii="CG Times (W1)" w:hAnsi="CG Times (W1)"/>
          <w:lang w:eastAsia="de-AT"/>
        </w:rPr>
        <w:t xml:space="preserve">fachlichen </w:t>
      </w:r>
      <w:r>
        <w:rPr>
          <w:rFonts w:ascii="CG Times (W1)" w:hAnsi="CG Times (W1)"/>
          <w:lang w:eastAsia="de-AT"/>
        </w:rPr>
        <w:t>Anforderungen durch das JRZ als Auftraggeber und berücksichtigt auch die mögliche</w:t>
      </w:r>
      <w:r w:rsidR="002B29A5">
        <w:rPr>
          <w:rFonts w:ascii="CG Times (W1)" w:hAnsi="CG Times (W1)"/>
          <w:lang w:eastAsia="de-AT"/>
        </w:rPr>
        <w:t>n</w:t>
      </w:r>
      <w:r>
        <w:rPr>
          <w:rFonts w:ascii="CG Times (W1)" w:hAnsi="CG Times (W1)"/>
          <w:lang w:eastAsia="de-AT"/>
        </w:rPr>
        <w:t xml:space="preserve"> </w:t>
      </w:r>
      <w:r w:rsidR="0027092D">
        <w:rPr>
          <w:rFonts w:ascii="CG Times (W1)" w:hAnsi="CG Times (W1)"/>
          <w:lang w:eastAsia="de-AT"/>
        </w:rPr>
        <w:t>Bedürfnisse von Energieversogern</w:t>
      </w:r>
      <w:r w:rsidR="002B29A5">
        <w:rPr>
          <w:rFonts w:ascii="CG Times (W1)" w:hAnsi="CG Times (W1)"/>
          <w:lang w:eastAsia="de-AT"/>
        </w:rPr>
        <w:t xml:space="preserve"> und Netzbetreibern</w:t>
      </w:r>
      <w:r w:rsidR="0027092D">
        <w:rPr>
          <w:rFonts w:ascii="CG Times (W1)" w:hAnsi="CG Times (W1)"/>
          <w:lang w:eastAsia="de-AT"/>
        </w:rPr>
        <w:t xml:space="preserve">. </w:t>
      </w:r>
      <w:r w:rsidR="003A408E">
        <w:rPr>
          <w:rFonts w:ascii="CG Times (W1)" w:hAnsi="CG Times (W1)"/>
          <w:lang w:eastAsia="de-AT"/>
        </w:rPr>
        <w:t xml:space="preserve">Des </w:t>
      </w:r>
      <w:proofErr w:type="spellStart"/>
      <w:r w:rsidR="003A408E">
        <w:rPr>
          <w:rFonts w:ascii="CG Times (W1)" w:hAnsi="CG Times (W1)"/>
          <w:lang w:eastAsia="de-AT"/>
        </w:rPr>
        <w:t>w</w:t>
      </w:r>
      <w:r w:rsidR="0027092D">
        <w:rPr>
          <w:rFonts w:ascii="CG Times (W1)" w:hAnsi="CG Times (W1)"/>
          <w:lang w:eastAsia="de-AT"/>
        </w:rPr>
        <w:t>eiter</w:t>
      </w:r>
      <w:r w:rsidR="003A408E">
        <w:rPr>
          <w:rFonts w:ascii="CG Times (W1)" w:hAnsi="CG Times (W1)"/>
          <w:lang w:eastAsia="de-AT"/>
        </w:rPr>
        <w:t>en</w:t>
      </w:r>
      <w:proofErr w:type="spellEnd"/>
      <w:r w:rsidR="0027092D">
        <w:rPr>
          <w:rFonts w:ascii="CG Times (W1)" w:hAnsi="CG Times (W1)"/>
          <w:lang w:eastAsia="de-AT"/>
        </w:rPr>
        <w:t xml:space="preserve"> ergibt sich die Notwendigkeit von technischen Erweiterungen durch die Verwaltung </w:t>
      </w:r>
      <w:r w:rsidR="003A408E">
        <w:rPr>
          <w:rFonts w:ascii="CG Times (W1)" w:hAnsi="CG Times (W1)"/>
          <w:lang w:eastAsia="de-AT"/>
        </w:rPr>
        <w:t xml:space="preserve">von Zugriffsrollen und </w:t>
      </w:r>
      <w:r w:rsidR="0027092D">
        <w:rPr>
          <w:rFonts w:ascii="CG Times (W1)" w:hAnsi="CG Times (W1)"/>
          <w:lang w:eastAsia="de-AT"/>
        </w:rPr>
        <w:t>Gruppen und Besitzern der Meterdaten.</w:t>
      </w:r>
    </w:p>
    <w:p w:rsidR="0027092D" w:rsidRDefault="0027092D" w:rsidP="00C52020">
      <w:pPr>
        <w:rPr>
          <w:rFonts w:ascii="CG Times (W1)" w:hAnsi="CG Times (W1)"/>
          <w:lang w:eastAsia="de-AT"/>
        </w:rPr>
      </w:pPr>
    </w:p>
    <w:p w:rsidR="0027092D" w:rsidRPr="0027092D" w:rsidRDefault="0027092D" w:rsidP="00C52020">
      <w:pPr>
        <w:rPr>
          <w:rStyle w:val="Fett"/>
        </w:rPr>
      </w:pPr>
      <w:r w:rsidRPr="0027092D">
        <w:rPr>
          <w:rStyle w:val="Fett"/>
        </w:rPr>
        <w:t>Vorgehen</w:t>
      </w:r>
    </w:p>
    <w:p w:rsidR="008967C4" w:rsidRDefault="0027092D" w:rsidP="008F06B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5302C3">
        <w:rPr>
          <w:rFonts w:ascii="CG Times (W1)" w:hAnsi="CG Times (W1)"/>
          <w:lang w:eastAsia="de-AT"/>
        </w:rPr>
        <w:t xml:space="preserve">Recherche nach Datenmodellen, die bereits abseits von </w:t>
      </w:r>
      <w:r w:rsidRPr="005302C3">
        <w:rPr>
          <w:rFonts w:ascii="CG Times (W1)" w:hAnsi="CG Times (W1)"/>
          <w:lang w:eastAsia="de-AT"/>
        </w:rPr>
        <w:t>„Christians Datenbank“</w:t>
      </w:r>
      <w:r w:rsidR="005302C3" w:rsidRPr="005302C3">
        <w:rPr>
          <w:rFonts w:ascii="CG Times (W1)" w:hAnsi="CG Times (W1)"/>
          <w:lang w:eastAsia="de-AT"/>
        </w:rPr>
        <w:t xml:space="preserve"> im Einsatz sind, </w:t>
      </w:r>
      <w:r w:rsidR="008967C4" w:rsidRPr="005302C3">
        <w:rPr>
          <w:rFonts w:ascii="CG Times (W1)" w:hAnsi="CG Times (W1)"/>
          <w:lang w:eastAsia="de-AT"/>
        </w:rPr>
        <w:t>wie zum Beispiel COSEM.</w:t>
      </w:r>
    </w:p>
    <w:p w:rsidR="005302C3" w:rsidRPr="005302C3" w:rsidRDefault="005302C3" w:rsidP="008F06BE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Feststellen der Wertemenge die </w:t>
      </w:r>
      <w:proofErr w:type="spellStart"/>
      <w:r>
        <w:rPr>
          <w:rFonts w:ascii="CG Times (W1)" w:hAnsi="CG Times (W1)"/>
          <w:lang w:eastAsia="de-AT"/>
        </w:rPr>
        <w:t>SmartMeter</w:t>
      </w:r>
      <w:proofErr w:type="spellEnd"/>
      <w:r>
        <w:rPr>
          <w:rFonts w:ascii="CG Times (W1)" w:hAnsi="CG Times (W1)"/>
          <w:lang w:eastAsia="de-AT"/>
        </w:rPr>
        <w:t xml:space="preserve"> zur Verfügung stellen.</w:t>
      </w:r>
    </w:p>
    <w:p w:rsidR="0084530C" w:rsidRDefault="0084530C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>Kontaktaufnahme mit österreichischen Energieversorgern.</w:t>
      </w:r>
    </w:p>
    <w:p w:rsidR="00594D5B" w:rsidRDefault="00C52020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84530C">
        <w:rPr>
          <w:rFonts w:ascii="CG Times (W1)" w:hAnsi="CG Times (W1)"/>
          <w:lang w:eastAsia="de-AT"/>
        </w:rPr>
        <w:t xml:space="preserve">Analyse der </w:t>
      </w:r>
      <w:proofErr w:type="spellStart"/>
      <w:r w:rsidRPr="0084530C">
        <w:rPr>
          <w:rFonts w:ascii="CG Times (W1)" w:hAnsi="CG Times (W1)"/>
          <w:lang w:eastAsia="de-AT"/>
        </w:rPr>
        <w:t>Usecases</w:t>
      </w:r>
      <w:proofErr w:type="spellEnd"/>
      <w:r w:rsidRPr="0084530C">
        <w:rPr>
          <w:rFonts w:ascii="CG Times (W1)" w:hAnsi="CG Times (W1)"/>
          <w:lang w:eastAsia="de-AT"/>
        </w:rPr>
        <w:t xml:space="preserve"> von </w:t>
      </w:r>
      <w:proofErr w:type="spellStart"/>
      <w:r w:rsidRPr="0084530C">
        <w:rPr>
          <w:rFonts w:ascii="CG Times (W1)" w:hAnsi="CG Times (W1)"/>
          <w:lang w:eastAsia="de-AT"/>
        </w:rPr>
        <w:t>sterreichs</w:t>
      </w:r>
      <w:proofErr w:type="spellEnd"/>
      <w:r w:rsidRPr="0084530C">
        <w:rPr>
          <w:rFonts w:ascii="CG Times (W1)" w:hAnsi="CG Times (W1)"/>
          <w:lang w:eastAsia="de-AT"/>
        </w:rPr>
        <w:t>, ergibt vor allem Daten bezüglich der Steuerung des Smart Meter als solches, und nicht der inhaltlichen Bedeut</w:t>
      </w:r>
      <w:r w:rsidR="00594D5B">
        <w:rPr>
          <w:rFonts w:ascii="CG Times (W1)" w:hAnsi="CG Times (W1)"/>
          <w:lang w:eastAsia="de-AT"/>
        </w:rPr>
        <w:t>ung der übertragenen Messdaten.</w:t>
      </w:r>
    </w:p>
    <w:p w:rsidR="00C52020" w:rsidRPr="00594D5B" w:rsidRDefault="00461603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Anfragen bei</w:t>
      </w:r>
      <w:r w:rsidR="00C52020" w:rsidRPr="00594D5B">
        <w:rPr>
          <w:rFonts w:ascii="CG Times (W1)" w:hAnsi="CG Times (W1)"/>
          <w:lang w:eastAsia="de-AT"/>
        </w:rPr>
        <w:t xml:space="preserve"> einigen </w:t>
      </w:r>
      <w:r>
        <w:rPr>
          <w:rFonts w:ascii="CG Times (W1)" w:hAnsi="CG Times (W1)"/>
          <w:lang w:eastAsia="de-AT"/>
        </w:rPr>
        <w:t xml:space="preserve">österreichischen </w:t>
      </w:r>
      <w:r w:rsidR="00C52020" w:rsidRPr="00594D5B">
        <w:rPr>
          <w:rFonts w:ascii="CG Times (W1)" w:hAnsi="CG Times (W1)"/>
          <w:lang w:eastAsia="de-AT"/>
        </w:rPr>
        <w:t>Energieversorg</w:t>
      </w:r>
      <w:r>
        <w:rPr>
          <w:rFonts w:ascii="CG Times (W1)" w:hAnsi="CG Times (W1)"/>
          <w:lang w:eastAsia="de-AT"/>
        </w:rPr>
        <w:t>ern.</w:t>
      </w:r>
    </w:p>
    <w:p w:rsidR="00C52020" w:rsidRDefault="00C52020" w:rsidP="00C52020">
      <w:pPr>
        <w:rPr>
          <w:rFonts w:ascii="CG Times (W1)" w:hAnsi="CG Times (W1)"/>
          <w:lang w:eastAsia="de-AT"/>
        </w:rPr>
      </w:pPr>
    </w:p>
    <w:p w:rsidR="00594D5B" w:rsidRPr="00594D5B" w:rsidRDefault="00594D5B" w:rsidP="00C52020">
      <w:pPr>
        <w:rPr>
          <w:rStyle w:val="Fett"/>
        </w:rPr>
      </w:pPr>
      <w:r w:rsidRPr="00594D5B">
        <w:rPr>
          <w:rStyle w:val="Fett"/>
        </w:rPr>
        <w:t>Ergebnisse</w:t>
      </w:r>
    </w:p>
    <w:p w:rsidR="00BD311D" w:rsidRDefault="00594D5B" w:rsidP="00C52020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Anforderungen von Energieversorgern, im speziellen die Salzburg AG als Partnerunternehmen: </w:t>
      </w:r>
    </w:p>
    <w:p w:rsidR="00BD311D" w:rsidRDefault="00BD311D" w:rsidP="00BD311D">
      <w:pPr>
        <w:pStyle w:val="Listenabsatz"/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Anfragen an: Linz </w:t>
      </w:r>
      <w:r w:rsidR="00A701B9">
        <w:rPr>
          <w:rFonts w:ascii="CG Times (W1)" w:hAnsi="CG Times (W1)"/>
          <w:lang w:eastAsia="de-AT"/>
        </w:rPr>
        <w:t xml:space="preserve">AG; Energie AG, Energie Steiermark, </w:t>
      </w:r>
      <w:proofErr w:type="spellStart"/>
      <w:r w:rsidR="00A701B9">
        <w:rPr>
          <w:rFonts w:ascii="CG Times (W1)" w:hAnsi="CG Times (W1)"/>
          <w:lang w:eastAsia="de-AT"/>
        </w:rPr>
        <w:t>TiNetz</w:t>
      </w:r>
      <w:proofErr w:type="spellEnd"/>
      <w:r w:rsidR="00A701B9">
        <w:rPr>
          <w:rFonts w:ascii="CG Times (W1)" w:hAnsi="CG Times (W1)"/>
          <w:lang w:eastAsia="de-AT"/>
        </w:rPr>
        <w:t>, Vorarlberger Energienetze GmbH, Wien Energie</w:t>
      </w:r>
    </w:p>
    <w:p w:rsidR="00594D5B" w:rsidRPr="00BD311D" w:rsidRDefault="00594D5B" w:rsidP="00BD311D">
      <w:pPr>
        <w:pStyle w:val="Listenabsatz"/>
        <w:rPr>
          <w:rFonts w:ascii="CG Times (W1)" w:hAnsi="CG Times (W1)"/>
          <w:lang w:eastAsia="de-AT"/>
        </w:rPr>
      </w:pPr>
      <w:r w:rsidRPr="00BD311D">
        <w:rPr>
          <w:rFonts w:ascii="CG Times (W1)" w:hAnsi="CG Times (W1)"/>
          <w:lang w:eastAsia="de-AT"/>
        </w:rPr>
        <w:t xml:space="preserve">Verweis aufs </w:t>
      </w:r>
      <w:proofErr w:type="spellStart"/>
      <w:r w:rsidRPr="00BD311D">
        <w:rPr>
          <w:rFonts w:ascii="CG Times (W1)" w:hAnsi="CG Times (W1)"/>
          <w:lang w:eastAsia="de-AT"/>
        </w:rPr>
        <w:t>ElWOG</w:t>
      </w:r>
      <w:proofErr w:type="spellEnd"/>
      <w:r w:rsidRPr="00BD311D">
        <w:rPr>
          <w:rFonts w:ascii="CG Times (W1)" w:hAnsi="CG Times (W1)"/>
          <w:lang w:eastAsia="de-AT"/>
        </w:rPr>
        <w:t xml:space="preserve">, gar keine Antworten, Antworten nur per Telefon (hole ich noch nach), </w:t>
      </w:r>
      <w:r w:rsidR="00BD311D" w:rsidRPr="00BD311D">
        <w:rPr>
          <w:rFonts w:ascii="CG Times (W1)" w:hAnsi="CG Times (W1)"/>
          <w:lang w:eastAsia="de-AT"/>
        </w:rPr>
        <w:t>Blaschke ist verschollen?</w:t>
      </w:r>
      <w:r w:rsidR="00BD311D">
        <w:rPr>
          <w:rFonts w:ascii="CG Times (W1)" w:hAnsi="CG Times (W1)"/>
          <w:lang w:eastAsia="de-AT"/>
        </w:rPr>
        <w:br/>
        <w:t xml:space="preserve">Fachlich sehen wir hier keine Erweiterungsnotwendigkeit, </w:t>
      </w:r>
      <w:proofErr w:type="spellStart"/>
      <w:r w:rsidR="00BD311D">
        <w:rPr>
          <w:rFonts w:ascii="CG Times (W1)" w:hAnsi="CG Times (W1)"/>
          <w:lang w:eastAsia="de-AT"/>
        </w:rPr>
        <w:t>meter_daten</w:t>
      </w:r>
      <w:proofErr w:type="spellEnd"/>
      <w:r w:rsidRPr="00BD311D">
        <w:rPr>
          <w:rFonts w:ascii="CG Times (W1)" w:hAnsi="CG Times (W1)"/>
          <w:lang w:eastAsia="de-AT"/>
        </w:rPr>
        <w:t xml:space="preserve"> </w:t>
      </w:r>
      <w:r w:rsidR="00BD311D">
        <w:rPr>
          <w:rFonts w:ascii="CG Times (W1)" w:hAnsi="CG Times (W1)"/>
          <w:lang w:eastAsia="de-AT"/>
        </w:rPr>
        <w:t xml:space="preserve">bleibt, </w:t>
      </w:r>
      <w:proofErr w:type="spellStart"/>
      <w:r w:rsidR="00BD311D">
        <w:rPr>
          <w:rFonts w:ascii="CG Times (W1)" w:hAnsi="CG Times (W1)"/>
          <w:lang w:eastAsia="de-AT"/>
        </w:rPr>
        <w:t>im</w:t>
      </w:r>
      <w:proofErr w:type="spellEnd"/>
      <w:r w:rsidR="00BD311D">
        <w:rPr>
          <w:rFonts w:ascii="CG Times (W1)" w:hAnsi="CG Times (W1)"/>
          <w:lang w:eastAsia="de-AT"/>
        </w:rPr>
        <w:t xml:space="preserve"> Bezug auf Nutzdaten, wie es ist. </w:t>
      </w:r>
    </w:p>
    <w:p w:rsidR="00C52020" w:rsidRDefault="00EB7328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 w:rsidRPr="00EB7328">
        <w:rPr>
          <w:rFonts w:ascii="CG Times (W1)" w:hAnsi="CG Times (W1)"/>
          <w:lang w:val="en-US" w:eastAsia="de-AT"/>
        </w:rPr>
        <w:t>Andere</w:t>
      </w:r>
      <w:proofErr w:type="spellEnd"/>
      <w:r w:rsidRPr="00EB7328">
        <w:rPr>
          <w:rFonts w:ascii="CG Times (W1)" w:hAnsi="CG Times (W1)"/>
          <w:lang w:val="en-US" w:eastAsia="de-AT"/>
        </w:rPr>
        <w:t xml:space="preserve"> </w:t>
      </w:r>
      <w:proofErr w:type="spellStart"/>
      <w:r w:rsidRPr="00EB7328">
        <w:rPr>
          <w:rFonts w:ascii="CG Times (W1)" w:hAnsi="CG Times (W1)"/>
          <w:lang w:val="en-US" w:eastAsia="de-AT"/>
        </w:rPr>
        <w:t>Datenmodelle</w:t>
      </w:r>
      <w:proofErr w:type="spellEnd"/>
      <w:r w:rsidRPr="00EB7328">
        <w:rPr>
          <w:rFonts w:ascii="CG Times (W1)" w:hAnsi="CG Times (W1)"/>
          <w:lang w:val="en-US" w:eastAsia="de-AT"/>
        </w:rPr>
        <w:t>:</w:t>
      </w:r>
      <w:r w:rsidRPr="00EB7328">
        <w:rPr>
          <w:rFonts w:ascii="CG Times (W1)" w:hAnsi="CG Times (W1)"/>
          <w:lang w:val="en-US" w:eastAsia="de-AT"/>
        </w:rPr>
        <w:br/>
        <w:t xml:space="preserve">Data Management System for Energy Analytics and its Application to Forecasting </w:t>
      </w:r>
      <w:r>
        <w:rPr>
          <w:rFonts w:ascii="CG Times (W1)" w:hAnsi="CG Times (W1)"/>
          <w:lang w:val="en-US" w:eastAsia="de-AT"/>
        </w:rPr>
        <w:t xml:space="preserve">: </w:t>
      </w:r>
      <w:hyperlink r:id="rId5" w:history="1">
        <w:r w:rsidRPr="0027009D">
          <w:rPr>
            <w:rStyle w:val="Hyperlink"/>
            <w:rFonts w:ascii="CG Times (W1)" w:hAnsi="CG Times (W1)"/>
            <w:lang w:val="en-US" w:eastAsia="de-AT"/>
          </w:rPr>
          <w:t>http://ceur-ws.org/Vol-1558/paper16.pdf</w:t>
        </w:r>
      </w:hyperlink>
      <w:r>
        <w:rPr>
          <w:rFonts w:ascii="CG Times (W1)" w:hAnsi="CG Times (W1)"/>
          <w:lang w:val="en-US" w:eastAsia="de-AT"/>
        </w:rPr>
        <w:br/>
      </w:r>
    </w:p>
    <w:p w:rsidR="00D87EDD" w:rsidRDefault="00D87ED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val="en-US" w:eastAsia="de-AT"/>
        </w:rPr>
      </w:pPr>
      <w:proofErr w:type="spellStart"/>
      <w:r>
        <w:rPr>
          <w:rFonts w:ascii="CG Times (W1)" w:hAnsi="CG Times (W1)"/>
          <w:lang w:val="en-US" w:eastAsia="de-AT"/>
        </w:rPr>
        <w:t>Rechtliche</w:t>
      </w:r>
      <w:proofErr w:type="spellEnd"/>
      <w:r>
        <w:rPr>
          <w:rFonts w:ascii="CG Times (W1)" w:hAnsi="CG Times (W1)"/>
          <w:lang w:val="en-US" w:eastAsia="de-AT"/>
        </w:rPr>
        <w:t xml:space="preserve"> </w:t>
      </w:r>
      <w:proofErr w:type="spellStart"/>
      <w:r>
        <w:rPr>
          <w:rFonts w:ascii="CG Times (W1)" w:hAnsi="CG Times (W1)"/>
          <w:lang w:val="en-US" w:eastAsia="de-AT"/>
        </w:rPr>
        <w:t>Umgebnung</w:t>
      </w:r>
      <w:proofErr w:type="spellEnd"/>
      <w:r>
        <w:rPr>
          <w:rFonts w:ascii="CG Times (W1)" w:hAnsi="CG Times (W1)"/>
          <w:lang w:val="en-US" w:eastAsia="de-AT"/>
        </w:rPr>
        <w:t xml:space="preserve">: 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hten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. Interessant wäre dagegen das Viertelstunden-Lastprofil, d.h. die Aufzeichnung der Energieverbräuche oder -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netzrückspeisung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im Viertelstundenraster.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Sehr kritisch ist die Zugriffsberechtigung auf diese Daten zu betrachten; die entsprechenden Vorgaben finden Sie im </w:t>
      </w: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ElWOG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§84a, dort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(1) zur Auslesung von Viertelstundenwerten in begründeten lokalen Einzelfällen zur Aufrechterhaltung eines sicheren Netzbetriebes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-       Abs. (2) zur Weitergabe von Viertelstundenwerten an den Lieferanten nur bei ausdrücklicher Zustimmung des Endverbrauchers</w:t>
      </w: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426ABD" w:rsidRPr="00426ABD" w:rsidRDefault="00426ABD" w:rsidP="00426AB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>Weiters</w:t>
      </w:r>
      <w:proofErr w:type="spellEnd"/>
      <w:r w:rsidRPr="00426ABD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ist in der DAVID-Verordnung §4 der Zugriff für vom Endverbraucher bevollmächtigte Dritte auf die Daten im Kundenportal des Endverbrauchers geregelt.</w:t>
      </w:r>
    </w:p>
    <w:p w:rsidR="00D87ED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Energieberater ist eine dritte Rolle, interessanter Ansatz wird im DAVID (was ist denn das wieder?) </w:t>
      </w:r>
      <w:proofErr w:type="spellStart"/>
      <w:r>
        <w:rPr>
          <w:rFonts w:ascii="CG Times (W1)" w:hAnsi="CG Times (W1)"/>
          <w:lang w:eastAsia="de-AT"/>
        </w:rPr>
        <w:t>gerecgelt</w:t>
      </w:r>
      <w:proofErr w:type="spellEnd"/>
      <w:r>
        <w:rPr>
          <w:rFonts w:ascii="CG Times (W1)" w:hAnsi="CG Times (W1)"/>
          <w:lang w:eastAsia="de-AT"/>
        </w:rPr>
        <w:t xml:space="preserve">. </w:t>
      </w:r>
    </w:p>
    <w:p w:rsid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 xml:space="preserve">Gas: keine </w:t>
      </w:r>
      <w:proofErr w:type="spellStart"/>
      <w:r>
        <w:rPr>
          <w:rFonts w:ascii="CG Times (W1)" w:hAnsi="CG Times (W1)"/>
          <w:lang w:eastAsia="de-AT"/>
        </w:rPr>
        <w:t>Einführungsverordunng</w:t>
      </w:r>
      <w:proofErr w:type="spellEnd"/>
    </w:p>
    <w:p w:rsidR="00426ABD" w:rsidRPr="00426ABD" w:rsidRDefault="00426ABD" w:rsidP="00EB7328">
      <w:pPr>
        <w:pStyle w:val="Listenabsatz"/>
        <w:numPr>
          <w:ilvl w:val="0"/>
          <w:numId w:val="1"/>
        </w:num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Verzichten auf die Netzfrequenz, dafür kommt dazu: Phasenwinkel.</w:t>
      </w:r>
    </w:p>
    <w:p w:rsidR="00BD311D" w:rsidRPr="00426ABD" w:rsidRDefault="00BD311D" w:rsidP="00C52020">
      <w:pPr>
        <w:rPr>
          <w:rFonts w:ascii="CG Times (W1)" w:hAnsi="CG Times (W1)"/>
          <w:lang w:eastAsia="de-AT"/>
        </w:rPr>
      </w:pPr>
    </w:p>
    <w:p w:rsidR="00C52020" w:rsidRDefault="009C00FC" w:rsidP="00C52020">
      <w:pPr>
        <w:rPr>
          <w:rFonts w:ascii="CG Times (W1)" w:hAnsi="CG Times (W1)"/>
          <w:lang w:eastAsia="de-AT"/>
        </w:rPr>
      </w:pPr>
      <w:bookmarkStart w:id="0" w:name="_GoBack"/>
      <w:bookmarkEnd w:id="0"/>
      <w:r>
        <w:rPr>
          <w:rFonts w:ascii="CG Times (W1)" w:hAnsi="CG Times (W1)"/>
          <w:lang w:eastAsia="de-AT"/>
        </w:rPr>
        <w:t>Diese Regelungen küm</w:t>
      </w:r>
      <w:r w:rsidR="00321B4F">
        <w:rPr>
          <w:rFonts w:ascii="CG Times (W1)" w:hAnsi="CG Times (W1)"/>
          <w:lang w:eastAsia="de-AT"/>
        </w:rPr>
        <w:t xml:space="preserve">mern sich um die Einführung und Betrieb: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Die Einführung basiert im Wesentlichen auf den nachfolgenden rechtlichen Regelungen: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•</w:t>
      </w:r>
      <w:r w:rsidRPr="00321B4F">
        <w:rPr>
          <w:rFonts w:ascii="CG Times (W1)" w:hAnsi="CG Times (W1)"/>
          <w:lang w:eastAsia="de-AT"/>
        </w:rPr>
        <w:tab/>
        <w:t xml:space="preserve">Intelligente Messgeräte Anforderungsverordnung 2011 (IMA-VO 2011): Definition des Mindest-Funktionsumfanges von Smart Metern in Österreich </w:t>
      </w:r>
    </w:p>
    <w:p w:rsidR="00321B4F" w:rsidRPr="00321B4F" w:rsidRDefault="00321B4F" w:rsidP="00321B4F">
      <w:pPr>
        <w:rPr>
          <w:rFonts w:ascii="CG Times (W1)" w:hAnsi="CG Times (W1)"/>
          <w:lang w:eastAsia="de-AT"/>
        </w:rPr>
      </w:pPr>
      <w:r w:rsidRPr="00321B4F">
        <w:rPr>
          <w:rFonts w:ascii="CG Times (W1)" w:hAnsi="CG Times (W1)"/>
          <w:lang w:eastAsia="de-AT"/>
        </w:rPr>
        <w:t>•</w:t>
      </w:r>
      <w:r w:rsidRPr="00321B4F">
        <w:rPr>
          <w:rFonts w:ascii="CG Times (W1)" w:hAnsi="CG Times (W1)"/>
          <w:lang w:eastAsia="de-AT"/>
        </w:rPr>
        <w:tab/>
        <w:t xml:space="preserve">Datenformat- und Verbrauchsinformationsdarstellungs-VO 2012 ( DAVID-VO 2012): Darstellung und Austausch der Smart-Meter-Daten zwischen Kunden, Netzbetreibern und Energielieferanten. </w:t>
      </w:r>
    </w:p>
    <w:p w:rsidR="00321B4F" w:rsidRDefault="00321B4F" w:rsidP="00C52020">
      <w:pPr>
        <w:rPr>
          <w:rFonts w:ascii="CG Times (W1)" w:hAnsi="CG Times (W1)"/>
          <w:lang w:eastAsia="de-AT"/>
        </w:rPr>
      </w:pPr>
    </w:p>
    <w:p w:rsidR="009C00FC" w:rsidRPr="00426ABD" w:rsidRDefault="009C00FC" w:rsidP="00C52020">
      <w:pPr>
        <w:rPr>
          <w:rFonts w:ascii="CG Times (W1)" w:hAnsi="CG Times (W1)"/>
          <w:lang w:eastAsia="de-AT"/>
        </w:rPr>
      </w:pP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 xml:space="preserve">Und Kontaktaufnahme mit Energieversorgern.  (Salzburg AG, </w:t>
      </w:r>
    </w:p>
    <w:p w:rsidR="00C52020" w:rsidRPr="00C52020" w:rsidRDefault="00C52020" w:rsidP="00C52020">
      <w:pPr>
        <w:rPr>
          <w:rFonts w:ascii="CG Times (W1)" w:hAnsi="CG Times (W1)"/>
          <w:lang w:eastAsia="de-AT"/>
        </w:rPr>
      </w:pPr>
      <w:r w:rsidRPr="00C52020">
        <w:rPr>
          <w:rFonts w:ascii="CG Times (W1)" w:hAnsi="CG Times (W1)"/>
          <w:lang w:eastAsia="de-AT"/>
        </w:rPr>
        <w:t>Ergibt: fachlich keine Erweiterungen da die momentan abstellbaren Werte ausreichen.</w:t>
      </w:r>
    </w:p>
    <w:p w:rsidR="007312CC" w:rsidRDefault="00E83EB1">
      <w:pPr>
        <w:rPr>
          <w:rFonts w:ascii="CG Times (W1)" w:hAnsi="CG Times (W1)"/>
          <w:lang w:eastAsia="de-AT"/>
        </w:rPr>
      </w:pPr>
      <w:r>
        <w:rPr>
          <w:rFonts w:ascii="CG Times (W1)" w:hAnsi="CG Times (W1)"/>
          <w:lang w:eastAsia="de-AT"/>
        </w:rPr>
        <w:t>ER festlegen</w:t>
      </w:r>
    </w:p>
    <w:p w:rsidR="00C52020" w:rsidRDefault="00C52020"/>
    <w:p w:rsidR="0053748A" w:rsidRDefault="0053748A"/>
    <w:p w:rsidR="0053748A" w:rsidRPr="000C2CCE" w:rsidRDefault="0053748A" w:rsidP="0053748A">
      <w:pPr>
        <w:rPr>
          <w:rFonts w:cstheme="minorHAnsi"/>
        </w:rPr>
      </w:pPr>
      <w:r>
        <w:rPr>
          <w:rFonts w:cstheme="minorHAnsi"/>
        </w:rPr>
        <w:t xml:space="preserve">Verschieben nach AP ERM: </w:t>
      </w:r>
      <w:r w:rsidRPr="000C2CCE">
        <w:rPr>
          <w:rFonts w:cstheme="minorHAnsi"/>
        </w:rPr>
        <w:t>Das COSEM Modell 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 versucht hier einen Standard zu etablieren. Nachdem die Salzburg AG als Partner des Projektes in den Ausschreibungen für Smart Meter die Kommunikation über DLSM/COSEM als Muss-Kriterium festlegt, wird in der Folge dieses Protokoll als Ausgangspunkt für die Festlegung der Datenbank herangezogen.</w:t>
      </w:r>
    </w:p>
    <w:p w:rsidR="0053748A" w:rsidRDefault="0053748A"/>
    <w:sectPr w:rsidR="00537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B"/>
    <w:rsid w:val="0027092D"/>
    <w:rsid w:val="0028489E"/>
    <w:rsid w:val="002B29A5"/>
    <w:rsid w:val="00321B4F"/>
    <w:rsid w:val="003A408E"/>
    <w:rsid w:val="00426ABD"/>
    <w:rsid w:val="00431951"/>
    <w:rsid w:val="00461603"/>
    <w:rsid w:val="005302C3"/>
    <w:rsid w:val="0053748A"/>
    <w:rsid w:val="00594D5B"/>
    <w:rsid w:val="007312CC"/>
    <w:rsid w:val="0084530C"/>
    <w:rsid w:val="008967C4"/>
    <w:rsid w:val="008A3617"/>
    <w:rsid w:val="009C00FC"/>
    <w:rsid w:val="009F0507"/>
    <w:rsid w:val="00A1538C"/>
    <w:rsid w:val="00A701B9"/>
    <w:rsid w:val="00AE500B"/>
    <w:rsid w:val="00BD311D"/>
    <w:rsid w:val="00C52020"/>
    <w:rsid w:val="00D3486B"/>
    <w:rsid w:val="00D87EDD"/>
    <w:rsid w:val="00E83EB1"/>
    <w:rsid w:val="00E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B2D"/>
  <w15:chartTrackingRefBased/>
  <w15:docId w15:val="{9BB5ABF1-FF67-4204-B0B9-F1F71B88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2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0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0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7092D"/>
    <w:rPr>
      <w:b/>
      <w:bCs/>
    </w:rPr>
  </w:style>
  <w:style w:type="paragraph" w:styleId="Listenabsatz">
    <w:name w:val="List Paragraph"/>
    <w:basedOn w:val="Standard"/>
    <w:uiPriority w:val="34"/>
    <w:qFormat/>
    <w:rsid w:val="008453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B732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6AB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ur-ws.org/Vol-1558/paper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13</cp:revision>
  <dcterms:created xsi:type="dcterms:W3CDTF">2017-02-06T16:57:00Z</dcterms:created>
  <dcterms:modified xsi:type="dcterms:W3CDTF">2017-02-08T10:27:00Z</dcterms:modified>
</cp:coreProperties>
</file>