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020" w:rsidRDefault="00C52020" w:rsidP="00C52020">
      <w:pPr>
        <w:pStyle w:val="Titel"/>
        <w:rPr>
          <w:lang w:eastAsia="de-AT"/>
        </w:rPr>
      </w:pPr>
      <w:r>
        <w:rPr>
          <w:lang w:eastAsia="de-AT"/>
        </w:rPr>
        <w:t xml:space="preserve">Dokumentation zu </w:t>
      </w:r>
      <w:r w:rsidRPr="00C52020">
        <w:rPr>
          <w:lang w:eastAsia="de-AT"/>
        </w:rPr>
        <w:t>AP 1.</w:t>
      </w:r>
      <w:r>
        <w:rPr>
          <w:lang w:eastAsia="de-AT"/>
        </w:rPr>
        <w:t xml:space="preserve">2 </w:t>
      </w:r>
    </w:p>
    <w:p w:rsidR="00C52020" w:rsidRDefault="00C52020" w:rsidP="00C52020">
      <w:pPr>
        <w:pStyle w:val="Untertitel"/>
        <w:rPr>
          <w:lang w:eastAsia="de-AT"/>
        </w:rPr>
      </w:pPr>
      <w:r>
        <w:rPr>
          <w:lang w:eastAsia="de-AT"/>
        </w:rPr>
        <w:t xml:space="preserve">Datenmodell </w:t>
      </w:r>
      <w:r w:rsidRPr="00C52020">
        <w:rPr>
          <w:lang w:eastAsia="de-AT"/>
        </w:rPr>
        <w:t xml:space="preserve">für die Demodatenbank </w:t>
      </w:r>
      <w:r>
        <w:rPr>
          <w:lang w:eastAsia="de-AT"/>
        </w:rPr>
        <w:t>festlegen</w:t>
      </w:r>
    </w:p>
    <w:p w:rsidR="00C52020" w:rsidRDefault="00C52020" w:rsidP="00C52020">
      <w:pPr>
        <w:rPr>
          <w:rFonts w:ascii="CG Times (W1)" w:hAnsi="CG Times (W1)"/>
          <w:lang w:eastAsia="de-AT"/>
        </w:rPr>
      </w:pPr>
    </w:p>
    <w:p w:rsidR="0027092D" w:rsidRDefault="0027092D" w:rsidP="00C52020">
      <w:pPr>
        <w:rPr>
          <w:rFonts w:ascii="CG Times (W1)" w:hAnsi="CG Times (W1)"/>
          <w:lang w:eastAsia="de-AT"/>
        </w:rPr>
      </w:pPr>
      <w:r w:rsidRPr="0027092D">
        <w:rPr>
          <w:rStyle w:val="Fett"/>
        </w:rPr>
        <w:t>Kernaufgabe</w:t>
      </w:r>
    </w:p>
    <w:p w:rsidR="00C52020" w:rsidRDefault="00C52020" w:rsidP="00C52020">
      <w:pPr>
        <w:rPr>
          <w:rFonts w:ascii="CG Times (W1)" w:hAnsi="CG Times (W1)"/>
          <w:lang w:eastAsia="de-AT"/>
        </w:rPr>
      </w:pPr>
      <w:r>
        <w:rPr>
          <w:rFonts w:ascii="CG Times (W1)" w:hAnsi="CG Times (W1)"/>
          <w:lang w:eastAsia="de-AT"/>
        </w:rPr>
        <w:t xml:space="preserve">Das Datenmodell </w:t>
      </w:r>
      <w:r w:rsidR="00A92121">
        <w:rPr>
          <w:rFonts w:ascii="CG Times (W1)" w:hAnsi="CG Times (W1)"/>
          <w:lang w:eastAsia="de-AT"/>
        </w:rPr>
        <w:t xml:space="preserve">jener Datenbank, die bereits im JRZ im Einsatz ist, </w:t>
      </w:r>
      <w:r>
        <w:rPr>
          <w:rFonts w:ascii="CG Times (W1)" w:hAnsi="CG Times (W1)"/>
          <w:lang w:eastAsia="de-AT"/>
        </w:rPr>
        <w:t>wird analysiert und auf Erweiter</w:t>
      </w:r>
      <w:r w:rsidR="00A92121">
        <w:rPr>
          <w:rFonts w:ascii="CG Times (W1)" w:hAnsi="CG Times (W1)"/>
          <w:lang w:eastAsia="de-AT"/>
        </w:rPr>
        <w:t xml:space="preserve">ungsnotwendigkeiten untersucht. Das dieser Datenbank zu Grunde liegende Modell ist in </w:t>
      </w:r>
      <w:r w:rsidR="00A92121" w:rsidRPr="00A92121">
        <w:rPr>
          <w:rFonts w:ascii="CG Times (W1)" w:hAnsi="CG Times (W1)"/>
          <w:color w:val="FF0000"/>
          <w:lang w:eastAsia="de-AT"/>
        </w:rPr>
        <w:t>[Abbildung xxx]</w:t>
      </w:r>
      <w:r w:rsidR="00A92121">
        <w:rPr>
          <w:rFonts w:ascii="CG Times (W1)" w:hAnsi="CG Times (W1)"/>
          <w:lang w:eastAsia="de-AT"/>
        </w:rPr>
        <w:t xml:space="preserve"> zu sehen und wird in der Folge als JRZ-DB bezeichnet. </w:t>
      </w:r>
      <w:r>
        <w:rPr>
          <w:rFonts w:ascii="CG Times (W1)" w:hAnsi="CG Times (W1)"/>
          <w:lang w:eastAsia="de-AT"/>
        </w:rPr>
        <w:t xml:space="preserve">Die Analyse erstreckt sich auf die </w:t>
      </w:r>
      <w:r w:rsidR="0027092D">
        <w:rPr>
          <w:rFonts w:ascii="CG Times (W1)" w:hAnsi="CG Times (W1)"/>
          <w:lang w:eastAsia="de-AT"/>
        </w:rPr>
        <w:t xml:space="preserve">fachlichen </w:t>
      </w:r>
      <w:r w:rsidR="00A92121">
        <w:rPr>
          <w:rFonts w:ascii="CG Times (W1)" w:hAnsi="CG Times (W1)"/>
          <w:lang w:eastAsia="de-AT"/>
        </w:rPr>
        <w:t xml:space="preserve">Anforderungen </w:t>
      </w:r>
      <w:r w:rsidR="003516A0">
        <w:rPr>
          <w:rFonts w:ascii="CG Times (W1)" w:hAnsi="CG Times (W1)"/>
          <w:lang w:eastAsia="de-AT"/>
        </w:rPr>
        <w:t>des</w:t>
      </w:r>
      <w:r w:rsidR="00A92121">
        <w:rPr>
          <w:rFonts w:ascii="CG Times (W1)" w:hAnsi="CG Times (W1)"/>
          <w:lang w:eastAsia="de-AT"/>
        </w:rPr>
        <w:t xml:space="preserve"> JRZ </w:t>
      </w:r>
      <w:r>
        <w:rPr>
          <w:rFonts w:ascii="CG Times (W1)" w:hAnsi="CG Times (W1)"/>
          <w:lang w:eastAsia="de-AT"/>
        </w:rPr>
        <w:t xml:space="preserve">als Auftraggeber und berücksichtigt </w:t>
      </w:r>
      <w:r w:rsidR="00CE3D10">
        <w:rPr>
          <w:rFonts w:ascii="CG Times (W1)" w:hAnsi="CG Times (W1)"/>
          <w:lang w:eastAsia="de-AT"/>
        </w:rPr>
        <w:t xml:space="preserve">des </w:t>
      </w:r>
      <w:r w:rsidR="00A92121">
        <w:rPr>
          <w:rFonts w:ascii="CG Times (W1)" w:hAnsi="CG Times (W1)"/>
          <w:lang w:eastAsia="de-AT"/>
        </w:rPr>
        <w:t>Weiteren</w:t>
      </w:r>
      <w:r>
        <w:rPr>
          <w:rFonts w:ascii="CG Times (W1)" w:hAnsi="CG Times (W1)"/>
          <w:lang w:eastAsia="de-AT"/>
        </w:rPr>
        <w:t xml:space="preserve"> die mögliche</w:t>
      </w:r>
      <w:r w:rsidR="002B29A5">
        <w:rPr>
          <w:rFonts w:ascii="CG Times (W1)" w:hAnsi="CG Times (W1)"/>
          <w:lang w:eastAsia="de-AT"/>
        </w:rPr>
        <w:t>n</w:t>
      </w:r>
      <w:r>
        <w:rPr>
          <w:rFonts w:ascii="CG Times (W1)" w:hAnsi="CG Times (W1)"/>
          <w:lang w:eastAsia="de-AT"/>
        </w:rPr>
        <w:t xml:space="preserve"> </w:t>
      </w:r>
      <w:r w:rsidR="0027092D">
        <w:rPr>
          <w:rFonts w:ascii="CG Times (W1)" w:hAnsi="CG Times (W1)"/>
          <w:lang w:eastAsia="de-AT"/>
        </w:rPr>
        <w:t>Bedürfnisse von Energieverso</w:t>
      </w:r>
      <w:r w:rsidR="00210934">
        <w:rPr>
          <w:rFonts w:ascii="CG Times (W1)" w:hAnsi="CG Times (W1)"/>
          <w:lang w:eastAsia="de-AT"/>
        </w:rPr>
        <w:t>r</w:t>
      </w:r>
      <w:r w:rsidR="0027092D">
        <w:rPr>
          <w:rFonts w:ascii="CG Times (W1)" w:hAnsi="CG Times (W1)"/>
          <w:lang w:eastAsia="de-AT"/>
        </w:rPr>
        <w:t>gern</w:t>
      </w:r>
      <w:r w:rsidR="002B29A5">
        <w:rPr>
          <w:rFonts w:ascii="CG Times (W1)" w:hAnsi="CG Times (W1)"/>
          <w:lang w:eastAsia="de-AT"/>
        </w:rPr>
        <w:t xml:space="preserve"> und Netzbetreibern</w:t>
      </w:r>
      <w:r w:rsidR="0027092D">
        <w:rPr>
          <w:rFonts w:ascii="CG Times (W1)" w:hAnsi="CG Times (W1)"/>
          <w:lang w:eastAsia="de-AT"/>
        </w:rPr>
        <w:t xml:space="preserve">. </w:t>
      </w:r>
      <w:r w:rsidR="00A92121">
        <w:rPr>
          <w:rFonts w:ascii="CG Times (W1)" w:hAnsi="CG Times (W1)"/>
          <w:lang w:eastAsia="de-AT"/>
        </w:rPr>
        <w:t xml:space="preserve">Diese Bedürfnisse und Anforderungen werden durch Kontaktaufnahme mit österreichischen Netzbetreibern und Energieversorgern erhoben. </w:t>
      </w:r>
      <w:r w:rsidR="009C1165">
        <w:rPr>
          <w:rFonts w:ascii="CG Times (W1)" w:hAnsi="CG Times (W1)"/>
          <w:lang w:eastAsia="de-AT"/>
        </w:rPr>
        <w:t>Abschließend werden technische Erweiterungen</w:t>
      </w:r>
      <w:r w:rsidR="000D4828">
        <w:rPr>
          <w:rFonts w:ascii="CG Times (W1)" w:hAnsi="CG Times (W1)"/>
          <w:lang w:eastAsia="de-AT"/>
        </w:rPr>
        <w:t>,</w:t>
      </w:r>
      <w:r w:rsidR="009C1165">
        <w:rPr>
          <w:rFonts w:ascii="CG Times (W1)" w:hAnsi="CG Times (W1)"/>
          <w:lang w:eastAsia="de-AT"/>
        </w:rPr>
        <w:t xml:space="preserve"> die sich durch die Anbindung der Benutzerverwaltung ergeben</w:t>
      </w:r>
      <w:r w:rsidR="00AB721E">
        <w:rPr>
          <w:rFonts w:ascii="CG Times (W1)" w:hAnsi="CG Times (W1)"/>
          <w:lang w:eastAsia="de-AT"/>
        </w:rPr>
        <w:t xml:space="preserve"> durchgeführt</w:t>
      </w:r>
      <w:r w:rsidR="009C1165">
        <w:rPr>
          <w:rFonts w:ascii="CG Times (W1)" w:hAnsi="CG Times (W1)"/>
          <w:lang w:eastAsia="de-AT"/>
        </w:rPr>
        <w:t>. Um bestehende Anwendungen weiterhin, ohne Anpassungen betreiben zu können, wird Wert auf die Kompatibilität gelegt</w:t>
      </w:r>
      <w:r w:rsidR="000D4828">
        <w:rPr>
          <w:rFonts w:ascii="CG Times (W1)" w:hAnsi="CG Times (W1)"/>
          <w:lang w:eastAsia="de-AT"/>
        </w:rPr>
        <w:t>.</w:t>
      </w:r>
      <w:r w:rsidR="009C1165">
        <w:rPr>
          <w:rFonts w:ascii="CG Times (W1)" w:hAnsi="CG Times (W1)"/>
          <w:lang w:eastAsia="de-AT"/>
        </w:rPr>
        <w:t xml:space="preserve"> </w:t>
      </w:r>
      <w:r w:rsidR="000D4828">
        <w:rPr>
          <w:rFonts w:ascii="CG Times (W1)" w:hAnsi="CG Times (W1)"/>
          <w:lang w:eastAsia="de-AT"/>
        </w:rPr>
        <w:t xml:space="preserve">Da bedeutet </w:t>
      </w:r>
      <w:r w:rsidR="009C1165">
        <w:rPr>
          <w:rFonts w:ascii="CG Times (W1)" w:hAnsi="CG Times (W1)"/>
          <w:lang w:eastAsia="de-AT"/>
        </w:rPr>
        <w:t>zum Beispiel, dass Felder die auf Grund der Analyse obsolet sind</w:t>
      </w:r>
      <w:r w:rsidR="000D4828">
        <w:rPr>
          <w:rFonts w:ascii="CG Times (W1)" w:hAnsi="CG Times (W1)"/>
          <w:lang w:eastAsia="de-AT"/>
        </w:rPr>
        <w:t xml:space="preserve"> nicht</w:t>
      </w:r>
      <w:r w:rsidR="009C1165">
        <w:rPr>
          <w:rFonts w:ascii="CG Times (W1)" w:hAnsi="CG Times (W1)"/>
          <w:lang w:eastAsia="de-AT"/>
        </w:rPr>
        <w:t xml:space="preserve"> aus dem Datenmodell entfernt werden.</w:t>
      </w:r>
    </w:p>
    <w:p w:rsidR="0027092D" w:rsidRDefault="0027092D" w:rsidP="00C52020">
      <w:pPr>
        <w:rPr>
          <w:rFonts w:ascii="CG Times (W1)" w:hAnsi="CG Times (W1)"/>
          <w:lang w:eastAsia="de-AT"/>
        </w:rPr>
      </w:pPr>
    </w:p>
    <w:p w:rsidR="0027092D" w:rsidRPr="0027092D" w:rsidRDefault="0027092D" w:rsidP="00C52020">
      <w:pPr>
        <w:rPr>
          <w:rStyle w:val="Fett"/>
        </w:rPr>
      </w:pPr>
      <w:r w:rsidRPr="0027092D">
        <w:rPr>
          <w:rStyle w:val="Fett"/>
        </w:rPr>
        <w:t>Vorgehen</w:t>
      </w:r>
    </w:p>
    <w:p w:rsidR="008967C4" w:rsidRDefault="0027092D" w:rsidP="000D4828">
      <w:pPr>
        <w:pStyle w:val="Listenabsatz"/>
        <w:numPr>
          <w:ilvl w:val="0"/>
          <w:numId w:val="1"/>
        </w:numPr>
        <w:rPr>
          <w:rFonts w:ascii="CG Times (W1)" w:hAnsi="CG Times (W1)"/>
          <w:lang w:eastAsia="de-AT"/>
        </w:rPr>
      </w:pPr>
      <w:r w:rsidRPr="005302C3">
        <w:rPr>
          <w:rFonts w:ascii="CG Times (W1)" w:hAnsi="CG Times (W1)"/>
          <w:lang w:eastAsia="de-AT"/>
        </w:rPr>
        <w:t>Recherche nach Datenmo</w:t>
      </w:r>
      <w:r w:rsidR="000D4828">
        <w:rPr>
          <w:rFonts w:ascii="CG Times (W1)" w:hAnsi="CG Times (W1)"/>
          <w:lang w:eastAsia="de-AT"/>
        </w:rPr>
        <w:t>dellen, die bereits abseits von der JRZ-DB</w:t>
      </w:r>
      <w:r w:rsidR="005302C3" w:rsidRPr="005302C3">
        <w:rPr>
          <w:rFonts w:ascii="CG Times (W1)" w:hAnsi="CG Times (W1)"/>
          <w:lang w:eastAsia="de-AT"/>
        </w:rPr>
        <w:t xml:space="preserve"> im Einsatz sind, </w:t>
      </w:r>
      <w:r w:rsidR="008967C4" w:rsidRPr="005302C3">
        <w:rPr>
          <w:rFonts w:ascii="CG Times (W1)" w:hAnsi="CG Times (W1)"/>
          <w:lang w:eastAsia="de-AT"/>
        </w:rPr>
        <w:t xml:space="preserve">wie zum Beispiel </w:t>
      </w:r>
      <w:r w:rsidR="000D4828">
        <w:rPr>
          <w:rFonts w:ascii="CG Times (W1)" w:hAnsi="CG Times (W1)"/>
          <w:lang w:eastAsia="de-AT"/>
        </w:rPr>
        <w:t xml:space="preserve">das </w:t>
      </w:r>
      <w:r w:rsidR="000D4828" w:rsidRPr="000D4828">
        <w:rPr>
          <w:rFonts w:ascii="CG Times (W1)" w:hAnsi="CG Times (W1)"/>
          <w:lang w:eastAsia="de-AT"/>
        </w:rPr>
        <w:t>Data Management System for Energy Analytics</w:t>
      </w:r>
      <w:r w:rsidR="000D4828">
        <w:rPr>
          <w:rFonts w:ascii="CG Times (W1)" w:hAnsi="CG Times (W1)"/>
          <w:lang w:eastAsia="de-AT"/>
        </w:rPr>
        <w:t xml:space="preserve"> [Referenz Fusco] Modell</w:t>
      </w:r>
      <w:r w:rsidR="008967C4" w:rsidRPr="005302C3">
        <w:rPr>
          <w:rFonts w:ascii="CG Times (W1)" w:hAnsi="CG Times (W1)"/>
          <w:lang w:eastAsia="de-AT"/>
        </w:rPr>
        <w:t>.</w:t>
      </w:r>
    </w:p>
    <w:p w:rsidR="005302C3" w:rsidRPr="005302C3" w:rsidRDefault="005302C3" w:rsidP="00CE3D10">
      <w:pPr>
        <w:pStyle w:val="Listenabsatz"/>
        <w:numPr>
          <w:ilvl w:val="0"/>
          <w:numId w:val="1"/>
        </w:numPr>
        <w:rPr>
          <w:rFonts w:ascii="CG Times (W1)" w:hAnsi="CG Times (W1)"/>
          <w:lang w:eastAsia="de-AT"/>
        </w:rPr>
      </w:pPr>
      <w:r>
        <w:rPr>
          <w:rFonts w:ascii="CG Times (W1)" w:hAnsi="CG Times (W1)"/>
          <w:lang w:eastAsia="de-AT"/>
        </w:rPr>
        <w:t>Feststellen der Wertemenge die SmartMeter zur Verfügung stellen</w:t>
      </w:r>
      <w:r w:rsidR="0082087A">
        <w:rPr>
          <w:rFonts w:ascii="CG Times (W1)" w:hAnsi="CG Times (W1)"/>
          <w:lang w:eastAsia="de-AT"/>
        </w:rPr>
        <w:t xml:space="preserve"> und herausarbeiten welche davon gespeichert werden</w:t>
      </w:r>
      <w:r>
        <w:rPr>
          <w:rFonts w:ascii="CG Times (W1)" w:hAnsi="CG Times (W1)"/>
          <w:lang w:eastAsia="de-AT"/>
        </w:rPr>
        <w:t>.</w:t>
      </w:r>
    </w:p>
    <w:p w:rsidR="0084530C" w:rsidRDefault="0084530C" w:rsidP="00C52020">
      <w:pPr>
        <w:pStyle w:val="Listenabsatz"/>
        <w:numPr>
          <w:ilvl w:val="0"/>
          <w:numId w:val="1"/>
        </w:numPr>
        <w:rPr>
          <w:rFonts w:ascii="CG Times (W1)" w:hAnsi="CG Times (W1)"/>
          <w:lang w:eastAsia="de-AT"/>
        </w:rPr>
      </w:pPr>
      <w:r w:rsidRPr="0084530C">
        <w:rPr>
          <w:rFonts w:ascii="CG Times (W1)" w:hAnsi="CG Times (W1)"/>
          <w:lang w:eastAsia="de-AT"/>
        </w:rPr>
        <w:t>Kontaktaufnahme mit österreichischen Energieversorgern</w:t>
      </w:r>
      <w:r w:rsidR="00CE3D10">
        <w:rPr>
          <w:rFonts w:ascii="CG Times (W1)" w:hAnsi="CG Times (W1)"/>
          <w:lang w:eastAsia="de-AT"/>
        </w:rPr>
        <w:t xml:space="preserve"> bezüglich der </w:t>
      </w:r>
      <w:r w:rsidR="00A26FA1">
        <w:rPr>
          <w:rFonts w:ascii="CG Times (W1)" w:hAnsi="CG Times (W1)"/>
          <w:lang w:eastAsia="de-AT"/>
        </w:rPr>
        <w:t>Werte von Interesse</w:t>
      </w:r>
      <w:r w:rsidRPr="0084530C">
        <w:rPr>
          <w:rFonts w:ascii="CG Times (W1)" w:hAnsi="CG Times (W1)"/>
          <w:lang w:eastAsia="de-AT"/>
        </w:rPr>
        <w:t>.</w:t>
      </w:r>
    </w:p>
    <w:p w:rsidR="00594D5B" w:rsidRDefault="00C52020" w:rsidP="00C52020">
      <w:pPr>
        <w:pStyle w:val="Listenabsatz"/>
        <w:numPr>
          <w:ilvl w:val="0"/>
          <w:numId w:val="1"/>
        </w:numPr>
        <w:rPr>
          <w:rFonts w:ascii="CG Times (W1)" w:hAnsi="CG Times (W1)"/>
          <w:lang w:eastAsia="de-AT"/>
        </w:rPr>
      </w:pPr>
      <w:r w:rsidRPr="0084530C">
        <w:rPr>
          <w:rFonts w:ascii="CG Times (W1)" w:hAnsi="CG Times (W1)"/>
          <w:lang w:eastAsia="de-AT"/>
        </w:rPr>
        <w:t xml:space="preserve">Analyse der Usecases von </w:t>
      </w:r>
      <w:r w:rsidR="00A26FA1">
        <w:rPr>
          <w:rFonts w:ascii="CG Times (W1)" w:hAnsi="CG Times (W1)"/>
          <w:lang w:eastAsia="de-AT"/>
        </w:rPr>
        <w:t>Ö</w:t>
      </w:r>
      <w:r w:rsidRPr="0084530C">
        <w:rPr>
          <w:rFonts w:ascii="CG Times (W1)" w:hAnsi="CG Times (W1)"/>
          <w:lang w:eastAsia="de-AT"/>
        </w:rPr>
        <w:t>sterreichs</w:t>
      </w:r>
      <w:r w:rsidR="00A26FA1">
        <w:rPr>
          <w:rFonts w:ascii="CG Times (W1)" w:hAnsi="CG Times (W1)"/>
          <w:lang w:eastAsia="de-AT"/>
        </w:rPr>
        <w:t xml:space="preserve"> Energie</w:t>
      </w:r>
      <w:r w:rsidRPr="0084530C">
        <w:rPr>
          <w:rFonts w:ascii="CG Times (W1)" w:hAnsi="CG Times (W1)"/>
          <w:lang w:eastAsia="de-AT"/>
        </w:rPr>
        <w:t>, ergibt vor allem Daten bezüglich der Steuerung des Smart Meter als solches, und nicht der inhaltlichen Bedeut</w:t>
      </w:r>
      <w:r w:rsidR="00594D5B">
        <w:rPr>
          <w:rFonts w:ascii="CG Times (W1)" w:hAnsi="CG Times (W1)"/>
          <w:lang w:eastAsia="de-AT"/>
        </w:rPr>
        <w:t>ung der übertragenen Messdaten.</w:t>
      </w:r>
    </w:p>
    <w:p w:rsidR="00C52020" w:rsidRDefault="006C4DC2" w:rsidP="00C52020">
      <w:pPr>
        <w:pStyle w:val="Listenabsatz"/>
        <w:numPr>
          <w:ilvl w:val="0"/>
          <w:numId w:val="1"/>
        </w:numPr>
        <w:rPr>
          <w:rFonts w:ascii="CG Times (W1)" w:hAnsi="CG Times (W1)"/>
          <w:lang w:eastAsia="de-AT"/>
        </w:rPr>
      </w:pPr>
      <w:r>
        <w:rPr>
          <w:rFonts w:ascii="CG Times (W1)" w:hAnsi="CG Times (W1)"/>
          <w:lang w:eastAsia="de-AT"/>
        </w:rPr>
        <w:t>Erhebung der r</w:t>
      </w:r>
      <w:r w:rsidR="00BB08E6">
        <w:rPr>
          <w:rFonts w:ascii="CG Times (W1)" w:hAnsi="CG Times (W1)"/>
          <w:lang w:eastAsia="de-AT"/>
        </w:rPr>
        <w:t>echtliche</w:t>
      </w:r>
      <w:r>
        <w:rPr>
          <w:rFonts w:ascii="CG Times (W1)" w:hAnsi="CG Times (W1)"/>
          <w:lang w:eastAsia="de-AT"/>
        </w:rPr>
        <w:t>n</w:t>
      </w:r>
      <w:r w:rsidR="00C74E78">
        <w:rPr>
          <w:rFonts w:ascii="CG Times (W1)" w:hAnsi="CG Times (W1)"/>
          <w:lang w:eastAsia="de-AT"/>
        </w:rPr>
        <w:t xml:space="preserve"> Rahm</w:t>
      </w:r>
      <w:r w:rsidR="00A26FA1">
        <w:rPr>
          <w:rFonts w:ascii="CG Times (W1)" w:hAnsi="CG Times (W1)"/>
          <w:lang w:eastAsia="de-AT"/>
        </w:rPr>
        <w:t>e</w:t>
      </w:r>
      <w:r w:rsidR="00C74E78">
        <w:rPr>
          <w:rFonts w:ascii="CG Times (W1)" w:hAnsi="CG Times (W1)"/>
          <w:lang w:eastAsia="de-AT"/>
        </w:rPr>
        <w:t>n</w:t>
      </w:r>
      <w:r w:rsidR="00A26FA1">
        <w:rPr>
          <w:rFonts w:ascii="CG Times (W1)" w:hAnsi="CG Times (W1)"/>
          <w:lang w:eastAsia="de-AT"/>
        </w:rPr>
        <w:t>bedingungen</w:t>
      </w:r>
      <w:r w:rsidR="00BB08E6">
        <w:rPr>
          <w:rFonts w:ascii="CG Times (W1)" w:hAnsi="CG Times (W1)"/>
          <w:lang w:eastAsia="de-AT"/>
        </w:rPr>
        <w:t xml:space="preserve"> und sich daraus ergebende Einschränkungen</w:t>
      </w:r>
      <w:r w:rsidR="00461603">
        <w:rPr>
          <w:rFonts w:ascii="CG Times (W1)" w:hAnsi="CG Times (W1)"/>
          <w:lang w:eastAsia="de-AT"/>
        </w:rPr>
        <w:t>.</w:t>
      </w:r>
    </w:p>
    <w:p w:rsidR="005A6DD5" w:rsidRDefault="002D3DF5" w:rsidP="00C52020">
      <w:pPr>
        <w:pStyle w:val="Listenabsatz"/>
        <w:numPr>
          <w:ilvl w:val="0"/>
          <w:numId w:val="1"/>
        </w:numPr>
        <w:rPr>
          <w:rFonts w:ascii="CG Times (W1)" w:hAnsi="CG Times (W1)"/>
          <w:lang w:eastAsia="de-AT"/>
        </w:rPr>
      </w:pPr>
      <w:r>
        <w:rPr>
          <w:rFonts w:ascii="CG Times (W1)" w:hAnsi="CG Times (W1)"/>
          <w:lang w:eastAsia="de-AT"/>
        </w:rPr>
        <w:t>Prüfung auf Verwendbarkeit</w:t>
      </w:r>
      <w:r w:rsidR="005A6DD5">
        <w:rPr>
          <w:rFonts w:ascii="CG Times (W1)" w:hAnsi="CG Times (W1)"/>
          <w:lang w:eastAsia="de-AT"/>
        </w:rPr>
        <w:t xml:space="preserve"> des Datenmodells in weiteren Domänen wie zum Beispiel: Gas, Wärme und Wasser.</w:t>
      </w:r>
    </w:p>
    <w:p w:rsidR="00057C23" w:rsidRPr="00A43D7A" w:rsidRDefault="00FB7A8E" w:rsidP="00A43D7A">
      <w:pPr>
        <w:pStyle w:val="Listenabsatz"/>
        <w:numPr>
          <w:ilvl w:val="0"/>
          <w:numId w:val="1"/>
        </w:numPr>
        <w:rPr>
          <w:rFonts w:ascii="CG Times (W1)" w:hAnsi="CG Times (W1)"/>
          <w:lang w:eastAsia="de-AT"/>
        </w:rPr>
      </w:pPr>
      <w:r>
        <w:rPr>
          <w:rFonts w:ascii="CG Times (W1)" w:hAnsi="CG Times (W1)"/>
          <w:lang w:eastAsia="de-AT"/>
        </w:rPr>
        <w:t>Festschreiben des Datenmodells.</w:t>
      </w:r>
    </w:p>
    <w:p w:rsidR="00C52020" w:rsidRDefault="00C52020" w:rsidP="00C52020">
      <w:pPr>
        <w:rPr>
          <w:rFonts w:ascii="CG Times (W1)" w:hAnsi="CG Times (W1)"/>
          <w:lang w:eastAsia="de-AT"/>
        </w:rPr>
      </w:pPr>
    </w:p>
    <w:p w:rsidR="00594D5B" w:rsidRPr="00594D5B" w:rsidRDefault="00594D5B" w:rsidP="00C52020">
      <w:pPr>
        <w:rPr>
          <w:rStyle w:val="Fett"/>
        </w:rPr>
      </w:pPr>
      <w:r w:rsidRPr="00594D5B">
        <w:rPr>
          <w:rStyle w:val="Fett"/>
        </w:rPr>
        <w:t>Ergebnisse</w:t>
      </w:r>
    </w:p>
    <w:p w:rsidR="0096481C" w:rsidRDefault="005F4647" w:rsidP="0082087A">
      <w:pPr>
        <w:pStyle w:val="Listenabsatz"/>
        <w:numPr>
          <w:ilvl w:val="0"/>
          <w:numId w:val="1"/>
        </w:numPr>
        <w:rPr>
          <w:rFonts w:ascii="CG Times (W1)" w:hAnsi="CG Times (W1)"/>
          <w:lang w:eastAsia="de-AT"/>
        </w:rPr>
      </w:pPr>
      <w:r>
        <w:rPr>
          <w:rFonts w:ascii="CG Times (W1)" w:hAnsi="CG Times (W1)"/>
          <w:lang w:eastAsia="de-AT"/>
        </w:rPr>
        <w:t>Analyse b</w:t>
      </w:r>
      <w:r w:rsidR="00C5596B" w:rsidRPr="00DB2B81">
        <w:rPr>
          <w:rFonts w:ascii="CG Times (W1)" w:hAnsi="CG Times (W1)"/>
          <w:lang w:eastAsia="de-AT"/>
        </w:rPr>
        <w:t>estehendes Datenmodell (</w:t>
      </w:r>
      <w:r w:rsidR="000D4828">
        <w:rPr>
          <w:rFonts w:ascii="CG Times (W1)" w:hAnsi="CG Times (W1)"/>
          <w:lang w:eastAsia="de-AT"/>
        </w:rPr>
        <w:t>JRZ-DB</w:t>
      </w:r>
      <w:r w:rsidR="00C5596B" w:rsidRPr="00DB2B81">
        <w:rPr>
          <w:rFonts w:ascii="CG Times (W1)" w:hAnsi="CG Times (W1)"/>
          <w:lang w:eastAsia="de-AT"/>
        </w:rPr>
        <w:t>)</w:t>
      </w:r>
      <w:r w:rsidR="00C5596B" w:rsidRPr="00DB2B81">
        <w:rPr>
          <w:rFonts w:ascii="CG Times (W1)" w:hAnsi="CG Times (W1)"/>
          <w:lang w:eastAsia="de-AT"/>
        </w:rPr>
        <w:br/>
      </w:r>
      <w:r w:rsidR="00DB2B81" w:rsidRPr="00DB2B81">
        <w:rPr>
          <w:rFonts w:ascii="CG Times (W1)" w:hAnsi="CG Times (W1)"/>
          <w:lang w:eastAsia="de-AT"/>
        </w:rPr>
        <w:t xml:space="preserve">Messdaten werden </w:t>
      </w:r>
      <w:r w:rsidR="0089725B">
        <w:rPr>
          <w:rFonts w:ascii="CG Times (W1)" w:hAnsi="CG Times (W1)"/>
          <w:lang w:eastAsia="de-AT"/>
        </w:rPr>
        <w:t xml:space="preserve">als Tupel </w:t>
      </w:r>
      <w:r w:rsidR="00DB2B81" w:rsidRPr="00DB2B81">
        <w:rPr>
          <w:rFonts w:ascii="CG Times (W1)" w:hAnsi="CG Times (W1)"/>
          <w:lang w:eastAsia="de-AT"/>
        </w:rPr>
        <w:t>in einer</w:t>
      </w:r>
      <w:r w:rsidR="00DB2B81">
        <w:rPr>
          <w:rFonts w:ascii="CG Times (W1)" w:hAnsi="CG Times (W1)"/>
          <w:lang w:eastAsia="de-AT"/>
        </w:rPr>
        <w:t xml:space="preserve"> Tabelle </w:t>
      </w:r>
      <w:r w:rsidR="0089725B">
        <w:rPr>
          <w:rFonts w:ascii="CG Times (W1)" w:hAnsi="CG Times (W1)"/>
          <w:lang w:eastAsia="de-AT"/>
        </w:rPr>
        <w:t xml:space="preserve">(meter_data) </w:t>
      </w:r>
      <w:r w:rsidR="00DB2B81">
        <w:rPr>
          <w:rFonts w:ascii="CG Times (W1)" w:hAnsi="CG Times (W1)"/>
          <w:lang w:eastAsia="de-AT"/>
        </w:rPr>
        <w:t xml:space="preserve">abgelegt, je Messzeitpunkt werden </w:t>
      </w:r>
      <w:r w:rsidR="0089725B">
        <w:rPr>
          <w:rFonts w:ascii="CG Times (W1)" w:hAnsi="CG Times (W1)"/>
          <w:lang w:eastAsia="de-AT"/>
        </w:rPr>
        <w:t>folgende Werte, sofern vom Smart Meter zur Verfügung gestellt, gespeichert</w:t>
      </w:r>
      <w:r w:rsidR="00DB2B81">
        <w:rPr>
          <w:rFonts w:ascii="CG Times (W1)" w:hAnsi="CG Times (W1)"/>
          <w:lang w:eastAsia="de-AT"/>
        </w:rPr>
        <w:t xml:space="preserve">. </w:t>
      </w:r>
    </w:p>
    <w:p w:rsidR="0089725B" w:rsidRPr="00121D62" w:rsidRDefault="0096481C" w:rsidP="00890AD0">
      <w:pPr>
        <w:pStyle w:val="Listenabsatz"/>
        <w:numPr>
          <w:ilvl w:val="1"/>
          <w:numId w:val="1"/>
        </w:numPr>
        <w:rPr>
          <w:rFonts w:ascii="CG Times (W1)" w:hAnsi="CG Times (W1)"/>
          <w:lang w:eastAsia="de-AT"/>
        </w:rPr>
      </w:pPr>
      <w:r w:rsidRPr="00121D62">
        <w:rPr>
          <w:rFonts w:ascii="CG Times (W1)" w:hAnsi="CG Times (W1)"/>
          <w:lang w:eastAsia="de-AT"/>
        </w:rPr>
        <w:t xml:space="preserve">Nutzdaten (Momentanwerte): </w:t>
      </w:r>
      <w:r w:rsidRPr="00121D62">
        <w:rPr>
          <w:rFonts w:ascii="CG Times (W1)" w:hAnsi="CG Times (W1)"/>
          <w:lang w:eastAsia="de-AT"/>
        </w:rPr>
        <w:br/>
        <w:t xml:space="preserve">je Phase: </w:t>
      </w:r>
      <w:r w:rsidR="00DB2B81" w:rsidRPr="00121D62">
        <w:rPr>
          <w:rFonts w:ascii="CG Times (W1)" w:hAnsi="CG Times (W1)"/>
          <w:lang w:eastAsia="de-AT"/>
        </w:rPr>
        <w:t>aktuelle Leistung, aktueller Stromverbrauch</w:t>
      </w:r>
      <w:r w:rsidRPr="00121D62">
        <w:rPr>
          <w:rFonts w:ascii="CG Times (W1)" w:hAnsi="CG Times (W1)"/>
          <w:lang w:eastAsia="de-AT"/>
        </w:rPr>
        <w:t xml:space="preserve"> (sofern vom Sma</w:t>
      </w:r>
      <w:r w:rsidR="00B309BF" w:rsidRPr="00121D62">
        <w:rPr>
          <w:rFonts w:ascii="CG Times (W1)" w:hAnsi="CG Times (W1)"/>
          <w:lang w:eastAsia="de-AT"/>
        </w:rPr>
        <w:t>r</w:t>
      </w:r>
      <w:r w:rsidRPr="00121D62">
        <w:rPr>
          <w:rFonts w:ascii="CG Times (W1)" w:hAnsi="CG Times (W1)"/>
          <w:lang w:eastAsia="de-AT"/>
        </w:rPr>
        <w:t>t Meter übertragen</w:t>
      </w:r>
      <w:r w:rsidR="00B309BF" w:rsidRPr="00121D62">
        <w:rPr>
          <w:rFonts w:ascii="CG Times (W1)" w:hAnsi="CG Times (W1)"/>
          <w:lang w:eastAsia="de-AT"/>
        </w:rPr>
        <w:t xml:space="preserve"> in dieser Granularität zur Verfügung gestellt, sonst als Einzelwert in Phase1</w:t>
      </w:r>
      <w:r w:rsidRPr="00121D62">
        <w:rPr>
          <w:rFonts w:ascii="CG Times (W1)" w:hAnsi="CG Times (W1)"/>
          <w:lang w:eastAsia="de-AT"/>
        </w:rPr>
        <w:t>).</w:t>
      </w:r>
      <w:r w:rsidR="00121D62" w:rsidRPr="00121D62">
        <w:rPr>
          <w:rFonts w:ascii="CG Times (W1)" w:hAnsi="CG Times (W1)"/>
          <w:lang w:eastAsia="de-AT"/>
        </w:rPr>
        <w:t xml:space="preserve"> 4 Werte (count_register1 – count_register4) die abhängig vom Smart Meter (meter_type) belegt werden (Details dazu im Abschnitt „Importprogramme“</w:t>
      </w:r>
      <w:r w:rsidR="000D4828">
        <w:rPr>
          <w:rFonts w:ascii="CG Times (W1)" w:hAnsi="CG Times (W1)"/>
          <w:lang w:eastAsia="de-AT"/>
        </w:rPr>
        <w:t xml:space="preserve"> (</w:t>
      </w:r>
      <w:r w:rsidR="000D4828" w:rsidRPr="000D4828">
        <w:rPr>
          <w:rFonts w:ascii="CG Times (W1)" w:hAnsi="CG Times (W1)"/>
          <w:color w:val="FF0000"/>
          <w:lang w:eastAsia="de-AT"/>
        </w:rPr>
        <w:t>gibt’s das?</w:t>
      </w:r>
      <w:r w:rsidR="000D4828">
        <w:rPr>
          <w:rFonts w:ascii="CG Times (W1)" w:hAnsi="CG Times (W1)"/>
          <w:lang w:eastAsia="de-AT"/>
        </w:rPr>
        <w:t>)</w:t>
      </w:r>
      <w:r w:rsidR="00121D62" w:rsidRPr="00121D62">
        <w:rPr>
          <w:rFonts w:ascii="CG Times (W1)" w:hAnsi="CG Times (W1)"/>
          <w:lang w:eastAsia="de-AT"/>
        </w:rPr>
        <w:t xml:space="preserve">), </w:t>
      </w:r>
      <w:r w:rsidRPr="00121D62">
        <w:rPr>
          <w:rFonts w:ascii="CG Times (W1)" w:hAnsi="CG Times (W1)"/>
          <w:lang w:eastAsia="de-AT"/>
        </w:rPr>
        <w:br/>
        <w:t>Gesamtwert: Spannung, Frequenz</w:t>
      </w:r>
      <w:r w:rsidR="00121D62" w:rsidRPr="00121D62">
        <w:rPr>
          <w:rFonts w:ascii="CG Times (W1)" w:hAnsi="CG Times (W1)"/>
          <w:lang w:eastAsia="de-AT"/>
        </w:rPr>
        <w:t xml:space="preserve">, </w:t>
      </w:r>
      <w:r w:rsidR="00121D62">
        <w:rPr>
          <w:rFonts w:ascii="CG Times (W1)" w:hAnsi="CG Times (W1)"/>
          <w:lang w:eastAsia="de-AT"/>
        </w:rPr>
        <w:t>k</w:t>
      </w:r>
      <w:r w:rsidRPr="00121D62">
        <w:rPr>
          <w:rFonts w:ascii="CG Times (W1)" w:hAnsi="CG Times (W1)"/>
          <w:lang w:eastAsia="de-AT"/>
        </w:rPr>
        <w:t>umulierte Werte: Verbrauch kWh.</w:t>
      </w:r>
    </w:p>
    <w:p w:rsidR="0089725B" w:rsidRDefault="0089725B" w:rsidP="0089725B">
      <w:pPr>
        <w:pStyle w:val="Listenabsatz"/>
        <w:numPr>
          <w:ilvl w:val="1"/>
          <w:numId w:val="1"/>
        </w:numPr>
        <w:rPr>
          <w:rFonts w:ascii="CG Times (W1)" w:hAnsi="CG Times (W1)"/>
          <w:lang w:eastAsia="de-AT"/>
        </w:rPr>
      </w:pPr>
      <w:r>
        <w:rPr>
          <w:rFonts w:ascii="CG Times (W1)" w:hAnsi="CG Times (W1)"/>
          <w:lang w:eastAsia="de-AT"/>
        </w:rPr>
        <w:t>Verwaltungsdaten</w:t>
      </w:r>
      <w:r w:rsidR="005E2FDD">
        <w:rPr>
          <w:rFonts w:ascii="CG Times (W1)" w:hAnsi="CG Times (W1)"/>
          <w:lang w:eastAsia="de-AT"/>
        </w:rPr>
        <w:t xml:space="preserve"> (</w:t>
      </w:r>
      <w:r w:rsidR="00071583">
        <w:rPr>
          <w:rFonts w:ascii="CG Times (W1)" w:hAnsi="CG Times (W1)"/>
          <w:lang w:eastAsia="de-AT"/>
        </w:rPr>
        <w:t>zur Identifikation</w:t>
      </w:r>
      <w:r w:rsidR="005E2FDD">
        <w:rPr>
          <w:rFonts w:ascii="CG Times (W1)" w:hAnsi="CG Times (W1)"/>
          <w:lang w:eastAsia="de-AT"/>
        </w:rPr>
        <w:t>)</w:t>
      </w:r>
      <w:r>
        <w:rPr>
          <w:rFonts w:ascii="CG Times (W1)" w:hAnsi="CG Times (W1)"/>
          <w:lang w:eastAsia="de-AT"/>
        </w:rPr>
        <w:t>:</w:t>
      </w:r>
      <w:r>
        <w:rPr>
          <w:rFonts w:ascii="CG Times (W1)" w:hAnsi="CG Times (W1)"/>
          <w:lang w:eastAsia="de-AT"/>
        </w:rPr>
        <w:br/>
      </w:r>
      <w:r w:rsidR="00071583">
        <w:rPr>
          <w:rFonts w:ascii="CG Times (W1)" w:hAnsi="CG Times (W1)"/>
          <w:lang w:eastAsia="de-AT"/>
        </w:rPr>
        <w:t>meter_</w:t>
      </w:r>
      <w:r>
        <w:rPr>
          <w:rFonts w:ascii="CG Times (W1)" w:hAnsi="CG Times (W1)"/>
          <w:lang w:eastAsia="de-AT"/>
        </w:rPr>
        <w:t>id des Smart Meters</w:t>
      </w:r>
      <w:r w:rsidR="00071583">
        <w:rPr>
          <w:rFonts w:ascii="CG Times (W1)" w:hAnsi="CG Times (W1)"/>
          <w:lang w:eastAsia="de-AT"/>
        </w:rPr>
        <w:t>: Fremdschlüssel zu meter_management</w:t>
      </w:r>
      <w:r>
        <w:rPr>
          <w:rFonts w:ascii="CG Times (W1)" w:hAnsi="CG Times (W1)"/>
          <w:lang w:eastAsia="de-AT"/>
        </w:rPr>
        <w:t>,</w:t>
      </w:r>
      <w:r>
        <w:rPr>
          <w:rFonts w:ascii="CG Times (W1)" w:hAnsi="CG Times (W1)"/>
          <w:lang w:eastAsia="de-AT"/>
        </w:rPr>
        <w:br/>
      </w:r>
      <w:r w:rsidR="00071583">
        <w:rPr>
          <w:rFonts w:ascii="CG Times (W1)" w:hAnsi="CG Times (W1)"/>
          <w:lang w:eastAsia="de-AT"/>
        </w:rPr>
        <w:t>data_</w:t>
      </w:r>
      <w:r>
        <w:rPr>
          <w:rFonts w:ascii="CG Times (W1)" w:hAnsi="CG Times (W1)"/>
          <w:lang w:eastAsia="de-AT"/>
        </w:rPr>
        <w:t>id</w:t>
      </w:r>
      <w:r w:rsidR="00071583">
        <w:rPr>
          <w:rFonts w:ascii="CG Times (W1)" w:hAnsi="CG Times (W1)"/>
          <w:lang w:eastAsia="de-AT"/>
        </w:rPr>
        <w:t>:</w:t>
      </w:r>
      <w:r>
        <w:rPr>
          <w:rFonts w:ascii="CG Times (W1)" w:hAnsi="CG Times (W1)"/>
          <w:lang w:eastAsia="de-AT"/>
        </w:rPr>
        <w:t xml:space="preserve"> eindeutiger Schlüssel des Messdaten</w:t>
      </w:r>
      <w:r w:rsidR="00071583">
        <w:rPr>
          <w:rFonts w:ascii="CG Times (W1)" w:hAnsi="CG Times (W1)"/>
          <w:lang w:eastAsia="de-AT"/>
        </w:rPr>
        <w:t>-T</w:t>
      </w:r>
      <w:r>
        <w:rPr>
          <w:rFonts w:ascii="CG Times (W1)" w:hAnsi="CG Times (W1)"/>
          <w:lang w:eastAsia="de-AT"/>
        </w:rPr>
        <w:t>upels</w:t>
      </w:r>
      <w:r w:rsidR="00071583">
        <w:rPr>
          <w:rFonts w:ascii="CG Times (W1)" w:hAnsi="CG Times (W1)"/>
          <w:lang w:eastAsia="de-AT"/>
        </w:rPr>
        <w:t>,</w:t>
      </w:r>
      <w:r>
        <w:rPr>
          <w:rFonts w:ascii="CG Times (W1)" w:hAnsi="CG Times (W1)"/>
          <w:lang w:eastAsia="de-AT"/>
        </w:rPr>
        <w:br/>
      </w:r>
      <w:r w:rsidR="00071583">
        <w:rPr>
          <w:rFonts w:ascii="CG Times (W1)" w:hAnsi="CG Times (W1)"/>
          <w:lang w:eastAsia="de-AT"/>
        </w:rPr>
        <w:t>timestamp</w:t>
      </w:r>
      <w:r>
        <w:rPr>
          <w:rFonts w:ascii="CG Times (W1)" w:hAnsi="CG Times (W1)"/>
          <w:lang w:eastAsia="de-AT"/>
        </w:rPr>
        <w:t>: Erstellungszeitpunkt zu dem die Nutzdaten aufgezeichnet werden.</w:t>
      </w:r>
    </w:p>
    <w:p w:rsidR="0089725B" w:rsidRPr="0089725B" w:rsidRDefault="0089725B" w:rsidP="0089725B">
      <w:pPr>
        <w:pStyle w:val="Listenabsatz"/>
        <w:ind w:left="1440"/>
        <w:rPr>
          <w:rFonts w:ascii="CG Times (W1)" w:hAnsi="CG Times (W1)"/>
          <w:lang w:eastAsia="de-AT"/>
        </w:rPr>
      </w:pPr>
    </w:p>
    <w:p w:rsidR="00BD311D" w:rsidRDefault="000D4828" w:rsidP="0082087A">
      <w:pPr>
        <w:pStyle w:val="Listenabsatz"/>
        <w:numPr>
          <w:ilvl w:val="0"/>
          <w:numId w:val="1"/>
        </w:numPr>
        <w:rPr>
          <w:rFonts w:ascii="CG Times (W1)" w:hAnsi="CG Times (W1)"/>
          <w:lang w:eastAsia="de-AT"/>
        </w:rPr>
      </w:pPr>
      <w:r>
        <w:rPr>
          <w:rFonts w:ascii="CG Times (W1)" w:hAnsi="CG Times (W1)"/>
          <w:lang w:eastAsia="de-AT"/>
        </w:rPr>
        <w:t>Erhebung der Bedürfnisse</w:t>
      </w:r>
      <w:r w:rsidR="00594D5B" w:rsidRPr="00DB2B81">
        <w:rPr>
          <w:rFonts w:ascii="CG Times (W1)" w:hAnsi="CG Times (W1)"/>
          <w:lang w:eastAsia="de-AT"/>
        </w:rPr>
        <w:t xml:space="preserve"> von Ener</w:t>
      </w:r>
      <w:r w:rsidR="00BC0DDE">
        <w:rPr>
          <w:rFonts w:ascii="CG Times (W1)" w:hAnsi="CG Times (W1)"/>
          <w:lang w:eastAsia="de-AT"/>
        </w:rPr>
        <w:t>gieversorgern</w:t>
      </w:r>
      <w:r w:rsidR="00A71B71">
        <w:rPr>
          <w:rFonts w:ascii="CG Times (W1)" w:hAnsi="CG Times (W1)"/>
          <w:lang w:eastAsia="de-AT"/>
        </w:rPr>
        <w:t xml:space="preserve"> und Netzbetreibern</w:t>
      </w:r>
      <w:r w:rsidR="00BC0DDE">
        <w:rPr>
          <w:rFonts w:ascii="CG Times (W1)" w:hAnsi="CG Times (W1)"/>
          <w:lang w:eastAsia="de-AT"/>
        </w:rPr>
        <w:t>, im speziellen der</w:t>
      </w:r>
      <w:r w:rsidR="00594D5B" w:rsidRPr="00DB2B81">
        <w:rPr>
          <w:rFonts w:ascii="CG Times (W1)" w:hAnsi="CG Times (W1)"/>
          <w:lang w:eastAsia="de-AT"/>
        </w:rPr>
        <w:t xml:space="preserve"> Salzburg AG</w:t>
      </w:r>
      <w:r w:rsidR="00A71B71">
        <w:rPr>
          <w:rFonts w:ascii="CG Times (W1)" w:hAnsi="CG Times (W1)"/>
          <w:lang w:eastAsia="de-AT"/>
        </w:rPr>
        <w:t>/Salzburg Netz GmbH</w:t>
      </w:r>
      <w:r w:rsidR="00594D5B" w:rsidRPr="00DB2B81">
        <w:rPr>
          <w:rFonts w:ascii="CG Times (W1)" w:hAnsi="CG Times (W1)"/>
          <w:lang w:eastAsia="de-AT"/>
        </w:rPr>
        <w:t xml:space="preserve"> als Partnerunternehmen: </w:t>
      </w:r>
    </w:p>
    <w:p w:rsidR="000D4828" w:rsidRDefault="00071583" w:rsidP="000D4828">
      <w:pPr>
        <w:pStyle w:val="Listenabsatz"/>
        <w:numPr>
          <w:ilvl w:val="0"/>
          <w:numId w:val="1"/>
        </w:numPr>
        <w:rPr>
          <w:rFonts w:ascii="CG Times (W1)" w:hAnsi="CG Times (W1)"/>
          <w:lang w:eastAsia="de-AT"/>
        </w:rPr>
      </w:pPr>
      <w:r w:rsidRPr="000D4828">
        <w:rPr>
          <w:rFonts w:ascii="CG Times (W1)" w:hAnsi="CG Times (W1)"/>
          <w:lang w:eastAsia="de-AT"/>
        </w:rPr>
        <w:t>Anfragen an</w:t>
      </w:r>
      <w:r w:rsidR="00BD311D" w:rsidRPr="000D4828">
        <w:rPr>
          <w:rFonts w:ascii="CG Times (W1)" w:hAnsi="CG Times (W1)"/>
          <w:lang w:eastAsia="de-AT"/>
        </w:rPr>
        <w:t xml:space="preserve"> </w:t>
      </w:r>
      <w:r w:rsidR="00A71B71" w:rsidRPr="000D4828">
        <w:rPr>
          <w:rFonts w:ascii="CG Times (W1)" w:hAnsi="CG Times (W1)"/>
          <w:lang w:eastAsia="de-AT"/>
        </w:rPr>
        <w:t xml:space="preserve">Ebner Strom GmbH, </w:t>
      </w:r>
      <w:r w:rsidR="00D1627A" w:rsidRPr="000D4828">
        <w:rPr>
          <w:rFonts w:ascii="CG Times (W1)" w:hAnsi="CG Times (W1)"/>
          <w:lang w:eastAsia="de-AT"/>
        </w:rPr>
        <w:t xml:space="preserve">Energie AG , </w:t>
      </w:r>
      <w:r w:rsidRPr="000D4828">
        <w:rPr>
          <w:rFonts w:ascii="CG Times (W1)" w:hAnsi="CG Times (W1)"/>
          <w:lang w:eastAsia="de-AT"/>
        </w:rPr>
        <w:t>Energie Steiermark, EVN AG und Netz Niederösterreich</w:t>
      </w:r>
      <w:r w:rsidR="00A71B71" w:rsidRPr="000D4828">
        <w:rPr>
          <w:rFonts w:ascii="CG Times (W1)" w:hAnsi="CG Times (W1)"/>
          <w:lang w:eastAsia="de-AT"/>
        </w:rPr>
        <w:t xml:space="preserve"> GmbH</w:t>
      </w:r>
      <w:r w:rsidRPr="000D4828">
        <w:rPr>
          <w:rFonts w:ascii="CG Times (W1)" w:hAnsi="CG Times (W1)"/>
          <w:lang w:eastAsia="de-AT"/>
        </w:rPr>
        <w:t xml:space="preserve">, </w:t>
      </w:r>
      <w:r w:rsidR="00BD311D" w:rsidRPr="000D4828">
        <w:rPr>
          <w:rFonts w:ascii="CG Times (W1)" w:hAnsi="CG Times (W1)"/>
          <w:lang w:eastAsia="de-AT"/>
        </w:rPr>
        <w:t xml:space="preserve">Linz </w:t>
      </w:r>
      <w:r w:rsidR="00D1627A" w:rsidRPr="000D4828">
        <w:rPr>
          <w:rFonts w:ascii="CG Times (W1)" w:hAnsi="CG Times (W1)"/>
          <w:lang w:eastAsia="de-AT"/>
        </w:rPr>
        <w:t xml:space="preserve">AG, </w:t>
      </w:r>
      <w:r w:rsidR="00A71B71" w:rsidRPr="000D4828">
        <w:rPr>
          <w:rFonts w:ascii="CG Times (W1)" w:hAnsi="CG Times (W1)"/>
          <w:lang w:eastAsia="de-AT"/>
        </w:rPr>
        <w:t xml:space="preserve">Salzburg Netz GmbH, </w:t>
      </w:r>
      <w:r w:rsidRPr="000D4828">
        <w:rPr>
          <w:rFonts w:ascii="CG Times (W1)" w:hAnsi="CG Times (W1)"/>
          <w:lang w:eastAsia="de-AT"/>
        </w:rPr>
        <w:t>TINETZ – Tiroler Netze GmbH</w:t>
      </w:r>
      <w:r w:rsidR="00A701B9" w:rsidRPr="000D4828">
        <w:rPr>
          <w:rFonts w:ascii="CG Times (W1)" w:hAnsi="CG Times (W1)"/>
          <w:lang w:eastAsia="de-AT"/>
        </w:rPr>
        <w:t xml:space="preserve">, </w:t>
      </w:r>
      <w:r w:rsidR="00A71B71" w:rsidRPr="000D4828">
        <w:rPr>
          <w:rFonts w:ascii="CG Times (W1)" w:hAnsi="CG Times (W1)"/>
          <w:lang w:eastAsia="de-AT"/>
        </w:rPr>
        <w:t xml:space="preserve">Vorarlberger Energienetze GmbH und </w:t>
      </w:r>
      <w:r w:rsidR="00A701B9" w:rsidRPr="000D4828">
        <w:rPr>
          <w:rFonts w:ascii="CG Times (W1)" w:hAnsi="CG Times (W1)"/>
          <w:lang w:eastAsia="de-AT"/>
        </w:rPr>
        <w:t>Wien Energie</w:t>
      </w:r>
      <w:r w:rsidR="00A71B71" w:rsidRPr="000D4828">
        <w:rPr>
          <w:rFonts w:ascii="CG Times (W1)" w:hAnsi="CG Times (W1)"/>
          <w:lang w:eastAsia="de-AT"/>
        </w:rPr>
        <w:t xml:space="preserve"> </w:t>
      </w:r>
      <w:r w:rsidRPr="000D4828">
        <w:rPr>
          <w:rFonts w:ascii="CG Times (W1)" w:hAnsi="CG Times (W1)"/>
          <w:lang w:eastAsia="de-AT"/>
        </w:rPr>
        <w:t>ergeben</w:t>
      </w:r>
      <w:r w:rsidR="00D1627A" w:rsidRPr="000D4828">
        <w:rPr>
          <w:rFonts w:ascii="CG Times (W1)" w:hAnsi="CG Times (W1)"/>
          <w:lang w:eastAsia="de-AT"/>
        </w:rPr>
        <w:t>:</w:t>
      </w:r>
    </w:p>
    <w:p w:rsidR="00FC6A57" w:rsidRDefault="000D4828" w:rsidP="00FC6A57">
      <w:pPr>
        <w:pStyle w:val="Listenabsatz"/>
        <w:numPr>
          <w:ilvl w:val="1"/>
          <w:numId w:val="1"/>
        </w:numPr>
        <w:rPr>
          <w:rFonts w:ascii="CG Times (W1)" w:hAnsi="CG Times (W1)"/>
          <w:lang w:eastAsia="de-AT"/>
        </w:rPr>
      </w:pPr>
      <w:r>
        <w:rPr>
          <w:rFonts w:ascii="CG Times (W1)" w:hAnsi="CG Times (W1)"/>
          <w:lang w:eastAsia="de-AT"/>
        </w:rPr>
        <w:t xml:space="preserve">Welche Messwerte, abgesehen von Spannung, Strom und </w:t>
      </w:r>
      <w:r w:rsidR="00FC6A57">
        <w:rPr>
          <w:rFonts w:ascii="CG Times (W1)" w:hAnsi="CG Times (W1)"/>
          <w:lang w:eastAsia="de-AT"/>
        </w:rPr>
        <w:t>Wirkleistung</w:t>
      </w:r>
      <w:r w:rsidR="00EC32A7">
        <w:rPr>
          <w:rFonts w:ascii="CG Times (W1)" w:hAnsi="CG Times (W1)"/>
          <w:lang w:eastAsia="de-AT"/>
        </w:rPr>
        <w:t>, jeweils phasengetrennt</w:t>
      </w:r>
      <w:r w:rsidR="00FC6A57">
        <w:rPr>
          <w:rFonts w:ascii="CG Times (W1)" w:hAnsi="CG Times (W1)"/>
          <w:lang w:eastAsia="de-AT"/>
        </w:rPr>
        <w:t xml:space="preserve"> sind für Sie als Energieversorger/Netzbetreiber von Bedeutung?</w:t>
      </w:r>
    </w:p>
    <w:p w:rsidR="00FC6A57" w:rsidRDefault="00FC6A57" w:rsidP="00FC6A57">
      <w:pPr>
        <w:pStyle w:val="Listenabsatz"/>
        <w:numPr>
          <w:ilvl w:val="1"/>
          <w:numId w:val="1"/>
        </w:numPr>
        <w:rPr>
          <w:rFonts w:ascii="CG Times (W1)" w:hAnsi="CG Times (W1)"/>
          <w:lang w:eastAsia="de-AT"/>
        </w:rPr>
      </w:pPr>
      <w:r>
        <w:rPr>
          <w:rFonts w:ascii="CG Times (W1)" w:hAnsi="CG Times (W1)"/>
          <w:lang w:eastAsia="de-AT"/>
        </w:rPr>
        <w:t>In welcher Granularität (einzelne Smart Meter/Gruppen zB Trafostation) sollen diese Messdaten zur Verfügung stehen?</w:t>
      </w:r>
    </w:p>
    <w:p w:rsidR="00FC6A57" w:rsidRDefault="00FC6A57" w:rsidP="00FC6A57">
      <w:pPr>
        <w:pStyle w:val="Listenabsatz"/>
        <w:numPr>
          <w:ilvl w:val="1"/>
          <w:numId w:val="1"/>
        </w:numPr>
        <w:rPr>
          <w:rFonts w:ascii="CG Times (W1)" w:hAnsi="CG Times (W1)"/>
          <w:lang w:eastAsia="de-AT"/>
        </w:rPr>
      </w:pPr>
      <w:r>
        <w:rPr>
          <w:rFonts w:ascii="CG Times (W1)" w:hAnsi="CG Times (W1)"/>
          <w:lang w:eastAsia="de-AT"/>
        </w:rPr>
        <w:t>Mit welcher</w:t>
      </w:r>
      <w:r w:rsidR="00EC32A7">
        <w:rPr>
          <w:rFonts w:ascii="CG Times (W1)" w:hAnsi="CG Times (W1)"/>
          <w:lang w:eastAsia="de-AT"/>
        </w:rPr>
        <w:t>/n</w:t>
      </w:r>
      <w:r>
        <w:rPr>
          <w:rFonts w:ascii="CG Times (W1)" w:hAnsi="CG Times (W1)"/>
          <w:lang w:eastAsia="de-AT"/>
        </w:rPr>
        <w:t xml:space="preserve"> Abtastrate</w:t>
      </w:r>
      <w:r w:rsidR="00EC32A7">
        <w:rPr>
          <w:rFonts w:ascii="CG Times (W1)" w:hAnsi="CG Times (W1)"/>
          <w:lang w:eastAsia="de-AT"/>
        </w:rPr>
        <w:t>/en</w:t>
      </w:r>
      <w:r>
        <w:rPr>
          <w:rFonts w:ascii="CG Times (W1)" w:hAnsi="CG Times (W1)"/>
          <w:lang w:eastAsia="de-AT"/>
        </w:rPr>
        <w:t xml:space="preserve"> soll</w:t>
      </w:r>
      <w:r w:rsidR="00EC32A7">
        <w:rPr>
          <w:rFonts w:ascii="CG Times (W1)" w:hAnsi="CG Times (W1)"/>
          <w:lang w:eastAsia="de-AT"/>
        </w:rPr>
        <w:t>/</w:t>
      </w:r>
      <w:r>
        <w:rPr>
          <w:rFonts w:ascii="CG Times (W1)" w:hAnsi="CG Times (W1)"/>
          <w:lang w:eastAsia="de-AT"/>
        </w:rPr>
        <w:t>en diese Messwerte zur Verfügung stehen?</w:t>
      </w:r>
    </w:p>
    <w:p w:rsidR="00BD311D" w:rsidRDefault="00EC32A7" w:rsidP="00FC6A57">
      <w:pPr>
        <w:pStyle w:val="Listenabsatz"/>
        <w:numPr>
          <w:ilvl w:val="1"/>
          <w:numId w:val="1"/>
        </w:numPr>
        <w:rPr>
          <w:rFonts w:ascii="CG Times (W1)" w:hAnsi="CG Times (W1)"/>
          <w:lang w:eastAsia="de-AT"/>
        </w:rPr>
      </w:pPr>
      <w:r>
        <w:rPr>
          <w:rFonts w:ascii="CG Times (W1)" w:hAnsi="CG Times (W1)"/>
          <w:lang w:eastAsia="de-AT"/>
        </w:rPr>
        <w:t>Welche Werte, auf Basis der in der JRZ-DB sind verzichtbar?</w:t>
      </w:r>
    </w:p>
    <w:p w:rsidR="00030595" w:rsidRDefault="00030595" w:rsidP="00FC6A57">
      <w:pPr>
        <w:pStyle w:val="Listenabsatz"/>
        <w:numPr>
          <w:ilvl w:val="1"/>
          <w:numId w:val="1"/>
        </w:numPr>
        <w:rPr>
          <w:rFonts w:ascii="CG Times (W1)" w:hAnsi="CG Times (W1)"/>
          <w:lang w:eastAsia="de-AT"/>
        </w:rPr>
      </w:pPr>
      <w:r>
        <w:rPr>
          <w:rFonts w:ascii="CG Times (W1)" w:hAnsi="CG Times (W1)"/>
          <w:lang w:eastAsia="de-AT"/>
        </w:rPr>
        <w:t>Weitere freie Hinweise.</w:t>
      </w:r>
    </w:p>
    <w:p w:rsidR="00FC6A57" w:rsidRDefault="00FC6A57" w:rsidP="00FC6A57">
      <w:pPr>
        <w:rPr>
          <w:rFonts w:ascii="CG Times (W1)" w:hAnsi="CG Times (W1)"/>
          <w:lang w:eastAsia="de-AT"/>
        </w:rPr>
      </w:pPr>
    </w:p>
    <w:p w:rsidR="00EC32A7" w:rsidRDefault="00EC32A7" w:rsidP="00FC6A57">
      <w:pPr>
        <w:rPr>
          <w:rFonts w:ascii="CG Times (W1)" w:hAnsi="CG Times (W1)"/>
          <w:lang w:eastAsia="de-AT"/>
        </w:rPr>
      </w:pPr>
    </w:p>
    <w:p w:rsidR="00FC6A57" w:rsidRPr="00FC6A57" w:rsidRDefault="00FC6A57" w:rsidP="00FC6A57">
      <w:pPr>
        <w:rPr>
          <w:rFonts w:ascii="CG Times (W1)" w:hAnsi="CG Times (W1)"/>
          <w:lang w:eastAsia="de-AT"/>
        </w:rPr>
      </w:pPr>
    </w:p>
    <w:p w:rsidR="00A71B71" w:rsidRDefault="00A71B71" w:rsidP="00EC32A7">
      <w:pPr>
        <w:pStyle w:val="Listenabsatz"/>
        <w:numPr>
          <w:ilvl w:val="0"/>
          <w:numId w:val="4"/>
        </w:numPr>
        <w:rPr>
          <w:rFonts w:ascii="CG Times (W1)" w:hAnsi="CG Times (W1)"/>
          <w:lang w:eastAsia="de-AT"/>
        </w:rPr>
      </w:pPr>
      <w:r>
        <w:rPr>
          <w:rFonts w:ascii="CG Times (W1)" w:hAnsi="CG Times (W1)"/>
          <w:lang w:eastAsia="de-AT"/>
        </w:rPr>
        <w:t>Verweis auf das ElWOG</w:t>
      </w:r>
      <w:r w:rsidR="007832B2">
        <w:rPr>
          <w:rFonts w:ascii="CG Times (W1)" w:hAnsi="CG Times (W1)"/>
          <w:lang w:eastAsia="de-AT"/>
        </w:rPr>
        <w:t>: die erhebbaren Daten sind klar definiert eine darüber hinausgehende Erfassung von Messwerten ist nicht zulässig.</w:t>
      </w:r>
    </w:p>
    <w:p w:rsidR="007832B2" w:rsidRDefault="00A71B71" w:rsidP="00EC32A7">
      <w:pPr>
        <w:pStyle w:val="Listenabsatz"/>
        <w:numPr>
          <w:ilvl w:val="0"/>
          <w:numId w:val="4"/>
        </w:numPr>
        <w:rPr>
          <w:rFonts w:ascii="CG Times (W1)" w:hAnsi="CG Times (W1)"/>
          <w:lang w:eastAsia="de-AT"/>
        </w:rPr>
      </w:pPr>
      <w:r>
        <w:rPr>
          <w:rFonts w:ascii="CG Times (W1)" w:hAnsi="CG Times (W1)"/>
          <w:lang w:eastAsia="de-AT"/>
        </w:rPr>
        <w:t>Verweis auf die laufende Aussch</w:t>
      </w:r>
      <w:r w:rsidR="007832B2">
        <w:rPr>
          <w:rFonts w:ascii="CG Times (W1)" w:hAnsi="CG Times (W1)"/>
          <w:lang w:eastAsia="de-AT"/>
        </w:rPr>
        <w:t>reibung der Smart Meter Geräte, hier werden die Messwerte in Pflicht- und optionale Werte eingeteilt.</w:t>
      </w:r>
    </w:p>
    <w:p w:rsidR="00B760EE" w:rsidRDefault="00B760EE" w:rsidP="00EC32A7">
      <w:pPr>
        <w:pStyle w:val="Listenabsatz"/>
        <w:numPr>
          <w:ilvl w:val="0"/>
          <w:numId w:val="4"/>
        </w:numPr>
        <w:rPr>
          <w:rFonts w:ascii="CG Times (W1)" w:hAnsi="CG Times (W1)"/>
          <w:lang w:eastAsia="de-AT"/>
        </w:rPr>
      </w:pPr>
      <w:r>
        <w:rPr>
          <w:rFonts w:ascii="CG Times (W1)" w:hAnsi="CG Times (W1)"/>
          <w:lang w:eastAsia="de-AT"/>
        </w:rPr>
        <w:t xml:space="preserve">Die im Datenmodell vorhandene Netzfrequenz ist auf Grund der Rückmeldungen nicht auswertungsrelevant auf Basis einzelner Smart Meter nicht interessant. </w:t>
      </w:r>
    </w:p>
    <w:p w:rsidR="007832B2" w:rsidRDefault="00CA41C2" w:rsidP="00EC32A7">
      <w:pPr>
        <w:pStyle w:val="Listenabsatz"/>
        <w:numPr>
          <w:ilvl w:val="0"/>
          <w:numId w:val="4"/>
        </w:numPr>
        <w:rPr>
          <w:rFonts w:ascii="CG Times (W1)" w:hAnsi="CG Times (W1)"/>
          <w:lang w:eastAsia="de-AT"/>
        </w:rPr>
      </w:pPr>
      <w:r>
        <w:rPr>
          <w:rFonts w:ascii="CG Times (W1)" w:hAnsi="CG Times (W1)"/>
          <w:lang w:eastAsia="de-AT"/>
        </w:rPr>
        <w:t>K</w:t>
      </w:r>
      <w:r w:rsidR="007832B2">
        <w:rPr>
          <w:rFonts w:ascii="CG Times (W1)" w:hAnsi="CG Times (W1)"/>
          <w:lang w:eastAsia="de-AT"/>
        </w:rPr>
        <w:t>eine Rückmeldung</w:t>
      </w:r>
      <w:r>
        <w:rPr>
          <w:rFonts w:ascii="CG Times (W1)" w:hAnsi="CG Times (W1)"/>
          <w:lang w:eastAsia="de-AT"/>
        </w:rPr>
        <w:t>,</w:t>
      </w:r>
      <w:r w:rsidR="007832B2">
        <w:rPr>
          <w:rFonts w:ascii="CG Times (W1)" w:hAnsi="CG Times (W1)"/>
          <w:lang w:eastAsia="de-AT"/>
        </w:rPr>
        <w:t xml:space="preserve"> beziehungsweise nur telefonisch, wobei sich </w:t>
      </w:r>
      <w:r w:rsidR="008E130C">
        <w:rPr>
          <w:rFonts w:ascii="CG Times (W1)" w:hAnsi="CG Times (W1)"/>
          <w:lang w:eastAsia="de-AT"/>
        </w:rPr>
        <w:t>aus letzterer</w:t>
      </w:r>
      <w:r w:rsidR="007832B2">
        <w:rPr>
          <w:rFonts w:ascii="CG Times (W1)" w:hAnsi="CG Times (W1)"/>
          <w:lang w:eastAsia="de-AT"/>
        </w:rPr>
        <w:t xml:space="preserve">  keine weiteren Datenfelder ergeben.</w:t>
      </w:r>
    </w:p>
    <w:p w:rsidR="00A71B71" w:rsidRDefault="007832B2" w:rsidP="00EC32A7">
      <w:pPr>
        <w:pStyle w:val="Listenabsatz"/>
        <w:numPr>
          <w:ilvl w:val="0"/>
          <w:numId w:val="4"/>
        </w:numPr>
        <w:rPr>
          <w:rFonts w:ascii="CG Times (W1)" w:hAnsi="CG Times (W1)"/>
          <w:lang w:eastAsia="de-AT"/>
        </w:rPr>
      </w:pPr>
      <w:r>
        <w:rPr>
          <w:rFonts w:ascii="CG Times (W1)" w:hAnsi="CG Times (W1)"/>
          <w:lang w:eastAsia="de-AT"/>
        </w:rPr>
        <w:t xml:space="preserve">Hervorzuheben sind die Antworten von Salzburg Netz GmbH und Vorarlberger Energienetze GmbH, bezüglich der Messwerte steht für den Netzbetreiber, neben den bereits vorhandenen Werten </w:t>
      </w:r>
      <w:r w:rsidR="008E130C">
        <w:rPr>
          <w:rFonts w:ascii="CG Times (W1)" w:hAnsi="CG Times (W1)"/>
          <w:lang w:eastAsia="de-AT"/>
        </w:rPr>
        <w:t xml:space="preserve">stehen der Winkel zwischen Spannung und Strom, und </w:t>
      </w:r>
      <w:r w:rsidR="00CA41C2">
        <w:rPr>
          <w:rFonts w:ascii="CG Times (W1)" w:hAnsi="CG Times (W1)"/>
          <w:lang w:eastAsia="de-AT"/>
        </w:rPr>
        <w:t>d</w:t>
      </w:r>
      <w:r w:rsidR="008E130C">
        <w:rPr>
          <w:rFonts w:ascii="CG Times (W1)" w:hAnsi="CG Times (W1)"/>
          <w:lang w:eastAsia="de-AT"/>
        </w:rPr>
        <w:t xml:space="preserve">ie daraus resultierende </w:t>
      </w:r>
      <w:r>
        <w:rPr>
          <w:rFonts w:ascii="CG Times (W1)" w:hAnsi="CG Times (W1)"/>
          <w:lang w:eastAsia="de-AT"/>
        </w:rPr>
        <w:t xml:space="preserve">Blindleistung im Fokus. </w:t>
      </w:r>
      <w:r w:rsidR="000B4A80">
        <w:rPr>
          <w:rFonts w:ascii="CG Times (W1)" w:hAnsi="CG Times (W1)"/>
          <w:lang w:eastAsia="de-AT"/>
        </w:rPr>
        <w:t>Im Gegenzug dazu kann auf die Frequenz verzichtet werden, dieses Datenfeld verbleibt auf Kompatibilitätsgründen im ERM.</w:t>
      </w:r>
    </w:p>
    <w:p w:rsidR="00594D5B" w:rsidRPr="00BD311D" w:rsidRDefault="007832B2" w:rsidP="007832B2">
      <w:pPr>
        <w:pStyle w:val="Listenabsatz"/>
        <w:numPr>
          <w:ilvl w:val="0"/>
          <w:numId w:val="1"/>
        </w:numPr>
        <w:rPr>
          <w:rFonts w:ascii="CG Times (W1)" w:hAnsi="CG Times (W1)"/>
          <w:lang w:eastAsia="de-AT"/>
        </w:rPr>
      </w:pPr>
      <w:r>
        <w:rPr>
          <w:rFonts w:ascii="CG Times (W1)" w:hAnsi="CG Times (W1)"/>
          <w:lang w:eastAsia="de-AT"/>
        </w:rPr>
        <w:t xml:space="preserve">Analyse der </w:t>
      </w:r>
      <w:r w:rsidRPr="0084530C">
        <w:rPr>
          <w:rFonts w:ascii="CG Times (W1)" w:hAnsi="CG Times (W1)"/>
          <w:lang w:eastAsia="de-AT"/>
        </w:rPr>
        <w:t xml:space="preserve">Usecases </w:t>
      </w:r>
      <w:r w:rsidR="008E130C" w:rsidRPr="00030595">
        <w:rPr>
          <w:rFonts w:ascii="CG Times (W1)" w:hAnsi="CG Times (W1)"/>
          <w:color w:val="FF0000"/>
          <w:lang w:eastAsia="de-AT"/>
        </w:rPr>
        <w:t xml:space="preserve">[Referenz Usecases] </w:t>
      </w:r>
      <w:r>
        <w:rPr>
          <w:rFonts w:ascii="CG Times (W1)" w:hAnsi="CG Times (W1)"/>
          <w:lang w:eastAsia="de-AT"/>
        </w:rPr>
        <w:t>und des Lastenheftes</w:t>
      </w:r>
      <w:r w:rsidR="008E130C">
        <w:rPr>
          <w:rFonts w:ascii="CG Times (W1)" w:hAnsi="CG Times (W1)"/>
          <w:lang w:eastAsia="de-AT"/>
        </w:rPr>
        <w:t xml:space="preserve"> </w:t>
      </w:r>
      <w:r w:rsidR="008E130C" w:rsidRPr="00030595">
        <w:rPr>
          <w:rFonts w:ascii="CG Times (W1)" w:hAnsi="CG Times (W1)"/>
          <w:color w:val="FF0000"/>
          <w:lang w:eastAsia="de-AT"/>
        </w:rPr>
        <w:t>[Referenz Lastenheft]</w:t>
      </w:r>
      <w:r w:rsidRPr="00030595">
        <w:rPr>
          <w:rFonts w:ascii="CG Times (W1)" w:hAnsi="CG Times (W1)"/>
          <w:color w:val="FF0000"/>
          <w:lang w:eastAsia="de-AT"/>
        </w:rPr>
        <w:t xml:space="preserve"> </w:t>
      </w:r>
      <w:r w:rsidRPr="0084530C">
        <w:rPr>
          <w:rFonts w:ascii="CG Times (W1)" w:hAnsi="CG Times (W1)"/>
          <w:lang w:eastAsia="de-AT"/>
        </w:rPr>
        <w:t xml:space="preserve">von </w:t>
      </w:r>
      <w:r>
        <w:rPr>
          <w:rFonts w:ascii="CG Times (W1)" w:hAnsi="CG Times (W1)"/>
          <w:lang w:eastAsia="de-AT"/>
        </w:rPr>
        <w:t>Ö</w:t>
      </w:r>
      <w:r w:rsidRPr="0084530C">
        <w:rPr>
          <w:rFonts w:ascii="CG Times (W1)" w:hAnsi="CG Times (W1)"/>
          <w:lang w:eastAsia="de-AT"/>
        </w:rPr>
        <w:t>sterreichs</w:t>
      </w:r>
      <w:r>
        <w:rPr>
          <w:rFonts w:ascii="CG Times (W1)" w:hAnsi="CG Times (W1)"/>
          <w:lang w:eastAsia="de-AT"/>
        </w:rPr>
        <w:t xml:space="preserve"> Energie</w:t>
      </w:r>
      <w:r w:rsidR="00121D62">
        <w:rPr>
          <w:rFonts w:ascii="CG Times (W1)" w:hAnsi="CG Times (W1)"/>
          <w:lang w:eastAsia="de-AT"/>
        </w:rPr>
        <w:t>.</w:t>
      </w:r>
      <w:r w:rsidRPr="0084530C">
        <w:rPr>
          <w:rFonts w:ascii="CG Times (W1)" w:hAnsi="CG Times (W1)"/>
          <w:lang w:eastAsia="de-AT"/>
        </w:rPr>
        <w:t xml:space="preserve"> </w:t>
      </w:r>
      <w:r w:rsidR="00121D62">
        <w:rPr>
          <w:rFonts w:ascii="CG Times (W1)" w:hAnsi="CG Times (W1)"/>
          <w:lang w:eastAsia="de-AT"/>
        </w:rPr>
        <w:t>Die Usescases beschäftigen sich</w:t>
      </w:r>
      <w:r w:rsidRPr="0084530C">
        <w:rPr>
          <w:rFonts w:ascii="CG Times (W1)" w:hAnsi="CG Times (W1)"/>
          <w:lang w:eastAsia="de-AT"/>
        </w:rPr>
        <w:t xml:space="preserve"> vor allem </w:t>
      </w:r>
      <w:r w:rsidR="00121D62">
        <w:rPr>
          <w:rFonts w:ascii="CG Times (W1)" w:hAnsi="CG Times (W1)"/>
          <w:lang w:eastAsia="de-AT"/>
        </w:rPr>
        <w:t xml:space="preserve">mit </w:t>
      </w:r>
      <w:r w:rsidRPr="0084530C">
        <w:rPr>
          <w:rFonts w:ascii="CG Times (W1)" w:hAnsi="CG Times (W1)"/>
          <w:lang w:eastAsia="de-AT"/>
        </w:rPr>
        <w:t>Daten bezüglich der Steuer</w:t>
      </w:r>
      <w:r w:rsidR="00121D62">
        <w:rPr>
          <w:rFonts w:ascii="CG Times (W1)" w:hAnsi="CG Times (W1)"/>
          <w:lang w:eastAsia="de-AT"/>
        </w:rPr>
        <w:t xml:space="preserve">ung des Smart Meter als solches und nur am Rande mit der </w:t>
      </w:r>
      <w:r w:rsidR="00CA41C2">
        <w:rPr>
          <w:rFonts w:ascii="CG Times (W1)" w:hAnsi="CG Times (W1)"/>
          <w:lang w:eastAsia="de-AT"/>
        </w:rPr>
        <w:t>inhaltliche</w:t>
      </w:r>
      <w:r w:rsidR="00121D62">
        <w:rPr>
          <w:rFonts w:ascii="CG Times (W1)" w:hAnsi="CG Times (W1)"/>
          <w:lang w:eastAsia="de-AT"/>
        </w:rPr>
        <w:t>n</w:t>
      </w:r>
      <w:r w:rsidRPr="0084530C">
        <w:rPr>
          <w:rFonts w:ascii="CG Times (W1)" w:hAnsi="CG Times (W1)"/>
          <w:lang w:eastAsia="de-AT"/>
        </w:rPr>
        <w:t xml:space="preserve"> Bedeut</w:t>
      </w:r>
      <w:r>
        <w:rPr>
          <w:rFonts w:ascii="CG Times (W1)" w:hAnsi="CG Times (W1)"/>
          <w:lang w:eastAsia="de-AT"/>
        </w:rPr>
        <w:t>ung der übertragenen Messdaten.</w:t>
      </w:r>
      <w:r w:rsidR="00734AEC">
        <w:rPr>
          <w:rFonts w:ascii="CG Times (W1)" w:hAnsi="CG Times (W1)"/>
          <w:lang w:eastAsia="de-AT"/>
        </w:rPr>
        <w:t xml:space="preserve"> Neben den, in meter</w:t>
      </w:r>
      <w:r w:rsidR="00BB08E6">
        <w:rPr>
          <w:rFonts w:ascii="CG Times (W1)" w:hAnsi="CG Times (W1)"/>
          <w:lang w:eastAsia="de-AT"/>
        </w:rPr>
        <w:t xml:space="preserve">_data </w:t>
      </w:r>
      <w:r w:rsidR="00121D62">
        <w:rPr>
          <w:rFonts w:ascii="CG Times (W1)" w:hAnsi="CG Times (W1)"/>
          <w:lang w:eastAsia="de-AT"/>
        </w:rPr>
        <w:t xml:space="preserve">bereits </w:t>
      </w:r>
      <w:r w:rsidR="00BB08E6">
        <w:rPr>
          <w:rFonts w:ascii="CG Times (W1)" w:hAnsi="CG Times (W1)"/>
          <w:lang w:eastAsia="de-AT"/>
        </w:rPr>
        <w:t>vorhandenen Daten</w:t>
      </w:r>
      <w:r w:rsidR="00121D62">
        <w:rPr>
          <w:rFonts w:ascii="CG Times (W1)" w:hAnsi="CG Times (W1)"/>
          <w:lang w:eastAsia="de-AT"/>
        </w:rPr>
        <w:t>feldern, bietet</w:t>
      </w:r>
      <w:r w:rsidR="00BB08E6">
        <w:rPr>
          <w:rFonts w:ascii="CG Times (W1)" w:hAnsi="CG Times (W1)"/>
          <w:lang w:eastAsia="de-AT"/>
        </w:rPr>
        <w:t xml:space="preserve"> das Lastenheft </w:t>
      </w:r>
      <w:r w:rsidR="00121D62">
        <w:rPr>
          <w:rFonts w:ascii="CG Times (W1)" w:hAnsi="CG Times (W1)"/>
          <w:lang w:eastAsia="de-AT"/>
        </w:rPr>
        <w:t xml:space="preserve">optional </w:t>
      </w:r>
      <w:r w:rsidR="00BB08E6">
        <w:rPr>
          <w:rFonts w:ascii="CG Times (W1)" w:hAnsi="CG Times (W1)"/>
          <w:lang w:eastAsia="de-AT"/>
        </w:rPr>
        <w:t>die Möglichkeit der Au</w:t>
      </w:r>
      <w:r w:rsidR="00121D62">
        <w:rPr>
          <w:rFonts w:ascii="CG Times (W1)" w:hAnsi="CG Times (W1)"/>
          <w:lang w:eastAsia="de-AT"/>
        </w:rPr>
        <w:t>slesung</w:t>
      </w:r>
      <w:r w:rsidR="00BB08E6">
        <w:rPr>
          <w:rFonts w:ascii="CG Times (W1)" w:hAnsi="CG Times (W1)"/>
          <w:lang w:eastAsia="de-AT"/>
        </w:rPr>
        <w:t xml:space="preserve"> der Blindleistung (I.-IV. Quadrant), diese Werte werden übernommen, beziehungsweise sofern geliefert in meter_data abgelegt. </w:t>
      </w:r>
      <w:r w:rsidR="000B4A80">
        <w:rPr>
          <w:rFonts w:ascii="CG Times (W1)" w:hAnsi="CG Times (W1)"/>
          <w:lang w:eastAsia="de-AT"/>
        </w:rPr>
        <w:t>Weitere Datenfelder</w:t>
      </w:r>
      <w:r w:rsidR="00573398">
        <w:rPr>
          <w:rFonts w:ascii="CG Times (W1)" w:hAnsi="CG Times (W1)"/>
          <w:lang w:eastAsia="de-AT"/>
        </w:rPr>
        <w:t xml:space="preserve">, wie sie zum Beispiel das ETSI in der Definition des OSGP [Referenz ETSI OSGP] vorschlägt, werden nicht in die Menge der gespeicherten Daten aufgenommen, da diese weder von den Energieversorgern noch von den Netzbetreibern gewünscht werden (Rückmeldungen, Lastenheft).  </w:t>
      </w:r>
      <w:r w:rsidR="000B4A80">
        <w:rPr>
          <w:rFonts w:ascii="CG Times (W1)" w:hAnsi="CG Times (W1)"/>
          <w:lang w:eastAsia="de-AT"/>
        </w:rPr>
        <w:t xml:space="preserve"> </w:t>
      </w:r>
      <w:r w:rsidR="00CA41C2">
        <w:rPr>
          <w:rFonts w:ascii="CG Times (W1)" w:hAnsi="CG Times (W1)"/>
          <w:lang w:eastAsia="de-AT"/>
        </w:rPr>
        <w:t xml:space="preserve"> </w:t>
      </w:r>
    </w:p>
    <w:p w:rsidR="00C52020" w:rsidRPr="008A74C4" w:rsidRDefault="00576F87" w:rsidP="005B1CDC">
      <w:pPr>
        <w:pStyle w:val="Listenabsatz"/>
        <w:numPr>
          <w:ilvl w:val="0"/>
          <w:numId w:val="1"/>
        </w:numPr>
        <w:rPr>
          <w:rFonts w:ascii="URWPalladioL-Roma" w:hAnsi="URWPalladioL-Roma" w:cs="URWPalladioL-Roma"/>
          <w:sz w:val="24"/>
          <w:szCs w:val="24"/>
        </w:rPr>
      </w:pPr>
      <w:r>
        <w:rPr>
          <w:rFonts w:ascii="CG Times (W1)" w:hAnsi="CG Times (W1)"/>
          <w:lang w:eastAsia="de-AT"/>
        </w:rPr>
        <w:t>Weitere</w:t>
      </w:r>
      <w:r w:rsidR="00EB7328" w:rsidRPr="005B1CDC">
        <w:rPr>
          <w:rFonts w:ascii="CG Times (W1)" w:hAnsi="CG Times (W1)"/>
          <w:lang w:eastAsia="de-AT"/>
        </w:rPr>
        <w:t xml:space="preserve"> Datenmodelle:</w:t>
      </w:r>
      <w:r w:rsidR="00BB08E6" w:rsidRPr="005B1CDC">
        <w:rPr>
          <w:rFonts w:ascii="CG Times (W1)" w:hAnsi="CG Times (W1)"/>
          <w:lang w:eastAsia="de-AT"/>
        </w:rPr>
        <w:t xml:space="preserve"> </w:t>
      </w:r>
      <w:r w:rsidR="005B1CDC" w:rsidRPr="005B1CDC">
        <w:rPr>
          <w:rFonts w:ascii="CG Times (W1)" w:hAnsi="CG Times (W1)"/>
          <w:lang w:eastAsia="de-AT"/>
        </w:rPr>
        <w:t xml:space="preserve">Fusco et al. </w:t>
      </w:r>
      <w:r w:rsidR="005B1CDC" w:rsidRPr="00CE67D5">
        <w:rPr>
          <w:rFonts w:ascii="CG Times (W1)" w:hAnsi="CG Times (W1)"/>
          <w:color w:val="FF0000"/>
          <w:lang w:eastAsia="de-AT"/>
        </w:rPr>
        <w:t xml:space="preserve">[Referenz </w:t>
      </w:r>
      <w:r w:rsidR="005B1CDC" w:rsidRPr="00CE67D5">
        <w:rPr>
          <w:rFonts w:ascii="URWPalladioL-Roma" w:hAnsi="URWPalladioL-Roma" w:cs="URWPalladioL-Roma"/>
          <w:color w:val="FF0000"/>
          <w:sz w:val="24"/>
          <w:szCs w:val="24"/>
        </w:rPr>
        <w:t>Alternatives Datenmodell</w:t>
      </w:r>
      <w:r w:rsidR="00CE67D5">
        <w:rPr>
          <w:rFonts w:ascii="URWPalladioL-Roma" w:hAnsi="URWPalladioL-Roma" w:cs="URWPalladioL-Roma"/>
          <w:color w:val="FF0000"/>
          <w:sz w:val="24"/>
          <w:szCs w:val="24"/>
        </w:rPr>
        <w:t>, das sind mehere, wieso ist das in der Literaturliste nur mehr einer?</w:t>
      </w:r>
      <w:r w:rsidR="005B1CDC" w:rsidRPr="00CE67D5">
        <w:rPr>
          <w:rFonts w:ascii="CG Times (W1)" w:hAnsi="CG Times (W1)"/>
          <w:color w:val="FF0000"/>
          <w:lang w:eastAsia="de-AT"/>
        </w:rPr>
        <w:t>]</w:t>
      </w:r>
      <w:r w:rsidR="005B1CDC" w:rsidRPr="005B1CDC">
        <w:rPr>
          <w:rFonts w:ascii="CG Times (W1)" w:hAnsi="CG Times (W1)"/>
          <w:lang w:eastAsia="de-AT"/>
        </w:rPr>
        <w:t xml:space="preserve"> schlagen einen dualen Betrieb von RDBMS und einer NoSQL Datenverwaltung </w:t>
      </w:r>
      <w:r w:rsidR="008A74C4">
        <w:rPr>
          <w:rFonts w:ascii="CG Times (W1)" w:hAnsi="CG Times (W1)"/>
          <w:lang w:eastAsia="de-AT"/>
        </w:rPr>
        <w:t xml:space="preserve">vor. </w:t>
      </w:r>
      <w:r w:rsidR="008A74C4" w:rsidRPr="008A74C4">
        <w:rPr>
          <w:rFonts w:ascii="CG Times (W1)" w:hAnsi="CG Times (W1)"/>
          <w:lang w:eastAsia="de-AT"/>
        </w:rPr>
        <w:t xml:space="preserve">Die Messwertedatenpakete werden </w:t>
      </w:r>
      <w:r w:rsidR="008A74C4">
        <w:rPr>
          <w:rFonts w:ascii="CG Times (W1)" w:hAnsi="CG Times (W1)"/>
          <w:lang w:eastAsia="de-AT"/>
        </w:rPr>
        <w:t>in unterschiedlicher Granularität, zum Beispiel Rohdaten, Messdaten aggregiert nach Smartmeter, Zeitraum und vorverarbeitet zum Beispiel Dur</w:t>
      </w:r>
      <w:r>
        <w:rPr>
          <w:rFonts w:ascii="CG Times (W1)" w:hAnsi="CG Times (W1)"/>
          <w:lang w:eastAsia="de-AT"/>
        </w:rPr>
        <w:t>ch</w:t>
      </w:r>
      <w:r w:rsidR="008A74C4">
        <w:rPr>
          <w:rFonts w:ascii="CG Times (W1)" w:hAnsi="CG Times (W1)"/>
          <w:lang w:eastAsia="de-AT"/>
        </w:rPr>
        <w:t xml:space="preserve">schnittsverbrauch über einen bestimmten Zeitraum abgelegt. Ziel dieses Ansatzes ist es auch Vorhersagen über den zukünftigen Verbrauch zu tätigen. </w:t>
      </w:r>
      <w:r w:rsidR="003874F5">
        <w:rPr>
          <w:rFonts w:ascii="CG Times (W1)" w:hAnsi="CG Times (W1)"/>
          <w:lang w:eastAsia="de-AT"/>
        </w:rPr>
        <w:t>Jene Daten die Messwerte betreffen werden in einer separaten Komponente verwaltet, dadurch soll ermöglicht werden die Datenhaltung mitte</w:t>
      </w:r>
      <w:r w:rsidR="00EC2288">
        <w:rPr>
          <w:rFonts w:ascii="CG Times (W1)" w:hAnsi="CG Times (W1)"/>
          <w:lang w:eastAsia="de-AT"/>
        </w:rPr>
        <w:t>lfristig ersetzen zu können (De</w:t>
      </w:r>
      <w:r w:rsidR="003874F5">
        <w:rPr>
          <w:rFonts w:ascii="CG Times (W1)" w:hAnsi="CG Times (W1)"/>
          <w:lang w:eastAsia="de-AT"/>
        </w:rPr>
        <w:t>t</w:t>
      </w:r>
      <w:r w:rsidR="00EC2288">
        <w:rPr>
          <w:rFonts w:ascii="CG Times (W1)" w:hAnsi="CG Times (W1)"/>
          <w:lang w:eastAsia="de-AT"/>
        </w:rPr>
        <w:t>a</w:t>
      </w:r>
      <w:r w:rsidR="003874F5">
        <w:rPr>
          <w:rFonts w:ascii="CG Times (W1)" w:hAnsi="CG Times (W1)"/>
          <w:lang w:eastAsia="de-AT"/>
        </w:rPr>
        <w:t>ils sie</w:t>
      </w:r>
      <w:r>
        <w:rPr>
          <w:rFonts w:ascii="CG Times (W1)" w:hAnsi="CG Times (W1)"/>
          <w:lang w:eastAsia="de-AT"/>
        </w:rPr>
        <w:t>he Abschnitt Systemarchitektur)</w:t>
      </w:r>
      <w:r w:rsidR="003874F5">
        <w:rPr>
          <w:rFonts w:ascii="CG Times (W1)" w:hAnsi="CG Times (W1)"/>
          <w:lang w:eastAsia="de-AT"/>
        </w:rPr>
        <w:t xml:space="preserve">. </w:t>
      </w:r>
      <w:r w:rsidR="00F94E8F">
        <w:rPr>
          <w:rFonts w:ascii="CG Times (W1)" w:hAnsi="CG Times (W1)"/>
          <w:lang w:eastAsia="de-AT"/>
        </w:rPr>
        <w:t xml:space="preserve">Ein dezentraler </w:t>
      </w:r>
      <w:r w:rsidR="00F94E8F">
        <w:rPr>
          <w:rFonts w:ascii="CG Times (W1)" w:hAnsi="CG Times (W1)"/>
          <w:lang w:eastAsia="de-AT"/>
        </w:rPr>
        <w:lastRenderedPageBreak/>
        <w:t>Ansatz, wie zum Beispiel das COUGAR Sensornetzwerk</w:t>
      </w:r>
      <w:r w:rsidR="003874F5">
        <w:rPr>
          <w:rFonts w:ascii="CG Times (W1)" w:hAnsi="CG Times (W1)"/>
          <w:lang w:eastAsia="de-AT"/>
        </w:rPr>
        <w:t xml:space="preserve"> [Referenz Cougar]</w:t>
      </w:r>
      <w:r w:rsidR="00F94E8F">
        <w:rPr>
          <w:rFonts w:ascii="CG Times (W1)" w:hAnsi="CG Times (W1)"/>
          <w:lang w:eastAsia="de-AT"/>
        </w:rPr>
        <w:t xml:space="preserve">, als Alternative zu einer zentralen Datenbank bietet </w:t>
      </w:r>
      <w:r w:rsidR="003874F5">
        <w:rPr>
          <w:rFonts w:ascii="CG Times (W1)" w:hAnsi="CG Times (W1)"/>
          <w:lang w:eastAsia="de-AT"/>
        </w:rPr>
        <w:t xml:space="preserve">zwar </w:t>
      </w:r>
      <w:r w:rsidR="00F94E8F">
        <w:rPr>
          <w:rFonts w:ascii="CG Times (W1)" w:hAnsi="CG Times (W1)"/>
          <w:lang w:eastAsia="de-AT"/>
        </w:rPr>
        <w:t>den Vorteil</w:t>
      </w:r>
      <w:r w:rsidR="003874F5">
        <w:rPr>
          <w:rFonts w:ascii="CG Times (W1)" w:hAnsi="CG Times (W1)"/>
          <w:lang w:eastAsia="de-AT"/>
        </w:rPr>
        <w:t>,</w:t>
      </w:r>
      <w:r w:rsidR="00F94E8F">
        <w:rPr>
          <w:rFonts w:ascii="CG Times (W1)" w:hAnsi="CG Times (W1)"/>
          <w:lang w:eastAsia="de-AT"/>
        </w:rPr>
        <w:t xml:space="preserve"> </w:t>
      </w:r>
      <w:r w:rsidR="003874F5">
        <w:rPr>
          <w:rFonts w:ascii="CG Times (W1)" w:hAnsi="CG Times (W1)"/>
          <w:lang w:eastAsia="de-AT"/>
        </w:rPr>
        <w:t xml:space="preserve">einen zentralen Angriffspunkt zu vermeiden, Messdaten hingegen ausschließlich </w:t>
      </w:r>
      <w:r w:rsidR="00F94E8F">
        <w:rPr>
          <w:rFonts w:ascii="CG Times (W1)" w:hAnsi="CG Times (W1)"/>
          <w:lang w:eastAsia="de-AT"/>
        </w:rPr>
        <w:t>ad hoc a</w:t>
      </w:r>
      <w:r w:rsidR="003874F5">
        <w:rPr>
          <w:rFonts w:ascii="CG Times (W1)" w:hAnsi="CG Times (W1)"/>
          <w:lang w:eastAsia="de-AT"/>
        </w:rPr>
        <w:t xml:space="preserve">uszulesen widerspricht den Regelungen des ElWOG und scheidet damit aus. </w:t>
      </w:r>
    </w:p>
    <w:p w:rsidR="00B760EE" w:rsidRDefault="00BB08E6" w:rsidP="00BB08E6">
      <w:pPr>
        <w:pStyle w:val="Listenabsatz"/>
        <w:numPr>
          <w:ilvl w:val="0"/>
          <w:numId w:val="1"/>
        </w:numPr>
        <w:rPr>
          <w:rFonts w:ascii="CG Times (W1)" w:hAnsi="CG Times (W1)"/>
          <w:lang w:eastAsia="de-AT"/>
        </w:rPr>
      </w:pPr>
      <w:r>
        <w:rPr>
          <w:rFonts w:ascii="CG Times (W1)" w:hAnsi="CG Times (W1)"/>
          <w:lang w:eastAsia="de-AT"/>
        </w:rPr>
        <w:t>Rechtliche Rahmenbedingungen und daraus resultierende Einschränkungen der möglichen Messwerte</w:t>
      </w:r>
      <w:r w:rsidR="003F0096">
        <w:rPr>
          <w:rFonts w:ascii="CG Times (W1)" w:hAnsi="CG Times (W1)"/>
          <w:lang w:eastAsia="de-AT"/>
        </w:rPr>
        <w:t xml:space="preserve">: </w:t>
      </w:r>
      <w:r w:rsidR="00B036DD">
        <w:rPr>
          <w:rFonts w:ascii="CG Times (W1)" w:hAnsi="CG Times (W1)"/>
          <w:lang w:eastAsia="de-AT"/>
        </w:rPr>
        <w:t xml:space="preserve">die Erfassung, </w:t>
      </w:r>
      <w:r w:rsidR="00B760EE">
        <w:rPr>
          <w:rFonts w:ascii="CG Times (W1)" w:hAnsi="CG Times (W1)"/>
          <w:lang w:eastAsia="de-AT"/>
        </w:rPr>
        <w:t xml:space="preserve">Übertragung und Speicherung von Smart Meter Messdaten wird in </w:t>
      </w:r>
      <w:r w:rsidR="00F41527">
        <w:rPr>
          <w:rFonts w:ascii="CG Times (W1)" w:hAnsi="CG Times (W1)"/>
          <w:lang w:eastAsia="de-AT"/>
        </w:rPr>
        <w:t>vier</w:t>
      </w:r>
      <w:r w:rsidR="00B760EE">
        <w:rPr>
          <w:rFonts w:ascii="CG Times (W1)" w:hAnsi="CG Times (W1)"/>
          <w:lang w:eastAsia="de-AT"/>
        </w:rPr>
        <w:t xml:space="preserve"> Richtlinien geregelt:</w:t>
      </w:r>
    </w:p>
    <w:p w:rsidR="00A26FA1" w:rsidRDefault="00B760EE" w:rsidP="00B760EE">
      <w:pPr>
        <w:pStyle w:val="Listenabsatz"/>
        <w:numPr>
          <w:ilvl w:val="1"/>
          <w:numId w:val="1"/>
        </w:numPr>
        <w:rPr>
          <w:rFonts w:ascii="CG Times (W1)" w:hAnsi="CG Times (W1)"/>
          <w:lang w:eastAsia="de-AT"/>
        </w:rPr>
      </w:pPr>
      <w:r>
        <w:rPr>
          <w:rFonts w:ascii="CG Times (W1)" w:hAnsi="CG Times (W1)"/>
          <w:lang w:eastAsia="de-AT"/>
        </w:rPr>
        <w:t>ElWOG</w:t>
      </w:r>
    </w:p>
    <w:p w:rsidR="00B760EE" w:rsidRDefault="00B760EE" w:rsidP="00B760EE">
      <w:pPr>
        <w:pStyle w:val="Listenabsatz"/>
        <w:numPr>
          <w:ilvl w:val="1"/>
          <w:numId w:val="1"/>
        </w:numPr>
        <w:rPr>
          <w:rFonts w:ascii="CG Times (W1)" w:hAnsi="CG Times (W1)"/>
          <w:lang w:eastAsia="de-AT"/>
        </w:rPr>
      </w:pPr>
      <w:r>
        <w:rPr>
          <w:rFonts w:ascii="CG Times (W1)" w:hAnsi="CG Times (W1)"/>
          <w:lang w:eastAsia="de-AT"/>
        </w:rPr>
        <w:t>GDPR</w:t>
      </w:r>
    </w:p>
    <w:p w:rsidR="00F41527" w:rsidRDefault="00F41527" w:rsidP="00B760EE">
      <w:pPr>
        <w:pStyle w:val="Listenabsatz"/>
        <w:numPr>
          <w:ilvl w:val="1"/>
          <w:numId w:val="1"/>
        </w:numPr>
        <w:rPr>
          <w:rFonts w:ascii="CG Times (W1)" w:hAnsi="CG Times (W1)"/>
          <w:lang w:eastAsia="de-AT"/>
        </w:rPr>
      </w:pPr>
      <w:r>
        <w:rPr>
          <w:rFonts w:ascii="CG Times (W1)" w:hAnsi="CG Times (W1)"/>
          <w:lang w:eastAsia="de-AT"/>
        </w:rPr>
        <w:t>IMA-VO</w:t>
      </w:r>
    </w:p>
    <w:p w:rsidR="00B760EE" w:rsidRDefault="00B760EE" w:rsidP="00B760EE">
      <w:pPr>
        <w:pStyle w:val="Listenabsatz"/>
        <w:numPr>
          <w:ilvl w:val="1"/>
          <w:numId w:val="1"/>
        </w:numPr>
        <w:rPr>
          <w:rFonts w:ascii="CG Times (W1)" w:hAnsi="CG Times (W1)"/>
          <w:lang w:eastAsia="de-AT"/>
        </w:rPr>
      </w:pPr>
      <w:r>
        <w:rPr>
          <w:rFonts w:ascii="CG Times (W1)" w:hAnsi="CG Times (W1)"/>
          <w:lang w:eastAsia="de-AT"/>
        </w:rPr>
        <w:t>DAVID</w:t>
      </w:r>
      <w:r w:rsidR="00F41527">
        <w:rPr>
          <w:rFonts w:ascii="CG Times (W1)" w:hAnsi="CG Times (W1)"/>
          <w:lang w:eastAsia="de-AT"/>
        </w:rPr>
        <w:t>-VO</w:t>
      </w:r>
    </w:p>
    <w:p w:rsidR="00004C49" w:rsidRDefault="005A6DD5" w:rsidP="00987D56">
      <w:pPr>
        <w:ind w:left="708"/>
        <w:rPr>
          <w:rFonts w:ascii="CG Times (W1)" w:hAnsi="CG Times (W1)"/>
          <w:lang w:eastAsia="de-AT"/>
        </w:rPr>
      </w:pPr>
      <w:r>
        <w:rPr>
          <w:rFonts w:ascii="CG Times (W1)" w:hAnsi="CG Times (W1)"/>
          <w:lang w:eastAsia="de-AT"/>
        </w:rPr>
        <w:t>Geregel</w:t>
      </w:r>
      <w:r w:rsidR="00EB3304">
        <w:rPr>
          <w:rFonts w:ascii="CG Times (W1)" w:hAnsi="CG Times (W1)"/>
          <w:lang w:eastAsia="de-AT"/>
        </w:rPr>
        <w:t>t werden einerseits</w:t>
      </w:r>
      <w:r w:rsidR="00522960">
        <w:rPr>
          <w:rFonts w:ascii="CG Times (W1)" w:hAnsi="CG Times (W1)"/>
          <w:lang w:eastAsia="de-AT"/>
        </w:rPr>
        <w:t xml:space="preserve"> Mindestanforderungen a</w:t>
      </w:r>
      <w:r w:rsidR="00576F87">
        <w:rPr>
          <w:rFonts w:ascii="CG Times (W1)" w:hAnsi="CG Times (W1)"/>
          <w:lang w:eastAsia="de-AT"/>
        </w:rPr>
        <w:t>n</w:t>
      </w:r>
      <w:r w:rsidR="00522960">
        <w:rPr>
          <w:rFonts w:ascii="CG Times (W1)" w:hAnsi="CG Times (W1)"/>
          <w:lang w:eastAsia="de-AT"/>
        </w:rPr>
        <w:t xml:space="preserve"> Smart Meter</w:t>
      </w:r>
      <w:r w:rsidR="00EB3304">
        <w:rPr>
          <w:rFonts w:ascii="CG Times (W1)" w:hAnsi="CG Times (W1)"/>
          <w:lang w:eastAsia="de-AT"/>
        </w:rPr>
        <w:t xml:space="preserve">, andererseits </w:t>
      </w:r>
      <w:r w:rsidR="00522960">
        <w:rPr>
          <w:rFonts w:ascii="CG Times (W1)" w:hAnsi="CG Times (W1)"/>
          <w:lang w:eastAsia="de-AT"/>
        </w:rPr>
        <w:t xml:space="preserve">die Inhalte und </w:t>
      </w:r>
      <w:r w:rsidR="00EB3304">
        <w:rPr>
          <w:rFonts w:ascii="CG Times (W1)" w:hAnsi="CG Times (W1)"/>
          <w:lang w:eastAsia="de-AT"/>
        </w:rPr>
        <w:t xml:space="preserve">die Frequenzen, mit denen die Werte ausgelesen werden dürfen. </w:t>
      </w:r>
      <w:r w:rsidR="0095765D">
        <w:rPr>
          <w:rFonts w:ascii="CG Times (W1)" w:hAnsi="CG Times (W1)"/>
          <w:lang w:eastAsia="de-AT"/>
        </w:rPr>
        <w:t>Im ElWOG werden in §</w:t>
      </w:r>
      <w:r w:rsidR="00C32E6C">
        <w:rPr>
          <w:rFonts w:ascii="CG Times (W1)" w:hAnsi="CG Times (W1)"/>
          <w:lang w:eastAsia="de-AT"/>
        </w:rPr>
        <w:t>84 dem Verbraucher die Daten bezüglich des „</w:t>
      </w:r>
      <w:r w:rsidR="00C32E6C" w:rsidRPr="00C32E6C">
        <w:rPr>
          <w:rFonts w:ascii="CG Times (W1)" w:hAnsi="CG Times (W1)"/>
          <w:lang w:eastAsia="de-AT"/>
        </w:rPr>
        <w:t xml:space="preserve">Verbrauchs der über ein intelligentes Messgerät gemessen wird“ zeitnah zur Verfügung zu stellen. </w:t>
      </w:r>
      <w:r w:rsidR="00C32E6C">
        <w:rPr>
          <w:rFonts w:ascii="CG Times (W1)" w:hAnsi="CG Times (W1)"/>
          <w:lang w:eastAsia="de-AT"/>
        </w:rPr>
        <w:t>Es erfolgt keine genauere Definition, welche Daten das im Detail sind, lediglich die Frequenzen, mit den</w:t>
      </w:r>
      <w:r w:rsidR="009C1165">
        <w:rPr>
          <w:rFonts w:ascii="CG Times (W1)" w:hAnsi="CG Times (W1)"/>
          <w:lang w:eastAsia="de-AT"/>
        </w:rPr>
        <w:t>en ausgelesen wird, werden fest</w:t>
      </w:r>
      <w:r w:rsidR="00C32E6C">
        <w:rPr>
          <w:rFonts w:ascii="CG Times (W1)" w:hAnsi="CG Times (W1)"/>
          <w:lang w:eastAsia="de-AT"/>
        </w:rPr>
        <w:t>gelegt, Details dazu, siehe Abschnitt Rollendefinitionen. Einer der Hauptgründe für die Reglementierung ist der Schutz der Privatsphäre (vgl. Referenz von Lisovich/Wicker).</w:t>
      </w:r>
      <w:r w:rsidR="00E049EE">
        <w:rPr>
          <w:rFonts w:ascii="CG Times (W1)" w:hAnsi="CG Times (W1)"/>
          <w:lang w:eastAsia="de-AT"/>
        </w:rPr>
        <w:t xml:space="preserve"> Bezüglich der auslesbaren Daten legt die [Referenz: </w:t>
      </w:r>
      <w:r w:rsidR="00E049EE" w:rsidRPr="00E049EE">
        <w:rPr>
          <w:rFonts w:ascii="CG Times (W1)" w:hAnsi="CG Times (W1)"/>
          <w:lang w:eastAsia="de-AT"/>
        </w:rPr>
        <w:t xml:space="preserve">Lastenheft Version </w:t>
      </w:r>
      <w:r w:rsidR="00E049EE">
        <w:rPr>
          <w:rFonts w:ascii="CG Times (W1)" w:hAnsi="CG Times (W1)"/>
          <w:lang w:eastAsia="de-AT"/>
        </w:rPr>
        <w:t xml:space="preserve">Smart Meter V1.0] jene Daten fest, die von einem Smartmeter übertragen werden müssen. Die IMA-VO und DAVID-VO befassen sich mit der Einführung der der intelligenten Zähler und der Weitergabe der ausgelesenen Daten und haben keinen Einfluss auf das Datenmodell. </w:t>
      </w:r>
    </w:p>
    <w:p w:rsidR="00A26FA1" w:rsidRDefault="008C65FF" w:rsidP="00004C49">
      <w:pPr>
        <w:pStyle w:val="Listenabsatz"/>
        <w:numPr>
          <w:ilvl w:val="0"/>
          <w:numId w:val="1"/>
        </w:numPr>
        <w:rPr>
          <w:rFonts w:ascii="CG Times (W1)" w:hAnsi="CG Times (W1)"/>
          <w:lang w:eastAsia="de-AT"/>
        </w:rPr>
      </w:pPr>
      <w:r w:rsidRPr="00004C49">
        <w:rPr>
          <w:rFonts w:ascii="CG Times (W1)" w:hAnsi="CG Times (W1)"/>
          <w:lang w:eastAsia="de-AT"/>
        </w:rPr>
        <w:t xml:space="preserve">Einbeziehung </w:t>
      </w:r>
      <w:r w:rsidR="005A6DD5" w:rsidRPr="00004C49">
        <w:rPr>
          <w:rFonts w:ascii="CG Times (W1)" w:hAnsi="CG Times (W1)"/>
          <w:lang w:eastAsia="de-AT"/>
        </w:rPr>
        <w:t>zusätzliche</w:t>
      </w:r>
      <w:r w:rsidRPr="00004C49">
        <w:rPr>
          <w:rFonts w:ascii="CG Times (W1)" w:hAnsi="CG Times (W1)"/>
          <w:lang w:eastAsia="de-AT"/>
        </w:rPr>
        <w:t>r</w:t>
      </w:r>
      <w:r w:rsidR="005A6DD5" w:rsidRPr="00004C49">
        <w:rPr>
          <w:rFonts w:ascii="CG Times (W1)" w:hAnsi="CG Times (W1)"/>
          <w:lang w:eastAsia="de-AT"/>
        </w:rPr>
        <w:t xml:space="preserve"> Domänen: aktuell </w:t>
      </w:r>
      <w:r w:rsidR="00E61B02" w:rsidRPr="00004C49">
        <w:rPr>
          <w:rFonts w:ascii="CG Times (W1)" w:hAnsi="CG Times (W1)"/>
          <w:lang w:eastAsia="de-AT"/>
        </w:rPr>
        <w:t xml:space="preserve">wurde </w:t>
      </w:r>
      <w:r w:rsidR="00ED0A7B" w:rsidRPr="00004C49">
        <w:rPr>
          <w:rFonts w:ascii="CG Times (W1)" w:hAnsi="CG Times (W1)"/>
          <w:lang w:eastAsia="de-AT"/>
        </w:rPr>
        <w:t xml:space="preserve">die </w:t>
      </w:r>
      <w:r w:rsidR="00ED0A7B" w:rsidRPr="00E049EE">
        <w:rPr>
          <w:rFonts w:ascii="CG Times (W1)" w:hAnsi="CG Times (W1)"/>
          <w:lang w:eastAsia="de-AT"/>
        </w:rPr>
        <w:t xml:space="preserve">die Richtlinie 2006/3 2/EG </w:t>
      </w:r>
      <w:r w:rsidR="005A6DD5" w:rsidRPr="00004C49">
        <w:rPr>
          <w:rFonts w:ascii="CG Times (W1)" w:hAnsi="CG Times (W1)"/>
          <w:lang w:eastAsia="de-AT"/>
        </w:rPr>
        <w:t xml:space="preserve">in Österreich </w:t>
      </w:r>
      <w:r w:rsidR="00ED0A7B" w:rsidRPr="00004C49">
        <w:rPr>
          <w:rFonts w:ascii="CG Times (W1)" w:hAnsi="CG Times (W1)"/>
          <w:lang w:eastAsia="de-AT"/>
        </w:rPr>
        <w:t xml:space="preserve">für die Datenerfassung und Kommunikation von Messgeräten für elektrische Energie umgesetzt, derzeit gibt es in Österreich </w:t>
      </w:r>
      <w:r w:rsidR="005A6DD5" w:rsidRPr="00004C49">
        <w:rPr>
          <w:rFonts w:ascii="CG Times (W1)" w:hAnsi="CG Times (W1)"/>
          <w:lang w:eastAsia="de-AT"/>
        </w:rPr>
        <w:t xml:space="preserve">keine </w:t>
      </w:r>
      <w:r w:rsidR="00ED0A7B" w:rsidRPr="00004C49">
        <w:rPr>
          <w:rFonts w:ascii="CG Times (W1)" w:hAnsi="CG Times (W1)"/>
          <w:lang w:eastAsia="de-AT"/>
        </w:rPr>
        <w:t xml:space="preserve">äquivalenten </w:t>
      </w:r>
      <w:r w:rsidR="005A6DD5" w:rsidRPr="00004C49">
        <w:rPr>
          <w:rFonts w:ascii="CG Times (W1)" w:hAnsi="CG Times (W1)"/>
          <w:lang w:eastAsia="de-AT"/>
        </w:rPr>
        <w:t>Grund</w:t>
      </w:r>
      <w:r w:rsidR="00E61B02" w:rsidRPr="00004C49">
        <w:rPr>
          <w:rFonts w:ascii="CG Times (W1)" w:hAnsi="CG Times (W1)"/>
          <w:lang w:eastAsia="de-AT"/>
        </w:rPr>
        <w:t>lagen für Gas und W</w:t>
      </w:r>
      <w:r w:rsidR="00ED0A7B" w:rsidRPr="00004C49">
        <w:rPr>
          <w:rFonts w:ascii="CG Times (W1)" w:hAnsi="CG Times (W1)"/>
          <w:lang w:eastAsia="de-AT"/>
        </w:rPr>
        <w:t xml:space="preserve">ärme und Wasser. Technisch ist eine Erweiterung </w:t>
      </w:r>
      <w:r w:rsidR="00B7657B" w:rsidRPr="00004C49">
        <w:rPr>
          <w:rFonts w:ascii="CG Times (W1)" w:hAnsi="CG Times (W1)"/>
          <w:lang w:eastAsia="de-AT"/>
        </w:rPr>
        <w:t xml:space="preserve">um jene Felder, die nach der rechtlichen Festlegung erfasst werden sollen, problemlos möglich, daher gehen wir in der Umsetzung dieses Projekts darauf nicht weiter ein. </w:t>
      </w:r>
    </w:p>
    <w:p w:rsidR="00094CE4" w:rsidRPr="00004C49" w:rsidRDefault="00094CE4" w:rsidP="00004C49">
      <w:pPr>
        <w:pStyle w:val="Listenabsatz"/>
        <w:numPr>
          <w:ilvl w:val="0"/>
          <w:numId w:val="1"/>
        </w:numPr>
        <w:rPr>
          <w:rFonts w:ascii="CG Times (W1)" w:hAnsi="CG Times (W1)"/>
          <w:lang w:eastAsia="de-AT"/>
        </w:rPr>
      </w:pPr>
      <w:r w:rsidRPr="00094CE4">
        <w:rPr>
          <w:rFonts w:ascii="CG Times (W1)" w:hAnsi="CG Times (W1)"/>
          <w:lang w:eastAsia="de-AT"/>
        </w:rPr>
        <w:t>Das COSEM Modell [</w:t>
      </w:r>
      <w:r>
        <w:rPr>
          <w:rFonts w:ascii="CG Times (W1)" w:hAnsi="CG Times (W1)"/>
          <w:lang w:eastAsia="de-AT"/>
        </w:rPr>
        <w:t xml:space="preserve">Referenz </w:t>
      </w:r>
      <w:r w:rsidRPr="00094CE4">
        <w:rPr>
          <w:rFonts w:ascii="CG Times (W1)" w:hAnsi="CG Times (W1)"/>
          <w:lang w:eastAsia="de-AT"/>
        </w:rPr>
        <w:t xml:space="preserve">Cosem] versucht hier einen Standard zu etablieren. Nachdem die Salzburg AG als Partner des Projektes in den Ausschreibungen für Smart Meter die Kommunikation über DLSM/COSEM als Muss-Kriterium festlegt, wird in der Folge dieses Protokoll </w:t>
      </w:r>
      <w:r>
        <w:rPr>
          <w:rFonts w:ascii="CG Times (W1)" w:hAnsi="CG Times (W1)"/>
          <w:lang w:eastAsia="de-AT"/>
        </w:rPr>
        <w:t xml:space="preserve">in Verbindung mit den Anforderungen des Lastenheftes von Österreichs Energie [referenz ÖE Lastenheft] </w:t>
      </w:r>
      <w:r w:rsidRPr="00094CE4">
        <w:rPr>
          <w:rFonts w:ascii="CG Times (W1)" w:hAnsi="CG Times (W1)"/>
          <w:lang w:eastAsia="de-AT"/>
        </w:rPr>
        <w:t xml:space="preserve">als Ausgangspunkt für die Festlegung </w:t>
      </w:r>
      <w:r w:rsidR="00E340EC">
        <w:rPr>
          <w:rFonts w:ascii="CG Times (W1)" w:hAnsi="CG Times (W1)"/>
          <w:lang w:eastAsia="de-AT"/>
        </w:rPr>
        <w:t xml:space="preserve">jener Messdaten die in der </w:t>
      </w:r>
      <w:r w:rsidRPr="00094CE4">
        <w:rPr>
          <w:rFonts w:ascii="CG Times (W1)" w:hAnsi="CG Times (W1)"/>
          <w:lang w:eastAsia="de-AT"/>
        </w:rPr>
        <w:t xml:space="preserve">Datenbank </w:t>
      </w:r>
      <w:r w:rsidR="00E340EC">
        <w:rPr>
          <w:rFonts w:ascii="CG Times (W1)" w:hAnsi="CG Times (W1)"/>
          <w:lang w:eastAsia="de-AT"/>
        </w:rPr>
        <w:t xml:space="preserve">abgelegt werden, </w:t>
      </w:r>
      <w:r w:rsidRPr="00094CE4">
        <w:rPr>
          <w:rFonts w:ascii="CG Times (W1)" w:hAnsi="CG Times (W1)"/>
          <w:lang w:eastAsia="de-AT"/>
        </w:rPr>
        <w:t>herangezogen.</w:t>
      </w:r>
    </w:p>
    <w:p w:rsidR="00321B4F" w:rsidRPr="00321B4F" w:rsidRDefault="00321B4F" w:rsidP="00321B4F">
      <w:pPr>
        <w:rPr>
          <w:rFonts w:ascii="CG Times (W1)" w:hAnsi="CG Times (W1)"/>
          <w:lang w:eastAsia="de-AT"/>
        </w:rPr>
      </w:pPr>
    </w:p>
    <w:p w:rsidR="00C52020" w:rsidRDefault="004A231B">
      <w:pPr>
        <w:rPr>
          <w:rFonts w:ascii="CG Times (W1)" w:hAnsi="CG Times (W1)"/>
          <w:lang w:eastAsia="de-AT"/>
        </w:rPr>
      </w:pPr>
      <w:r>
        <w:rPr>
          <w:rFonts w:ascii="CG Times (W1)" w:hAnsi="CG Times (W1)"/>
          <w:lang w:eastAsia="de-AT"/>
        </w:rPr>
        <w:t>ER-Modell Festlegung</w:t>
      </w:r>
    </w:p>
    <w:p w:rsidR="00DD3ABA" w:rsidRDefault="00DD3ABA">
      <w:pPr>
        <w:rPr>
          <w:rFonts w:ascii="CG Times (W1)" w:hAnsi="CG Times (W1)"/>
          <w:lang w:eastAsia="de-AT"/>
        </w:rPr>
      </w:pPr>
      <w:r>
        <w:rPr>
          <w:rFonts w:ascii="CG Times (W1)" w:hAnsi="CG Times (W1)"/>
          <w:lang w:eastAsia="de-AT"/>
        </w:rPr>
        <w:t xml:space="preserve">Ausgangsbasis ist </w:t>
      </w:r>
      <w:r w:rsidR="00DD1737">
        <w:rPr>
          <w:rFonts w:ascii="CG Times (W1)" w:hAnsi="CG Times (W1)"/>
          <w:lang w:eastAsia="de-AT"/>
        </w:rPr>
        <w:t>die JRZ-DB</w:t>
      </w:r>
      <w:bookmarkStart w:id="0" w:name="_GoBack"/>
      <w:bookmarkEnd w:id="0"/>
      <w:r>
        <w:rPr>
          <w:rFonts w:ascii="CG Times (W1)" w:hAnsi="CG Times (W1)"/>
          <w:lang w:eastAsia="de-AT"/>
        </w:rPr>
        <w:t xml:space="preserve">, bei der Erweiterung wurde auf die Kompatibilität zu bestehenden </w:t>
      </w:r>
      <w:r w:rsidR="00C36CAE">
        <w:rPr>
          <w:rFonts w:ascii="CG Times (W1)" w:hAnsi="CG Times (W1)"/>
          <w:lang w:eastAsia="de-AT"/>
        </w:rPr>
        <w:t xml:space="preserve">Programmen geachtet, um diese Applikationen ohne Anpassung auch weiterhin gegen die gleiche Datenbank betreiben zu können. </w:t>
      </w:r>
      <w:r w:rsidR="00393D64">
        <w:rPr>
          <w:rFonts w:ascii="CG Times (W1)" w:hAnsi="CG Times (W1)"/>
          <w:lang w:eastAsia="de-AT"/>
        </w:rPr>
        <w:t>Folgendes Diagramm gibt einen Überblick über die Entitäten:</w:t>
      </w:r>
    </w:p>
    <w:p w:rsidR="006F4FE7" w:rsidRDefault="00393D64">
      <w:pPr>
        <w:rPr>
          <w:rFonts w:ascii="CG Times (W1)" w:hAnsi="CG Times (W1)"/>
          <w:lang w:eastAsia="de-AT"/>
        </w:rPr>
      </w:pPr>
      <w:r>
        <w:rPr>
          <w:rFonts w:ascii="CG Times (W1)" w:hAnsi="CG Times (W1)"/>
          <w:noProof/>
          <w:lang w:eastAsia="de-AT"/>
        </w:rPr>
        <w:lastRenderedPageBreak/>
        <w:drawing>
          <wp:inline distT="0" distB="0" distL="0" distR="0">
            <wp:extent cx="5760720" cy="38506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rsidR="00393D64" w:rsidRDefault="00393D64">
      <w:pPr>
        <w:rPr>
          <w:rFonts w:ascii="CG Times (W1)" w:hAnsi="CG Times (W1)"/>
          <w:lang w:eastAsia="de-AT"/>
        </w:rPr>
      </w:pPr>
      <w:r>
        <w:rPr>
          <w:rFonts w:ascii="CG Times (W1)" w:hAnsi="CG Times (W1)"/>
          <w:lang w:eastAsia="de-AT"/>
        </w:rPr>
        <w:t xml:space="preserve">Aus dem existierenden Modell werden die bestehenden Entitäten übernommen, für die zusätzlichen Anforderungen ergeben sich folgende Erweiterungen: </w:t>
      </w:r>
    </w:p>
    <w:p w:rsidR="00393D64" w:rsidRPr="00393D64" w:rsidRDefault="00393D64" w:rsidP="00393D64">
      <w:pPr>
        <w:rPr>
          <w:rFonts w:ascii="CG Times (W1)" w:hAnsi="CG Times (W1)"/>
          <w:lang w:eastAsia="de-AT"/>
        </w:rPr>
      </w:pPr>
      <w:r w:rsidRPr="00393D64">
        <w:rPr>
          <w:rFonts w:ascii="CG Times (W1)" w:hAnsi="CG Times (W1)"/>
          <w:lang w:eastAsia="de-AT"/>
        </w:rPr>
        <w:t xml:space="preserve">Zusätzliche Entitäten: </w:t>
      </w:r>
    </w:p>
    <w:p w:rsidR="00393D64" w:rsidRDefault="00393D64" w:rsidP="00393D64">
      <w:pPr>
        <w:pStyle w:val="Listenabsatz"/>
        <w:numPr>
          <w:ilvl w:val="0"/>
          <w:numId w:val="1"/>
        </w:numPr>
        <w:rPr>
          <w:rFonts w:ascii="CG Times (W1)" w:hAnsi="CG Times (W1)"/>
          <w:lang w:eastAsia="de-AT"/>
        </w:rPr>
      </w:pPr>
      <w:r>
        <w:rPr>
          <w:rFonts w:ascii="CG Times (W1)" w:hAnsi="CG Times (W1)"/>
          <w:lang w:eastAsia="de-AT"/>
        </w:rPr>
        <w:t>userAdmin: die Benutzerverwaltung wird als eigene Komponente eingebunden, um die Kopplung lose ausführen zu können wird im System lediglich der Schlüssel (der Benutzername, eine LDAP ID, ein etwaiges anders identifizierendes Merkmal) hinterlegt.</w:t>
      </w:r>
    </w:p>
    <w:p w:rsidR="00393D64" w:rsidRDefault="00393D64" w:rsidP="00393D64">
      <w:pPr>
        <w:rPr>
          <w:rFonts w:ascii="CG Times (W1)" w:hAnsi="CG Times (W1)"/>
          <w:lang w:eastAsia="de-AT"/>
        </w:rPr>
      </w:pPr>
    </w:p>
    <w:p w:rsidR="00393D64" w:rsidRDefault="00393D64" w:rsidP="00393D64">
      <w:pPr>
        <w:rPr>
          <w:rFonts w:ascii="CG Times (W1)" w:hAnsi="CG Times (W1)"/>
          <w:lang w:eastAsia="de-AT"/>
        </w:rPr>
      </w:pPr>
      <w:r w:rsidRPr="00393D64">
        <w:rPr>
          <w:rFonts w:ascii="CG Times (W1)" w:hAnsi="CG Times (W1)"/>
          <w:lang w:eastAsia="de-AT"/>
        </w:rPr>
        <w:t>Zusätzliche Beziehungen</w:t>
      </w:r>
      <w:r>
        <w:rPr>
          <w:rFonts w:ascii="CG Times (W1)" w:hAnsi="CG Times (W1)"/>
          <w:lang w:eastAsia="de-AT"/>
        </w:rPr>
        <w:t>:</w:t>
      </w:r>
    </w:p>
    <w:p w:rsidR="00393D64" w:rsidRDefault="00FC6F3E" w:rsidP="00393D64">
      <w:pPr>
        <w:pStyle w:val="Listenabsatz"/>
        <w:numPr>
          <w:ilvl w:val="0"/>
          <w:numId w:val="1"/>
        </w:numPr>
        <w:rPr>
          <w:rFonts w:ascii="CG Times (W1)" w:hAnsi="CG Times (W1)"/>
          <w:lang w:eastAsia="de-AT"/>
        </w:rPr>
      </w:pPr>
      <w:r>
        <w:rPr>
          <w:rFonts w:ascii="CG Times (W1)" w:hAnsi="CG Times (W1)"/>
          <w:lang w:eastAsia="de-AT"/>
        </w:rPr>
        <w:t>istSystembenutzer (</w:t>
      </w:r>
      <w:r w:rsidR="00393D64">
        <w:rPr>
          <w:rFonts w:ascii="CG Times (W1)" w:hAnsi="CG Times (W1)"/>
          <w:lang w:eastAsia="de-AT"/>
        </w:rPr>
        <w:t>userAdmin – customer</w:t>
      </w:r>
      <w:r>
        <w:rPr>
          <w:rFonts w:ascii="CG Times (W1)" w:hAnsi="CG Times (W1)"/>
          <w:lang w:eastAsia="de-AT"/>
        </w:rPr>
        <w:t>)</w:t>
      </w:r>
      <w:r w:rsidR="00393D64">
        <w:rPr>
          <w:rFonts w:ascii="CG Times (W1)" w:hAnsi="CG Times (W1)"/>
          <w:lang w:eastAsia="de-AT"/>
        </w:rPr>
        <w:t>:</w:t>
      </w:r>
      <w:r>
        <w:rPr>
          <w:rFonts w:ascii="CG Times (W1)" w:hAnsi="CG Times (W1)"/>
          <w:lang w:eastAsia="de-AT"/>
        </w:rPr>
        <w:t xml:space="preserve"> optionale </w:t>
      </w:r>
      <w:r w:rsidR="00393D64">
        <w:rPr>
          <w:rFonts w:ascii="CG Times (W1)" w:hAnsi="CG Times (W1)"/>
          <w:lang w:eastAsia="de-AT"/>
        </w:rPr>
        <w:t xml:space="preserve">Erweiterung </w:t>
      </w:r>
      <w:r>
        <w:rPr>
          <w:rFonts w:ascii="CG Times (W1)" w:hAnsi="CG Times (W1)"/>
          <w:lang w:eastAsia="de-AT"/>
        </w:rPr>
        <w:t>zum customer, ermöglicht die Ablage einer externen Benutzerkennung.</w:t>
      </w:r>
    </w:p>
    <w:p w:rsidR="00FC6F3E" w:rsidRDefault="00FC6F3E" w:rsidP="00393D64">
      <w:pPr>
        <w:pStyle w:val="Listenabsatz"/>
        <w:numPr>
          <w:ilvl w:val="0"/>
          <w:numId w:val="1"/>
        </w:numPr>
        <w:rPr>
          <w:rFonts w:ascii="CG Times (W1)" w:hAnsi="CG Times (W1)"/>
          <w:lang w:eastAsia="de-AT"/>
        </w:rPr>
      </w:pPr>
      <w:r>
        <w:rPr>
          <w:rFonts w:ascii="CG Times (W1)" w:hAnsi="CG Times (W1)"/>
          <w:lang w:eastAsia="de-AT"/>
        </w:rPr>
        <w:t xml:space="preserve">berät_oder_verwaltet (customer – meter_management): verbindet m customer mit n meter_management, Zweck ist die Abbildung von Verbinungen wie zu, Beispiel: Netzbetreiber versorgt Meter, Energieberater berät Eigentümer von Meter. </w:t>
      </w:r>
    </w:p>
    <w:p w:rsidR="00FC6F3E" w:rsidRDefault="00FC6F3E" w:rsidP="00393D64">
      <w:pPr>
        <w:pStyle w:val="Listenabsatz"/>
        <w:numPr>
          <w:ilvl w:val="0"/>
          <w:numId w:val="1"/>
        </w:numPr>
        <w:rPr>
          <w:rFonts w:ascii="CG Times (W1)" w:hAnsi="CG Times (W1)"/>
          <w:lang w:eastAsia="de-AT"/>
        </w:rPr>
      </w:pPr>
      <w:r>
        <w:rPr>
          <w:rFonts w:ascii="CG Times (W1)" w:hAnsi="CG Times (W1)"/>
          <w:lang w:eastAsia="de-AT"/>
        </w:rPr>
        <w:t>ist_Kunde_von: ermöglicht die hierachische Verbindung von Kunden, zum Beispiel Energeversorger mit Kunden.</w:t>
      </w:r>
    </w:p>
    <w:p w:rsidR="00FC6F3E" w:rsidRDefault="00FC6F3E" w:rsidP="00FC6F3E">
      <w:pPr>
        <w:rPr>
          <w:rFonts w:ascii="CG Times (W1)" w:hAnsi="CG Times (W1)"/>
          <w:lang w:eastAsia="de-AT"/>
        </w:rPr>
      </w:pPr>
      <w:r>
        <w:rPr>
          <w:rFonts w:ascii="CG Times (W1)" w:hAnsi="CG Times (W1)"/>
          <w:lang w:eastAsia="de-AT"/>
        </w:rPr>
        <w:t xml:space="preserve">Zusätzliche Attribute: </w:t>
      </w:r>
    </w:p>
    <w:p w:rsidR="00FC6F3E" w:rsidRDefault="00FC6F3E" w:rsidP="00FC6F3E">
      <w:pPr>
        <w:pStyle w:val="Listenabsatz"/>
        <w:numPr>
          <w:ilvl w:val="0"/>
          <w:numId w:val="1"/>
        </w:numPr>
        <w:rPr>
          <w:rFonts w:ascii="CG Times (W1)" w:hAnsi="CG Times (W1)"/>
          <w:lang w:eastAsia="de-AT"/>
        </w:rPr>
      </w:pPr>
      <w:r>
        <w:rPr>
          <w:rFonts w:ascii="CG Times (W1)" w:hAnsi="CG Times (W1)"/>
          <w:lang w:eastAsia="de-AT"/>
        </w:rPr>
        <w:t>in meter_data: reactive_P1, reactive_P2, reative_P3: Blindleistungsanteil aufgeteilt nach Phase, sofern nur gesamt übermittelt in P1, wenn nicht ausgelesen: 0.</w:t>
      </w:r>
    </w:p>
    <w:p w:rsidR="00FC6F3E" w:rsidRPr="00FC6F3E" w:rsidRDefault="00FC6F3E" w:rsidP="00FC6F3E">
      <w:pPr>
        <w:pStyle w:val="Listenabsatz"/>
        <w:numPr>
          <w:ilvl w:val="0"/>
          <w:numId w:val="1"/>
        </w:numPr>
        <w:rPr>
          <w:rFonts w:ascii="CG Times (W1)" w:hAnsi="CG Times (W1)"/>
          <w:lang w:eastAsia="de-AT"/>
        </w:rPr>
      </w:pPr>
      <w:r>
        <w:rPr>
          <w:rFonts w:ascii="CG Times (W1)" w:hAnsi="CG Times (W1)"/>
          <w:lang w:eastAsia="de-AT"/>
        </w:rPr>
        <w:t xml:space="preserve">phi_P1, phi_P2, phi_P3: Phasenwinkel von Strom und Spannung, je Phase, wenn ausgelesen,  </w:t>
      </w:r>
    </w:p>
    <w:p w:rsidR="003F027D" w:rsidRDefault="00C15513" w:rsidP="00393D64">
      <w:pPr>
        <w:rPr>
          <w:rFonts w:ascii="CG Times (W1)" w:hAnsi="CG Times (W1)"/>
          <w:lang w:eastAsia="de-AT"/>
        </w:rPr>
      </w:pPr>
      <w:r>
        <w:rPr>
          <w:rFonts w:ascii="CG Times (W1)" w:hAnsi="CG Times (W1)"/>
          <w:lang w:eastAsia="de-AT"/>
        </w:rPr>
        <w:t xml:space="preserve">Aus den Typen der Beziehungen ergeben sich </w:t>
      </w:r>
      <w:r w:rsidR="003F027D">
        <w:rPr>
          <w:rFonts w:ascii="CG Times (W1)" w:hAnsi="CG Times (W1)"/>
          <w:lang w:eastAsia="de-AT"/>
        </w:rPr>
        <w:t xml:space="preserve">folgende Tabellen: </w:t>
      </w:r>
    </w:p>
    <w:p w:rsidR="00393D64" w:rsidRDefault="003F027D" w:rsidP="00393D64">
      <w:pPr>
        <w:rPr>
          <w:rFonts w:ascii="CG Times (W1)" w:hAnsi="CG Times (W1)"/>
          <w:lang w:eastAsia="de-AT"/>
        </w:rPr>
      </w:pPr>
      <w:r>
        <w:rPr>
          <w:rFonts w:ascii="CG Times (W1)" w:hAnsi="CG Times (W1)"/>
          <w:noProof/>
          <w:lang w:eastAsia="de-AT"/>
        </w:rPr>
        <w:lastRenderedPageBreak/>
        <w:drawing>
          <wp:inline distT="0" distB="0" distL="0" distR="0">
            <wp:extent cx="5760720" cy="44157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r w:rsidR="00C15513">
        <w:rPr>
          <w:rFonts w:ascii="CG Times (W1)" w:hAnsi="CG Times (W1)"/>
          <w:lang w:eastAsia="de-AT"/>
        </w:rPr>
        <w:t xml:space="preserve"> </w:t>
      </w:r>
    </w:p>
    <w:p w:rsidR="00393D64" w:rsidRPr="00393D64" w:rsidRDefault="00393D64" w:rsidP="00393D64">
      <w:pPr>
        <w:rPr>
          <w:rFonts w:ascii="CG Times (W1)" w:hAnsi="CG Times (W1)"/>
          <w:lang w:eastAsia="de-AT"/>
        </w:rPr>
      </w:pPr>
    </w:p>
    <w:p w:rsidR="00094CE4" w:rsidRDefault="00094CE4">
      <w:r>
        <w:t>Alternative für meter_data: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rsidR="00281DB5" w:rsidRDefault="00E20121">
      <w:r>
        <w:t xml:space="preserve">Formate der Datenfelder: </w:t>
      </w:r>
    </w:p>
    <w:p w:rsidR="00E20121" w:rsidRPr="005B769C" w:rsidRDefault="00E20121" w:rsidP="00E20121">
      <w:r>
        <w:t xml:space="preserve">Aus der Tabellendefinition können die Formate der jeweiligen Felder ermittelt werden, inhaltlich wird festgelegt, dass in  </w:t>
      </w:r>
      <w:r>
        <w:rPr>
          <w:b/>
          <w:bCs/>
        </w:rPr>
        <w:t xml:space="preserve">meter_management: </w:t>
      </w:r>
      <w:r>
        <w:rPr>
          <w:bCs/>
        </w:rPr>
        <w:t xml:space="preserve"> meterId entsprechend der OBIS Identifikation befüllt wird (Details siehe Abschnitt „API Funktionen“). </w:t>
      </w:r>
    </w:p>
    <w:p w:rsidR="001F1EBD" w:rsidRDefault="001F1EBD"/>
    <w:p w:rsidR="001F1EBD" w:rsidRDefault="001F1EBD">
      <w:r>
        <w:t>Literatur</w:t>
      </w:r>
    </w:p>
    <w:p w:rsidR="001F1EBD" w:rsidRDefault="008E130C">
      <w:r>
        <w:t>Ö</w:t>
      </w:r>
      <w:r w:rsidR="001F1EBD">
        <w:t xml:space="preserve">sterreichs Energie, Lastenheft Version </w:t>
      </w:r>
      <w:r w:rsidR="007832B2">
        <w:t xml:space="preserve">Smart Meter V1.0: </w:t>
      </w:r>
      <w:hyperlink r:id="rId8" w:history="1">
        <w:r w:rsidRPr="00905B93">
          <w:rPr>
            <w:rStyle w:val="Hyperlink"/>
          </w:rPr>
          <w:t>http://oesterreichsenergie.at/branche/stromnetze/lastenheft-smart-meter.html?file=files/oesterreichsenergie.at/Downloads%20Netze/Smart%20Meter/Lastenheft_SmartMeter_1_0.pdf</w:t>
        </w:r>
      </w:hyperlink>
    </w:p>
    <w:p w:rsidR="008E130C" w:rsidRDefault="008E130C"/>
    <w:p w:rsidR="008E130C" w:rsidRDefault="008E130C">
      <w:r>
        <w:lastRenderedPageBreak/>
        <w:t xml:space="preserve">Österreichs Energie, Usecases </w:t>
      </w:r>
    </w:p>
    <w:p w:rsidR="00E61B02" w:rsidRDefault="00DD1737">
      <w:hyperlink r:id="rId9" w:history="1">
        <w:r w:rsidR="00E61B02" w:rsidRPr="00905B93">
          <w:rPr>
            <w:rStyle w:val="Hyperlink"/>
          </w:rPr>
          <w:t>http://oesterreichsenergie.at/branche/stromnetze/smart-meter-use-cases.html?file=files/oesterreichsenergie.at/Downloads%20Netze/Smart%20Meter/Oesterreich%20Use%20Cases%20Smart%20Metering_14122015_Version_1-1.pdf</w:t>
        </w:r>
      </w:hyperlink>
      <w:r w:rsidR="00E61B02">
        <w:t xml:space="preserve"> </w:t>
      </w:r>
    </w:p>
    <w:p w:rsidR="00E61B02" w:rsidRDefault="00E61B02"/>
    <w:p w:rsidR="00E61B02" w:rsidRDefault="00E61B02">
      <w:r w:rsidRPr="00E61B02">
        <w:t>RICHTLINIE 2006/32/EG DES EUROPÄISCHEN PARLAMENTS UND DES RATES vom 5. April 2006 über Endenergieeffizienz und Energiedienstleistungen und zur Aufhebung der Richtlinie 93/76/EWG des Rates</w:t>
      </w:r>
      <w:r>
        <w:t xml:space="preserve"> </w:t>
      </w:r>
      <w:hyperlink r:id="rId10" w:history="1">
        <w:r w:rsidRPr="00905B93">
          <w:rPr>
            <w:rStyle w:val="Hyperlink"/>
          </w:rPr>
          <w:t>http://eur-lex.europa.eu/legal-content/DE/ALL/?uri=CELEX%3A32006L0032</w:t>
        </w:r>
      </w:hyperlink>
      <w:r>
        <w:t xml:space="preserve"> </w:t>
      </w:r>
    </w:p>
    <w:p w:rsidR="00EB3304" w:rsidRPr="00EB3304" w:rsidRDefault="00EB3304" w:rsidP="00EB3304">
      <w:pPr>
        <w:autoSpaceDE w:val="0"/>
        <w:autoSpaceDN w:val="0"/>
        <w:adjustRightInd w:val="0"/>
        <w:spacing w:after="0" w:line="240" w:lineRule="auto"/>
        <w:rPr>
          <w:rFonts w:ascii="URWPalladioL-Roma" w:hAnsi="URWPalladioL-Roma" w:cs="URWPalladioL-Roma"/>
          <w:sz w:val="24"/>
          <w:szCs w:val="24"/>
          <w:lang w:val="en-US"/>
        </w:rPr>
      </w:pPr>
      <w:r w:rsidRPr="00EB3304">
        <w:rPr>
          <w:lang w:val="en-US"/>
        </w:rPr>
        <w:t xml:space="preserve">Lisovich/Wicker: </w:t>
      </w:r>
      <w:r w:rsidRPr="00EB3304">
        <w:rPr>
          <w:rFonts w:ascii="URWPalladioL-Roma" w:hAnsi="URWPalladioL-Roma" w:cs="URWPalladioL-Roma"/>
          <w:sz w:val="24"/>
          <w:szCs w:val="24"/>
          <w:lang w:val="en-US"/>
        </w:rPr>
        <w:t>[8] M. Lisovich und S. Wicker, „Privacy concerns in upcoming residential and</w:t>
      </w:r>
    </w:p>
    <w:p w:rsidR="00EB3304" w:rsidRPr="00EB3304" w:rsidRDefault="00EB3304" w:rsidP="00EB3304">
      <w:pPr>
        <w:autoSpaceDE w:val="0"/>
        <w:autoSpaceDN w:val="0"/>
        <w:adjustRightInd w:val="0"/>
        <w:spacing w:after="0" w:line="240" w:lineRule="auto"/>
        <w:rPr>
          <w:rFonts w:ascii="URWPalladioL-Ital" w:hAnsi="URWPalladioL-Ital" w:cs="URWPalladioL-Ital"/>
          <w:sz w:val="24"/>
          <w:szCs w:val="24"/>
          <w:lang w:val="en-US"/>
        </w:rPr>
      </w:pPr>
      <w:r w:rsidRPr="00EB3304">
        <w:rPr>
          <w:rFonts w:ascii="URWPalladioL-Roma" w:hAnsi="URWPalladioL-Roma" w:cs="URWPalladioL-Roma"/>
          <w:sz w:val="24"/>
          <w:szCs w:val="24"/>
          <w:lang w:val="en-US"/>
        </w:rPr>
        <w:t xml:space="preserve">commercial demand-response systems,” in </w:t>
      </w:r>
      <w:r w:rsidRPr="00EB3304">
        <w:rPr>
          <w:rFonts w:ascii="URWPalladioL-Ital" w:hAnsi="URWPalladioL-Ital" w:cs="URWPalladioL-Ital"/>
          <w:sz w:val="24"/>
          <w:szCs w:val="24"/>
          <w:lang w:val="en-US"/>
        </w:rPr>
        <w:t>Proc. of the Clemson University</w:t>
      </w:r>
    </w:p>
    <w:p w:rsidR="00EB3304" w:rsidRDefault="00EB3304" w:rsidP="00EB3304">
      <w:pPr>
        <w:rPr>
          <w:rFonts w:ascii="URWPalladioL-Roma" w:hAnsi="URWPalladioL-Roma" w:cs="URWPalladioL-Roma"/>
          <w:sz w:val="24"/>
          <w:szCs w:val="24"/>
          <w:lang w:val="en-US"/>
        </w:rPr>
      </w:pPr>
      <w:r w:rsidRPr="00EB3304">
        <w:rPr>
          <w:rFonts w:ascii="URWPalladioL-Ital" w:hAnsi="URWPalladioL-Ital" w:cs="URWPalladioL-Ital"/>
          <w:sz w:val="24"/>
          <w:szCs w:val="24"/>
          <w:lang w:val="en-US"/>
        </w:rPr>
        <w:t>Power Systems Conference (Clemson, SC)</w:t>
      </w:r>
      <w:r w:rsidRPr="00EB3304">
        <w:rPr>
          <w:rFonts w:ascii="URWPalladioL-Roma" w:hAnsi="URWPalladioL-Roma" w:cs="URWPalladioL-Roma"/>
          <w:sz w:val="24"/>
          <w:szCs w:val="24"/>
          <w:lang w:val="en-US"/>
        </w:rPr>
        <w:t>, 2008.</w:t>
      </w:r>
    </w:p>
    <w:p w:rsidR="00121D62" w:rsidRDefault="00121D62" w:rsidP="00EB3304">
      <w:pPr>
        <w:rPr>
          <w:rFonts w:ascii="URWPalladioL-Roma" w:hAnsi="URWPalladioL-Roma" w:cs="URWPalladioL-Roma"/>
          <w:sz w:val="24"/>
          <w:szCs w:val="24"/>
          <w:lang w:val="en-US"/>
        </w:rPr>
      </w:pPr>
    </w:p>
    <w:p w:rsidR="00121D62" w:rsidRDefault="00121D62" w:rsidP="00EB3304">
      <w:pPr>
        <w:rPr>
          <w:rFonts w:ascii="URWPalladioL-Roma" w:hAnsi="URWPalladioL-Roma" w:cs="URWPalladioL-Roma"/>
          <w:sz w:val="24"/>
          <w:szCs w:val="24"/>
          <w:lang w:val="en-US"/>
        </w:rPr>
      </w:pPr>
      <w:r>
        <w:rPr>
          <w:rFonts w:ascii="URWPalladioL-Roma" w:hAnsi="URWPalladioL-Roma" w:cs="URWPalladioL-Roma"/>
          <w:sz w:val="24"/>
          <w:szCs w:val="24"/>
          <w:lang w:val="en-US"/>
        </w:rPr>
        <w:t>Alternatives Datenmodell</w:t>
      </w:r>
    </w:p>
    <w:p w:rsidR="00121D62" w:rsidRDefault="00121D62" w:rsidP="00EB3304">
      <w:pPr>
        <w:rPr>
          <w:lang w:val="en-US"/>
        </w:rPr>
      </w:pPr>
      <w:r w:rsidRPr="00121D62">
        <w:rPr>
          <w:rFonts w:ascii="Arial" w:hAnsi="Arial" w:cs="Arial"/>
          <w:color w:val="222222"/>
          <w:sz w:val="20"/>
          <w:szCs w:val="20"/>
          <w:lang w:val="en-US"/>
        </w:rPr>
        <w:t xml:space="preserve">Fusco, Francesco, et al. "Data Management System for Energy Analytics and its Application to Forecasting." </w:t>
      </w:r>
      <w:r w:rsidRPr="005B1CDC">
        <w:rPr>
          <w:rFonts w:ascii="Arial" w:hAnsi="Arial" w:cs="Arial"/>
          <w:i/>
          <w:iCs/>
          <w:color w:val="222222"/>
          <w:sz w:val="20"/>
          <w:szCs w:val="20"/>
          <w:lang w:val="en-US"/>
        </w:rPr>
        <w:t>EDBT/ICDT Workshops</w:t>
      </w:r>
      <w:r w:rsidRPr="005B1CDC">
        <w:rPr>
          <w:rFonts w:ascii="Arial" w:hAnsi="Arial" w:cs="Arial"/>
          <w:color w:val="222222"/>
          <w:sz w:val="20"/>
          <w:szCs w:val="20"/>
          <w:lang w:val="en-US"/>
        </w:rPr>
        <w:t>. 2016.</w:t>
      </w:r>
      <w:r w:rsidR="005B1CDC" w:rsidRPr="005B1CDC">
        <w:rPr>
          <w:rFonts w:ascii="Arial" w:hAnsi="Arial" w:cs="Arial"/>
          <w:color w:val="222222"/>
          <w:sz w:val="20"/>
          <w:szCs w:val="20"/>
          <w:lang w:val="en-US"/>
        </w:rPr>
        <w:t xml:space="preserve"> </w:t>
      </w:r>
      <w:hyperlink r:id="rId11" w:history="1">
        <w:r w:rsidR="005B1CDC" w:rsidRPr="005B1CDC">
          <w:rPr>
            <w:rStyle w:val="Hyperlink"/>
            <w:rFonts w:ascii="CG Times (W1)" w:hAnsi="CG Times (W1)"/>
            <w:lang w:val="en-US" w:eastAsia="de-AT"/>
          </w:rPr>
          <w:t>http://ceu</w:t>
        </w:r>
        <w:r w:rsidR="005B1CDC" w:rsidRPr="005B1CDC">
          <w:rPr>
            <w:rStyle w:val="Hyperlink"/>
            <w:rFonts w:ascii="CG Times (W1)" w:hAnsi="CG Times (W1)"/>
            <w:lang w:val="en-US" w:eastAsia="de-AT"/>
          </w:rPr>
          <w:t>r</w:t>
        </w:r>
        <w:r w:rsidR="005B1CDC" w:rsidRPr="005B1CDC">
          <w:rPr>
            <w:rStyle w:val="Hyperlink"/>
            <w:rFonts w:ascii="CG Times (W1)" w:hAnsi="CG Times (W1)"/>
            <w:lang w:val="en-US" w:eastAsia="de-AT"/>
          </w:rPr>
          <w:t>-ws.org/Vol-1558/paper16.pdf</w:t>
        </w:r>
      </w:hyperlink>
      <w:r w:rsidR="005B1CDC" w:rsidRPr="005B1CDC">
        <w:rPr>
          <w:rFonts w:ascii="CG Times (W1)" w:hAnsi="CG Times (W1)"/>
          <w:lang w:val="en-US" w:eastAsia="de-AT"/>
        </w:rPr>
        <w:br/>
      </w:r>
    </w:p>
    <w:p w:rsidR="00F94E8F" w:rsidRPr="00EC2288" w:rsidRDefault="00F94E8F" w:rsidP="00EB3304">
      <w:r w:rsidRPr="00EC2288">
        <w:t>Sensor Netzwerk</w:t>
      </w:r>
    </w:p>
    <w:p w:rsidR="00F94E8F" w:rsidRPr="00A92121" w:rsidRDefault="00F94E8F" w:rsidP="00EB3304">
      <w:pPr>
        <w:rPr>
          <w:rFonts w:ascii="Arial" w:hAnsi="Arial" w:cs="Arial"/>
          <w:color w:val="222222"/>
          <w:sz w:val="20"/>
          <w:szCs w:val="20"/>
          <w:lang w:val="en-US"/>
        </w:rPr>
      </w:pPr>
      <w:r w:rsidRPr="00EC2288">
        <w:rPr>
          <w:rFonts w:ascii="Arial" w:hAnsi="Arial" w:cs="Arial"/>
          <w:color w:val="222222"/>
          <w:sz w:val="20"/>
          <w:szCs w:val="20"/>
        </w:rPr>
        <w:t xml:space="preserve">Bonnet, Philippe, Johannes Gehrke, and Praveen Seshadri. </w:t>
      </w:r>
      <w:r w:rsidRPr="00F94E8F">
        <w:rPr>
          <w:rFonts w:ascii="Arial" w:hAnsi="Arial" w:cs="Arial"/>
          <w:color w:val="222222"/>
          <w:sz w:val="20"/>
          <w:szCs w:val="20"/>
          <w:lang w:val="en-US"/>
        </w:rPr>
        <w:t xml:space="preserve">"Towards sensor database systems." </w:t>
      </w:r>
      <w:r w:rsidRPr="00EC2288">
        <w:rPr>
          <w:rFonts w:ascii="Arial" w:hAnsi="Arial" w:cs="Arial"/>
          <w:i/>
          <w:iCs/>
          <w:color w:val="222222"/>
          <w:sz w:val="20"/>
          <w:szCs w:val="20"/>
          <w:lang w:val="en-US"/>
        </w:rPr>
        <w:t>International Conference on Mobile Data Management</w:t>
      </w:r>
      <w:r w:rsidRPr="00EC2288">
        <w:rPr>
          <w:rFonts w:ascii="Arial" w:hAnsi="Arial" w:cs="Arial"/>
          <w:color w:val="222222"/>
          <w:sz w:val="20"/>
          <w:szCs w:val="20"/>
          <w:lang w:val="en-US"/>
        </w:rPr>
        <w:t xml:space="preserve">. </w:t>
      </w:r>
      <w:r w:rsidRPr="00A92121">
        <w:rPr>
          <w:rFonts w:ascii="Arial" w:hAnsi="Arial" w:cs="Arial"/>
          <w:color w:val="222222"/>
          <w:sz w:val="20"/>
          <w:szCs w:val="20"/>
          <w:lang w:val="en-US"/>
        </w:rPr>
        <w:t>Springer Berlin Heidelberg, 2001.</w:t>
      </w:r>
    </w:p>
    <w:p w:rsidR="00573398" w:rsidRPr="00A92121" w:rsidRDefault="00573398" w:rsidP="00EB3304">
      <w:pPr>
        <w:rPr>
          <w:rFonts w:ascii="Arial" w:hAnsi="Arial" w:cs="Arial"/>
          <w:color w:val="222222"/>
          <w:sz w:val="20"/>
          <w:szCs w:val="20"/>
          <w:lang w:val="en-US"/>
        </w:rPr>
      </w:pPr>
    </w:p>
    <w:p w:rsidR="00573398" w:rsidRPr="00573398" w:rsidRDefault="00573398" w:rsidP="00573398">
      <w:pPr>
        <w:rPr>
          <w:rFonts w:ascii="CG Times (W1)" w:hAnsi="CG Times (W1)"/>
          <w:lang w:val="en-US" w:eastAsia="de-AT"/>
        </w:rPr>
      </w:pPr>
      <w:r w:rsidRPr="00573398">
        <w:rPr>
          <w:rFonts w:ascii="CG Times (W1)" w:hAnsi="CG Times (W1)"/>
          <w:lang w:val="en-US" w:eastAsia="de-AT"/>
        </w:rPr>
        <w:t>European Telecommunications Standards Institute (ETSI): Open Smart Grid Protocol (OSGP)</w:t>
      </w:r>
      <w:r>
        <w:rPr>
          <w:rFonts w:ascii="CG Times (W1)" w:hAnsi="CG Times (W1)"/>
          <w:lang w:val="en-US" w:eastAsia="de-AT"/>
        </w:rPr>
        <w:t xml:space="preserve">, </w:t>
      </w:r>
      <w:hyperlink r:id="rId12" w:history="1">
        <w:r w:rsidRPr="00573398">
          <w:rPr>
            <w:rFonts w:ascii="CG Times (W1)" w:hAnsi="CG Times (W1)"/>
            <w:lang w:val="en-US" w:eastAsia="de-AT"/>
          </w:rPr>
          <w:t>http://www.etsi.org/deliver/etsi_gs/OSG/001_099/001/01.01.01_60/gs_osg001v010101p.pdf</w:t>
        </w:r>
      </w:hyperlink>
      <w:r w:rsidRPr="00573398">
        <w:rPr>
          <w:rFonts w:ascii="CG Times (W1)" w:hAnsi="CG Times (W1)"/>
          <w:lang w:val="en-US" w:eastAsia="de-AT"/>
        </w:rPr>
        <w:t>,</w:t>
      </w:r>
      <w:r>
        <w:rPr>
          <w:rFonts w:ascii="CG Times (W1)" w:hAnsi="CG Times (W1)"/>
          <w:lang w:val="en-US" w:eastAsia="de-AT"/>
        </w:rPr>
        <w:t xml:space="preserve"> (Thema: Power quality)</w:t>
      </w:r>
      <w:r w:rsidRPr="00573398">
        <w:rPr>
          <w:rFonts w:ascii="CG Times (W1)" w:hAnsi="CG Times (W1)"/>
          <w:lang w:val="en-US" w:eastAsia="de-AT"/>
        </w:rPr>
        <w:t xml:space="preserve">  </w:t>
      </w:r>
    </w:p>
    <w:sectPr w:rsidR="00573398" w:rsidRPr="005733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42D08"/>
    <w:multiLevelType w:val="hybridMultilevel"/>
    <w:tmpl w:val="271A5A3A"/>
    <w:lvl w:ilvl="0" w:tplc="25B02ACC">
      <w:numFmt w:val="bullet"/>
      <w:lvlText w:val="-"/>
      <w:lvlJc w:val="left"/>
      <w:pPr>
        <w:ind w:left="720" w:hanging="360"/>
      </w:pPr>
      <w:rPr>
        <w:rFonts w:ascii="CG Times (W1)" w:eastAsiaTheme="minorHAnsi" w:hAnsi="CG Times (W1)" w:cstheme="minorBidi" w:hint="default"/>
      </w:rPr>
    </w:lvl>
    <w:lvl w:ilvl="1" w:tplc="0C07000F">
      <w:start w:val="1"/>
      <w:numFmt w:val="decimal"/>
      <w:lvlText w:val="%2."/>
      <w:lvlJc w:val="left"/>
      <w:pPr>
        <w:ind w:left="1440" w:hanging="360"/>
      </w:pPr>
      <w:rPr>
        <w:rFonts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F600255"/>
    <w:multiLevelType w:val="hybridMultilevel"/>
    <w:tmpl w:val="25582CCC"/>
    <w:lvl w:ilvl="0" w:tplc="25B02ACC">
      <w:numFmt w:val="bullet"/>
      <w:lvlText w:val="-"/>
      <w:lvlJc w:val="left"/>
      <w:pPr>
        <w:ind w:left="1068" w:hanging="360"/>
      </w:pPr>
      <w:rPr>
        <w:rFonts w:ascii="CG Times (W1)" w:eastAsiaTheme="minorHAnsi" w:hAnsi="CG Times (W1)"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5DC46688"/>
    <w:multiLevelType w:val="hybridMultilevel"/>
    <w:tmpl w:val="D9FC35AE"/>
    <w:lvl w:ilvl="0" w:tplc="0C070001">
      <w:start w:val="1"/>
      <w:numFmt w:val="bullet"/>
      <w:lvlText w:val=""/>
      <w:lvlJc w:val="left"/>
      <w:pPr>
        <w:ind w:left="1440" w:hanging="360"/>
      </w:pPr>
      <w:rPr>
        <w:rFonts w:ascii="Symbol" w:hAnsi="Symbol"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3" w15:restartNumberingAfterBreak="0">
    <w:nsid w:val="75963DE7"/>
    <w:multiLevelType w:val="hybridMultilevel"/>
    <w:tmpl w:val="196A78E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6B"/>
    <w:rsid w:val="00004C49"/>
    <w:rsid w:val="00030595"/>
    <w:rsid w:val="00057C23"/>
    <w:rsid w:val="00065C62"/>
    <w:rsid w:val="00071583"/>
    <w:rsid w:val="00094CE4"/>
    <w:rsid w:val="000B4A80"/>
    <w:rsid w:val="000D19E3"/>
    <w:rsid w:val="000D4828"/>
    <w:rsid w:val="00121D62"/>
    <w:rsid w:val="001D4014"/>
    <w:rsid w:val="001F1EBD"/>
    <w:rsid w:val="00210934"/>
    <w:rsid w:val="00253C76"/>
    <w:rsid w:val="0027092D"/>
    <w:rsid w:val="00281DB5"/>
    <w:rsid w:val="0028489E"/>
    <w:rsid w:val="002A307C"/>
    <w:rsid w:val="002B29A5"/>
    <w:rsid w:val="002D3DF5"/>
    <w:rsid w:val="00301DFF"/>
    <w:rsid w:val="00321B4F"/>
    <w:rsid w:val="003516A0"/>
    <w:rsid w:val="003874F5"/>
    <w:rsid w:val="00393D64"/>
    <w:rsid w:val="003A408E"/>
    <w:rsid w:val="003F0096"/>
    <w:rsid w:val="003F027D"/>
    <w:rsid w:val="00426ABD"/>
    <w:rsid w:val="00431951"/>
    <w:rsid w:val="00461603"/>
    <w:rsid w:val="0047361C"/>
    <w:rsid w:val="004A231B"/>
    <w:rsid w:val="00522960"/>
    <w:rsid w:val="005302C3"/>
    <w:rsid w:val="0053748A"/>
    <w:rsid w:val="0054697A"/>
    <w:rsid w:val="00573398"/>
    <w:rsid w:val="00576F87"/>
    <w:rsid w:val="00583A40"/>
    <w:rsid w:val="00594D5B"/>
    <w:rsid w:val="005A6DD5"/>
    <w:rsid w:val="005B1CDC"/>
    <w:rsid w:val="005B769C"/>
    <w:rsid w:val="005E2FDD"/>
    <w:rsid w:val="005F4647"/>
    <w:rsid w:val="00614E9D"/>
    <w:rsid w:val="00656E47"/>
    <w:rsid w:val="0067736A"/>
    <w:rsid w:val="006C4DC2"/>
    <w:rsid w:val="006D7B14"/>
    <w:rsid w:val="006E085F"/>
    <w:rsid w:val="006F4FE7"/>
    <w:rsid w:val="007312CC"/>
    <w:rsid w:val="00734AEC"/>
    <w:rsid w:val="007832B2"/>
    <w:rsid w:val="007B54C3"/>
    <w:rsid w:val="0082087A"/>
    <w:rsid w:val="0084530C"/>
    <w:rsid w:val="0089435E"/>
    <w:rsid w:val="008967C4"/>
    <w:rsid w:val="0089725B"/>
    <w:rsid w:val="008A3617"/>
    <w:rsid w:val="008A74C4"/>
    <w:rsid w:val="008C65FF"/>
    <w:rsid w:val="008E130C"/>
    <w:rsid w:val="0095765D"/>
    <w:rsid w:val="0096481C"/>
    <w:rsid w:val="00987D56"/>
    <w:rsid w:val="009C00FC"/>
    <w:rsid w:val="009C1165"/>
    <w:rsid w:val="009E09A6"/>
    <w:rsid w:val="009F0507"/>
    <w:rsid w:val="009F6FA9"/>
    <w:rsid w:val="00A1538C"/>
    <w:rsid w:val="00A26FA1"/>
    <w:rsid w:val="00A43D7A"/>
    <w:rsid w:val="00A701B9"/>
    <w:rsid w:val="00A71B71"/>
    <w:rsid w:val="00A92121"/>
    <w:rsid w:val="00AB721E"/>
    <w:rsid w:val="00AE500B"/>
    <w:rsid w:val="00B036DD"/>
    <w:rsid w:val="00B309BF"/>
    <w:rsid w:val="00B760EE"/>
    <w:rsid w:val="00B7657B"/>
    <w:rsid w:val="00BA048C"/>
    <w:rsid w:val="00BB08E6"/>
    <w:rsid w:val="00BC0DDE"/>
    <w:rsid w:val="00BD311D"/>
    <w:rsid w:val="00C15513"/>
    <w:rsid w:val="00C32E6C"/>
    <w:rsid w:val="00C36CAE"/>
    <w:rsid w:val="00C5019C"/>
    <w:rsid w:val="00C52020"/>
    <w:rsid w:val="00C5596B"/>
    <w:rsid w:val="00C74E78"/>
    <w:rsid w:val="00CA41C2"/>
    <w:rsid w:val="00CE3D10"/>
    <w:rsid w:val="00CE67D5"/>
    <w:rsid w:val="00D1627A"/>
    <w:rsid w:val="00D3486B"/>
    <w:rsid w:val="00D75B88"/>
    <w:rsid w:val="00D87EDD"/>
    <w:rsid w:val="00DA0112"/>
    <w:rsid w:val="00DB2B81"/>
    <w:rsid w:val="00DD1737"/>
    <w:rsid w:val="00DD3ABA"/>
    <w:rsid w:val="00E049EE"/>
    <w:rsid w:val="00E20121"/>
    <w:rsid w:val="00E340EC"/>
    <w:rsid w:val="00E61B02"/>
    <w:rsid w:val="00E83EB1"/>
    <w:rsid w:val="00EB3304"/>
    <w:rsid w:val="00EB7328"/>
    <w:rsid w:val="00EC2288"/>
    <w:rsid w:val="00EC32A7"/>
    <w:rsid w:val="00ED0A7B"/>
    <w:rsid w:val="00EF77E0"/>
    <w:rsid w:val="00F41527"/>
    <w:rsid w:val="00F94E8F"/>
    <w:rsid w:val="00FB7A8E"/>
    <w:rsid w:val="00FC6A57"/>
    <w:rsid w:val="00FC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07B8"/>
  <w15:chartTrackingRefBased/>
  <w15:docId w15:val="{A954407F-14CE-41B8-9C80-53995DB6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2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202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5202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52020"/>
    <w:rPr>
      <w:rFonts w:eastAsiaTheme="minorEastAsia"/>
      <w:color w:val="5A5A5A" w:themeColor="text1" w:themeTint="A5"/>
      <w:spacing w:val="15"/>
    </w:rPr>
  </w:style>
  <w:style w:type="character" w:styleId="Fett">
    <w:name w:val="Strong"/>
    <w:basedOn w:val="Absatz-Standardschriftart"/>
    <w:uiPriority w:val="22"/>
    <w:qFormat/>
    <w:rsid w:val="0027092D"/>
    <w:rPr>
      <w:b/>
      <w:bCs/>
    </w:rPr>
  </w:style>
  <w:style w:type="paragraph" w:styleId="Listenabsatz">
    <w:name w:val="List Paragraph"/>
    <w:basedOn w:val="Standard"/>
    <w:uiPriority w:val="34"/>
    <w:qFormat/>
    <w:rsid w:val="0084530C"/>
    <w:pPr>
      <w:ind w:left="720"/>
      <w:contextualSpacing/>
    </w:pPr>
  </w:style>
  <w:style w:type="character" w:styleId="Hyperlink">
    <w:name w:val="Hyperlink"/>
    <w:basedOn w:val="Absatz-Standardschriftart"/>
    <w:uiPriority w:val="99"/>
    <w:unhideWhenUsed/>
    <w:rsid w:val="00EB7328"/>
    <w:rPr>
      <w:color w:val="0563C1" w:themeColor="hyperlink"/>
      <w:u w:val="single"/>
    </w:rPr>
  </w:style>
  <w:style w:type="paragraph" w:styleId="HTMLVorformatiert">
    <w:name w:val="HTML Preformatted"/>
    <w:basedOn w:val="Standard"/>
    <w:link w:val="HTMLVorformatiertZchn"/>
    <w:uiPriority w:val="99"/>
    <w:semiHidden/>
    <w:unhideWhenUsed/>
    <w:rsid w:val="00426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26ABD"/>
    <w:rPr>
      <w:rFonts w:ascii="Courier New" w:eastAsia="Times New Roman" w:hAnsi="Courier New" w:cs="Courier New"/>
      <w:sz w:val="20"/>
      <w:szCs w:val="20"/>
      <w:lang w:eastAsia="de-AT"/>
    </w:rPr>
  </w:style>
  <w:style w:type="character" w:styleId="BesuchterLink">
    <w:name w:val="FollowedHyperlink"/>
    <w:basedOn w:val="Absatz-Standardschriftart"/>
    <w:uiPriority w:val="99"/>
    <w:semiHidden/>
    <w:unhideWhenUsed/>
    <w:rsid w:val="00121D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17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esterreichsenergie.at/branche/stromnetze/lastenheft-smart-meter.html?file=files/oesterreichsenergie.at/Downloads%20Netze/Smart%20Meter/Lastenheft_SmartMeter_1_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etsi.org/deliver/etsi_gs/OSG/001_099/001/01.01.01_60/gs_osg001v010101p.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eur-ws.org/Vol-1558/paper16.pdf" TargetMode="External"/><Relationship Id="rId5" Type="http://schemas.openxmlformats.org/officeDocument/2006/relationships/webSettings" Target="webSettings.xml"/><Relationship Id="rId10" Type="http://schemas.openxmlformats.org/officeDocument/2006/relationships/hyperlink" Target="http://eur-lex.europa.eu/legal-content/DE/ALL/?uri=CELEX%3A32006L0032" TargetMode="External"/><Relationship Id="rId4" Type="http://schemas.openxmlformats.org/officeDocument/2006/relationships/settings" Target="settings.xml"/><Relationship Id="rId9" Type="http://schemas.openxmlformats.org/officeDocument/2006/relationships/hyperlink" Target="http://oesterreichsenergie.at/branche/stromnetze/smart-meter-use-cases.html?file=files/oesterreichsenergie.at/Downloads%20Netze/Smart%20Meter/Oesterreich%20Use%20Cases%20Smart%20Metering_14122015_Version_1-1.pdf"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B5F8B-B3F5-4D90-BA54-367A230F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1802</Words>
  <Characters>11357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48</cp:revision>
  <dcterms:created xsi:type="dcterms:W3CDTF">2017-02-06T16:57:00Z</dcterms:created>
  <dcterms:modified xsi:type="dcterms:W3CDTF">2017-02-27T21:57:00Z</dcterms:modified>
</cp:coreProperties>
</file>