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78655E56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1101"/>
        <w:gridCol w:w="555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09841D2A" w:rsidR="00163C09" w:rsidRPr="00D845C1" w:rsidRDefault="001E1052" w:rsidP="00F20FE8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</w:t>
            </w:r>
            <w:r w:rsidR="00971631">
              <w:rPr>
                <w:sz w:val="16"/>
                <w:szCs w:val="16"/>
              </w:rPr>
              <w:t>OM03</w:t>
            </w:r>
          </w:p>
        </w:tc>
        <w:tc>
          <w:tcPr>
            <w:tcW w:w="616" w:type="pct"/>
            <w:shd w:val="clear" w:color="auto" w:fill="auto"/>
          </w:tcPr>
          <w:p w14:paraId="361A1BFA" w14:textId="1A6E6713" w:rsidR="00163C09" w:rsidRPr="00D845C1" w:rsidRDefault="00D845C1" w:rsidP="006745EB">
            <w:pPr>
              <w:spacing w:before="60"/>
              <w:rPr>
                <w:sz w:val="16"/>
                <w:szCs w:val="16"/>
              </w:rPr>
            </w:pPr>
            <w:r w:rsidRPr="00D845C1">
              <w:rPr>
                <w:sz w:val="16"/>
                <w:szCs w:val="16"/>
              </w:rPr>
              <w:t>Station</w:t>
            </w:r>
          </w:p>
        </w:tc>
        <w:tc>
          <w:tcPr>
            <w:tcW w:w="3111" w:type="pct"/>
          </w:tcPr>
          <w:p w14:paraId="361A1BFB" w14:textId="5A4D4FAD" w:rsidR="00163C09" w:rsidRPr="006C65DD" w:rsidRDefault="00F20FE8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BFE" w14:textId="77777777"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163C09" w:rsidRPr="0037310B" w14:paraId="361A1C00" w14:textId="77777777" w:rsidTr="009648EE">
        <w:tc>
          <w:tcPr>
            <w:tcW w:w="5000" w:type="pct"/>
            <w:gridSpan w:val="5"/>
            <w:shd w:val="clear" w:color="auto" w:fill="CCCCCC"/>
          </w:tcPr>
          <w:p w14:paraId="361A1BFF" w14:textId="77777777"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14:paraId="361A1C07" w14:textId="77777777" w:rsidTr="006745EB">
        <w:tc>
          <w:tcPr>
            <w:tcW w:w="708" w:type="pct"/>
            <w:shd w:val="clear" w:color="auto" w:fill="CCCCCC"/>
          </w:tcPr>
          <w:p w14:paraId="361A1C0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361A1C0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361A1C03" w14:textId="7A0F9EAF" w:rsidR="00163C09" w:rsidRPr="0037310B" w:rsidRDefault="00163C09" w:rsidP="006745E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="006745E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361A1C04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361A1C06" w14:textId="44478DDE" w:rsidR="00163C09" w:rsidRPr="006745E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950C27" w:rsidRPr="006745EB" w14:paraId="361A1C0D" w14:textId="77777777" w:rsidTr="006745EB">
        <w:tc>
          <w:tcPr>
            <w:tcW w:w="708" w:type="pct"/>
          </w:tcPr>
          <w:p w14:paraId="361A1C08" w14:textId="197F61AE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21" w:type="pct"/>
          </w:tcPr>
          <w:p w14:paraId="361A1C09" w14:textId="70ADCA63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27.02.2015</w:t>
            </w:r>
          </w:p>
        </w:tc>
        <w:tc>
          <w:tcPr>
            <w:tcW w:w="1191" w:type="pct"/>
          </w:tcPr>
          <w:p w14:paraId="361A1C0A" w14:textId="10A0F15B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Oliver </w:t>
            </w:r>
            <w:proofErr w:type="spellStart"/>
            <w:r>
              <w:rPr>
                <w:sz w:val="16"/>
                <w:szCs w:val="16"/>
              </w:rPr>
              <w:t>Langthaler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361A1C0B" w14:textId="5E8FBBF5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  <w:tc>
          <w:tcPr>
            <w:tcW w:w="831" w:type="pct"/>
            <w:shd w:val="clear" w:color="auto" w:fill="auto"/>
          </w:tcPr>
          <w:p w14:paraId="361A1C0C" w14:textId="77777777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950C27" w:rsidRPr="004A21F9" w14:paraId="361A1C13" w14:textId="77777777" w:rsidTr="006745EB">
        <w:tc>
          <w:tcPr>
            <w:tcW w:w="708" w:type="pct"/>
          </w:tcPr>
          <w:p w14:paraId="361A1C0E" w14:textId="335D2998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721" w:type="pct"/>
          </w:tcPr>
          <w:p w14:paraId="361A1C0F" w14:textId="18117DD2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03.03.2015</w:t>
            </w:r>
          </w:p>
        </w:tc>
        <w:tc>
          <w:tcPr>
            <w:tcW w:w="1191" w:type="pct"/>
          </w:tcPr>
          <w:p w14:paraId="361A1C10" w14:textId="72148D58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</w:t>
            </w:r>
          </w:p>
        </w:tc>
        <w:tc>
          <w:tcPr>
            <w:tcW w:w="1549" w:type="pct"/>
            <w:shd w:val="clear" w:color="auto" w:fill="auto"/>
          </w:tcPr>
          <w:p w14:paraId="361A1C11" w14:textId="4B2A8982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complemented</w:t>
            </w:r>
          </w:p>
        </w:tc>
        <w:tc>
          <w:tcPr>
            <w:tcW w:w="831" w:type="pct"/>
            <w:shd w:val="clear" w:color="auto" w:fill="auto"/>
          </w:tcPr>
          <w:p w14:paraId="361A1C12" w14:textId="77777777" w:rsidR="00950C27" w:rsidRPr="004A21F9" w:rsidRDefault="00950C27" w:rsidP="006745EB">
            <w:pPr>
              <w:spacing w:before="60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361A1C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78B0654D" w:rsidR="00163C09" w:rsidRPr="009648EE" w:rsidRDefault="000E604D" w:rsidP="000E604D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</w:t>
            </w:r>
            <w:r w:rsidR="00524C8D">
              <w:rPr>
                <w:sz w:val="16"/>
                <w:szCs w:val="16"/>
              </w:rPr>
              <w:t xml:space="preserve">communicating </w:t>
            </w:r>
            <w:r>
              <w:rPr>
                <w:sz w:val="16"/>
                <w:szCs w:val="16"/>
              </w:rPr>
              <w:t xml:space="preserve">system </w:t>
            </w:r>
            <w:r w:rsidR="002F3B8E" w:rsidRPr="002F3B8E">
              <w:rPr>
                <w:sz w:val="16"/>
                <w:szCs w:val="16"/>
              </w:rPr>
              <w:t>with</w:t>
            </w:r>
            <w:r>
              <w:rPr>
                <w:sz w:val="16"/>
                <w:szCs w:val="16"/>
              </w:rPr>
              <w:t>in the</w:t>
            </w:r>
            <w:r w:rsidR="002F3B8E" w:rsidRPr="002F3B8E">
              <w:rPr>
                <w:sz w:val="16"/>
                <w:szCs w:val="16"/>
              </w:rPr>
              <w:t xml:space="preserve"> </w:t>
            </w:r>
            <w:proofErr w:type="spellStart"/>
            <w:r w:rsidR="002F3B8E" w:rsidRPr="002F3B8E">
              <w:rPr>
                <w:sz w:val="16"/>
                <w:szCs w:val="16"/>
              </w:rPr>
              <w:t>OpenNES</w:t>
            </w:r>
            <w:proofErr w:type="spellEnd"/>
            <w:r w:rsidR="002F3B8E" w:rsidRPr="002F3B8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7AD66BC5" w:rsidR="00163C09" w:rsidRPr="009E789F" w:rsidRDefault="000E604D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Enable secure transmission of data within the </w:t>
            </w:r>
            <w:proofErr w:type="spellStart"/>
            <w:r>
              <w:rPr>
                <w:sz w:val="16"/>
                <w:szCs w:val="16"/>
              </w:rPr>
              <w:t>OpenNES</w:t>
            </w:r>
            <w:proofErr w:type="spellEnd"/>
            <w:r>
              <w:rPr>
                <w:sz w:val="16"/>
                <w:szCs w:val="16"/>
              </w:rPr>
              <w:t xml:space="preserve"> System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E47A061" w:rsidR="00163C09" w:rsidRPr="002F3B8E" w:rsidRDefault="001E1052" w:rsidP="007731C7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 access to resources with confidentiality requirements</w:t>
            </w: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438FBF13" w:rsidR="00163C09" w:rsidRPr="004A21F9" w:rsidRDefault="000E604D" w:rsidP="001E1052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order to enable secure transmission of data within the </w:t>
            </w:r>
            <w:proofErr w:type="spellStart"/>
            <w:r>
              <w:rPr>
                <w:sz w:val="16"/>
                <w:szCs w:val="16"/>
              </w:rPr>
              <w:t>OpenNES</w:t>
            </w:r>
            <w:proofErr w:type="spellEnd"/>
            <w:r>
              <w:rPr>
                <w:sz w:val="16"/>
                <w:szCs w:val="16"/>
              </w:rPr>
              <w:t xml:space="preserve"> System, it must be possible to encrypt all transmissions</w:t>
            </w:r>
            <w:r w:rsidR="00F56514">
              <w:rPr>
                <w:sz w:val="16"/>
                <w:szCs w:val="16"/>
              </w:rPr>
              <w:t>.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1B055EE5" w14:textId="0F357B6E" w:rsidR="006518D6" w:rsidRDefault="001E1052" w:rsidP="00D42B4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order to enable access to resources with special confidentiality requirements</w:t>
            </w:r>
            <w:r w:rsidR="006518D6">
              <w:rPr>
                <w:sz w:val="16"/>
                <w:szCs w:val="16"/>
              </w:rPr>
              <w:t xml:space="preserve">, transmitted data has to be encrypted to avoid sniffing or manipulation from unauthorized persons. </w:t>
            </w:r>
          </w:p>
          <w:p w14:paraId="70235776" w14:textId="3189631A" w:rsidR="001E1052" w:rsidRDefault="006518D6" w:rsidP="00D42B4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applies especially to all actions where physical devices are directly or indirectly controlled.</w:t>
            </w:r>
            <w:r w:rsidR="001E1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Also, all actions for administrating devices and/or user rights databases have to be secured to avoid damages to the target system’s integrity. </w:t>
            </w:r>
          </w:p>
          <w:p w14:paraId="54F4BFF8" w14:textId="77777777" w:rsidR="00163C09" w:rsidRDefault="001E1052" w:rsidP="006518D6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can be achieved by implementing state-of-the-art cryptographic protocols such as TLS.</w:t>
            </w:r>
            <w:r w:rsidR="006518D6">
              <w:rPr>
                <w:sz w:val="16"/>
                <w:szCs w:val="16"/>
              </w:rPr>
              <w:t xml:space="preserve"> Also, encryption of the data itself has to be considered (as it is </w:t>
            </w:r>
            <w:r w:rsidR="006518D6" w:rsidRPr="006518D6">
              <w:rPr>
                <w:sz w:val="16"/>
                <w:szCs w:val="16"/>
              </w:rPr>
              <w:t>requested</w:t>
            </w:r>
            <w:r w:rsidR="006518D6">
              <w:rPr>
                <w:sz w:val="16"/>
                <w:szCs w:val="16"/>
              </w:rPr>
              <w:t xml:space="preserve"> e.g. by the Smart Meter Gateway Protection Profile</w:t>
            </w:r>
            <w:r w:rsidR="00080057">
              <w:rPr>
                <w:sz w:val="16"/>
                <w:szCs w:val="16"/>
              </w:rPr>
              <w:t xml:space="preserve"> from the German </w:t>
            </w:r>
            <w:proofErr w:type="spellStart"/>
            <w:r w:rsidR="00080057">
              <w:rPr>
                <w:sz w:val="16"/>
                <w:szCs w:val="16"/>
              </w:rPr>
              <w:t>Bundesamt</w:t>
            </w:r>
            <w:proofErr w:type="spellEnd"/>
            <w:r w:rsidR="00080057">
              <w:rPr>
                <w:sz w:val="16"/>
                <w:szCs w:val="16"/>
              </w:rPr>
              <w:t xml:space="preserve"> </w:t>
            </w:r>
            <w:proofErr w:type="spellStart"/>
            <w:r w:rsidR="00080057">
              <w:rPr>
                <w:sz w:val="16"/>
                <w:szCs w:val="16"/>
              </w:rPr>
              <w:t>für</w:t>
            </w:r>
            <w:proofErr w:type="spellEnd"/>
            <w:r w:rsidR="00080057">
              <w:rPr>
                <w:sz w:val="16"/>
                <w:szCs w:val="16"/>
              </w:rPr>
              <w:t xml:space="preserve"> </w:t>
            </w:r>
            <w:proofErr w:type="spellStart"/>
            <w:r w:rsidR="00080057">
              <w:rPr>
                <w:sz w:val="16"/>
                <w:szCs w:val="16"/>
              </w:rPr>
              <w:t>Sicherheit</w:t>
            </w:r>
            <w:proofErr w:type="spellEnd"/>
            <w:r w:rsidR="00080057">
              <w:rPr>
                <w:sz w:val="16"/>
                <w:szCs w:val="16"/>
              </w:rPr>
              <w:t xml:space="preserve"> in der </w:t>
            </w:r>
            <w:proofErr w:type="spellStart"/>
            <w:r w:rsidR="00080057">
              <w:rPr>
                <w:sz w:val="16"/>
                <w:szCs w:val="16"/>
              </w:rPr>
              <w:t>Informationstechnik</w:t>
            </w:r>
            <w:proofErr w:type="spellEnd"/>
            <w:r w:rsidR="006518D6">
              <w:rPr>
                <w:sz w:val="16"/>
                <w:szCs w:val="16"/>
              </w:rPr>
              <w:t>)</w:t>
            </w:r>
            <w:r w:rsidR="00080057">
              <w:rPr>
                <w:sz w:val="16"/>
                <w:szCs w:val="16"/>
              </w:rPr>
              <w:t>.</w:t>
            </w:r>
          </w:p>
          <w:p w14:paraId="361A1C2B" w14:textId="7FF36B87" w:rsidR="00080057" w:rsidRPr="004A21F9" w:rsidRDefault="00080057" w:rsidP="006518D6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Appropriate methods for key exchange have to be provided; thus, a combination of symmetric and asymmetric cryptography has to be considered</w:t>
            </w:r>
            <w:r w:rsidR="006841F3">
              <w:rPr>
                <w:sz w:val="16"/>
                <w:szCs w:val="16"/>
              </w:rPr>
              <w:t xml:space="preserve"> (Public Key Infrastructure, PKI)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11CE3812" w:rsidR="00163C09" w:rsidRPr="005912B3" w:rsidRDefault="0008005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high level use case. </w:t>
            </w:r>
            <w:r w:rsidR="00AA4E86">
              <w:rPr>
                <w:sz w:val="16"/>
                <w:szCs w:val="16"/>
              </w:rPr>
              <w:t>Decomposition</w:t>
            </w:r>
            <w:r>
              <w:rPr>
                <w:sz w:val="16"/>
                <w:szCs w:val="16"/>
              </w:rPr>
              <w:t xml:space="preserve"> into channel encryption, data encryption</w:t>
            </w:r>
            <w:r w:rsidR="00F90325">
              <w:rPr>
                <w:sz w:val="16"/>
                <w:szCs w:val="16"/>
              </w:rPr>
              <w:t>, signatures,</w:t>
            </w:r>
            <w:r>
              <w:rPr>
                <w:sz w:val="16"/>
                <w:szCs w:val="16"/>
              </w:rPr>
              <w:t xml:space="preserve"> and key exchange could be beneficial.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69C84802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6A8D3200" w14:textId="437F5E87" w:rsidR="002F3B8E" w:rsidRDefault="002F3B8E">
      <w:pPr>
        <w:spacing w:after="200" w:line="276" w:lineRule="auto"/>
        <w:jc w:val="left"/>
        <w:rPr>
          <w:b/>
          <w:color w:val="000080"/>
        </w:rPr>
      </w:pP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3C6706FA" w:rsidR="00163C09" w:rsidRDefault="002F3B8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User</w:t>
            </w:r>
          </w:p>
        </w:tc>
        <w:tc>
          <w:tcPr>
            <w:tcW w:w="1018" w:type="pct"/>
            <w:shd w:val="clear" w:color="auto" w:fill="auto"/>
          </w:tcPr>
          <w:p w14:paraId="361A1C4D" w14:textId="30E2A95F" w:rsidR="00163C09" w:rsidRDefault="00AA4E8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028875A9" w:rsidR="00163C09" w:rsidRDefault="00AA4E8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PKI-Service</w:t>
            </w:r>
          </w:p>
        </w:tc>
        <w:tc>
          <w:tcPr>
            <w:tcW w:w="1018" w:type="pct"/>
            <w:shd w:val="clear" w:color="auto" w:fill="auto"/>
          </w:tcPr>
          <w:p w14:paraId="361A1C52" w14:textId="481692B2" w:rsidR="00163C09" w:rsidRDefault="00AA4E8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</w:t>
            </w: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FF2128">
        <w:tc>
          <w:tcPr>
            <w:tcW w:w="8929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FF2128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4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FF2128" w:rsidRPr="004A21F9" w14:paraId="361A1C63" w14:textId="77777777" w:rsidTr="007C4AD4">
        <w:tc>
          <w:tcPr>
            <w:tcW w:w="3211" w:type="dxa"/>
          </w:tcPr>
          <w:p w14:paraId="361A1C5F" w14:textId="639534E3" w:rsidR="00FF2128" w:rsidRPr="004A21F9" w:rsidRDefault="007C4AD4" w:rsidP="007C4AD4">
            <w:pPr>
              <w:spacing w:before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User</w:t>
            </w:r>
          </w:p>
        </w:tc>
        <w:tc>
          <w:tcPr>
            <w:tcW w:w="1652" w:type="dxa"/>
          </w:tcPr>
          <w:p w14:paraId="361A1C60" w14:textId="4CDF5C83" w:rsidR="00FF2128" w:rsidRPr="004A21F9" w:rsidRDefault="00FF2128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Action</w:t>
            </w:r>
          </w:p>
        </w:tc>
        <w:tc>
          <w:tcPr>
            <w:tcW w:w="1482" w:type="dxa"/>
          </w:tcPr>
          <w:p w14:paraId="361A1C61" w14:textId="16681765" w:rsidR="00FF2128" w:rsidRPr="004A21F9" w:rsidRDefault="00FF2128" w:rsidP="007731C7">
            <w:pPr>
              <w:spacing w:before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User </w:t>
            </w:r>
            <w:r w:rsidR="007731C7">
              <w:rPr>
                <w:sz w:val="16"/>
                <w:szCs w:val="16"/>
              </w:rPr>
              <w:t xml:space="preserve">is authorized to access </w:t>
            </w:r>
            <w:r>
              <w:rPr>
                <w:sz w:val="16"/>
                <w:szCs w:val="16"/>
              </w:rPr>
              <w:t>resource</w:t>
            </w:r>
          </w:p>
        </w:tc>
        <w:tc>
          <w:tcPr>
            <w:tcW w:w="2584" w:type="dxa"/>
          </w:tcPr>
          <w:p w14:paraId="361A1C62" w14:textId="77777777" w:rsidR="00FF2128" w:rsidRPr="004A21F9" w:rsidRDefault="00FF2128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FF2128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4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0A256F48" w:rsidR="00163C09" w:rsidRPr="004A21F9" w:rsidRDefault="00FF2128" w:rsidP="007C4AD4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</w:t>
            </w:r>
            <w:r w:rsidR="007C4AD4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 OpenNES_COM01, OpenNES_COM02</w:t>
            </w: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80057"/>
    <w:rsid w:val="000E604D"/>
    <w:rsid w:val="00163C09"/>
    <w:rsid w:val="00182FA4"/>
    <w:rsid w:val="001E1052"/>
    <w:rsid w:val="0027380E"/>
    <w:rsid w:val="002F3B8E"/>
    <w:rsid w:val="003B7B5A"/>
    <w:rsid w:val="004B561F"/>
    <w:rsid w:val="004E3C8E"/>
    <w:rsid w:val="00513300"/>
    <w:rsid w:val="00524C8D"/>
    <w:rsid w:val="00527576"/>
    <w:rsid w:val="00537B9C"/>
    <w:rsid w:val="0056697A"/>
    <w:rsid w:val="005A214F"/>
    <w:rsid w:val="005D4C5D"/>
    <w:rsid w:val="005D6C54"/>
    <w:rsid w:val="00611328"/>
    <w:rsid w:val="006518D6"/>
    <w:rsid w:val="006711F7"/>
    <w:rsid w:val="006745EB"/>
    <w:rsid w:val="006841F3"/>
    <w:rsid w:val="006C2200"/>
    <w:rsid w:val="007731C7"/>
    <w:rsid w:val="007A483A"/>
    <w:rsid w:val="007C4AD4"/>
    <w:rsid w:val="007D7461"/>
    <w:rsid w:val="0081770C"/>
    <w:rsid w:val="008919EE"/>
    <w:rsid w:val="00903E51"/>
    <w:rsid w:val="00950C27"/>
    <w:rsid w:val="009648EE"/>
    <w:rsid w:val="00971631"/>
    <w:rsid w:val="009C0690"/>
    <w:rsid w:val="009E789F"/>
    <w:rsid w:val="00AA4E86"/>
    <w:rsid w:val="00AE1FEF"/>
    <w:rsid w:val="00B34461"/>
    <w:rsid w:val="00B373EE"/>
    <w:rsid w:val="00BF527E"/>
    <w:rsid w:val="00D42B4C"/>
    <w:rsid w:val="00D82232"/>
    <w:rsid w:val="00D845C1"/>
    <w:rsid w:val="00DD73FB"/>
    <w:rsid w:val="00DE60F2"/>
    <w:rsid w:val="00E93FCC"/>
    <w:rsid w:val="00EC3F88"/>
    <w:rsid w:val="00EC67EA"/>
    <w:rsid w:val="00F20FE8"/>
    <w:rsid w:val="00F33DA9"/>
    <w:rsid w:val="00F56514"/>
    <w:rsid w:val="00F90325"/>
    <w:rsid w:val="00FA7A93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Veichtlbauer</dc:creator>
  <cp:keywords/>
  <dc:description/>
  <cp:lastModifiedBy>aveichtl</cp:lastModifiedBy>
  <cp:revision>24</cp:revision>
  <dcterms:created xsi:type="dcterms:W3CDTF">2014-11-11T13:10:00Z</dcterms:created>
  <dcterms:modified xsi:type="dcterms:W3CDTF">2015-03-26T09:57:00Z</dcterms:modified>
</cp:coreProperties>
</file>