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78655E56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2"/>
        <w:gridCol w:w="1101"/>
        <w:gridCol w:w="555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551B4458" w:rsidR="00163C09" w:rsidRPr="00D845C1" w:rsidRDefault="00717C2E" w:rsidP="00711B7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OpenNES_COM04</w:t>
            </w:r>
          </w:p>
        </w:tc>
        <w:tc>
          <w:tcPr>
            <w:tcW w:w="616" w:type="pct"/>
            <w:shd w:val="clear" w:color="auto" w:fill="auto"/>
          </w:tcPr>
          <w:p w14:paraId="361A1BFA" w14:textId="1A6E6713" w:rsidR="00163C09" w:rsidRPr="00D845C1" w:rsidRDefault="00D845C1" w:rsidP="006745EB">
            <w:pPr>
              <w:spacing w:before="60"/>
              <w:rPr>
                <w:sz w:val="16"/>
                <w:szCs w:val="16"/>
              </w:rPr>
            </w:pPr>
            <w:r w:rsidRPr="00D845C1">
              <w:rPr>
                <w:sz w:val="16"/>
                <w:szCs w:val="16"/>
              </w:rPr>
              <w:t>Station</w:t>
            </w:r>
          </w:p>
        </w:tc>
        <w:tc>
          <w:tcPr>
            <w:tcW w:w="3111" w:type="pct"/>
          </w:tcPr>
          <w:p w14:paraId="361A1BFB" w14:textId="234AC828" w:rsidR="00163C09" w:rsidRPr="006C65DD" w:rsidRDefault="0087482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</w:t>
            </w:r>
            <w:r w:rsidR="00CB40EC">
              <w:rPr>
                <w:sz w:val="16"/>
                <w:szCs w:val="16"/>
              </w:rPr>
              <w:t>nance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BFE" w14:textId="77777777"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163C09" w:rsidRPr="0037310B" w14:paraId="361A1C00" w14:textId="77777777" w:rsidTr="009648EE">
        <w:tc>
          <w:tcPr>
            <w:tcW w:w="5000" w:type="pct"/>
            <w:gridSpan w:val="5"/>
            <w:shd w:val="clear" w:color="auto" w:fill="CCCCCC"/>
          </w:tcPr>
          <w:p w14:paraId="361A1BFF" w14:textId="77777777"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14:paraId="361A1C07" w14:textId="77777777" w:rsidTr="006745EB">
        <w:tc>
          <w:tcPr>
            <w:tcW w:w="708" w:type="pct"/>
            <w:shd w:val="clear" w:color="auto" w:fill="CCCCCC"/>
          </w:tcPr>
          <w:p w14:paraId="361A1C0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361A1C0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361A1C03" w14:textId="7A0F9EAF" w:rsidR="00163C09" w:rsidRPr="0037310B" w:rsidRDefault="00163C09" w:rsidP="006745E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="006745E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361A1C04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361A1C06" w14:textId="44478DDE" w:rsidR="00163C09" w:rsidRPr="006745E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717C2E" w:rsidRPr="006745EB" w14:paraId="361A1C0D" w14:textId="77777777" w:rsidTr="006745EB">
        <w:tc>
          <w:tcPr>
            <w:tcW w:w="708" w:type="pct"/>
          </w:tcPr>
          <w:p w14:paraId="361A1C08" w14:textId="314F0E1B" w:rsidR="00717C2E" w:rsidRPr="004A21F9" w:rsidRDefault="00717C2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21" w:type="pct"/>
          </w:tcPr>
          <w:p w14:paraId="361A1C09" w14:textId="41C03BBF" w:rsidR="00717C2E" w:rsidRPr="004A21F9" w:rsidRDefault="00717C2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03.03.2015</w:t>
            </w:r>
          </w:p>
        </w:tc>
        <w:tc>
          <w:tcPr>
            <w:tcW w:w="1191" w:type="pct"/>
          </w:tcPr>
          <w:p w14:paraId="361A1C0A" w14:textId="06C0E648" w:rsidR="00717C2E" w:rsidRPr="004A21F9" w:rsidRDefault="00717C2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361A1C0B" w14:textId="7B21728D" w:rsidR="00717C2E" w:rsidRPr="004A21F9" w:rsidRDefault="00207488" w:rsidP="00207488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  <w:tc>
          <w:tcPr>
            <w:tcW w:w="831" w:type="pct"/>
            <w:shd w:val="clear" w:color="auto" w:fill="auto"/>
          </w:tcPr>
          <w:p w14:paraId="361A1C0C" w14:textId="77777777" w:rsidR="00717C2E" w:rsidRPr="004A21F9" w:rsidRDefault="00717C2E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A84F6A" w:rsidRPr="004A21F9" w14:paraId="361A1C13" w14:textId="77777777" w:rsidTr="006745EB">
        <w:tc>
          <w:tcPr>
            <w:tcW w:w="708" w:type="pct"/>
          </w:tcPr>
          <w:p w14:paraId="361A1C0E" w14:textId="1C7B8A4E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721" w:type="pct"/>
          </w:tcPr>
          <w:p w14:paraId="361A1C0F" w14:textId="36C7DFAC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18.03.2015</w:t>
            </w:r>
          </w:p>
        </w:tc>
        <w:tc>
          <w:tcPr>
            <w:tcW w:w="1191" w:type="pct"/>
          </w:tcPr>
          <w:p w14:paraId="361A1C10" w14:textId="2CDC97B6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Armin Veichtlbauer</w:t>
            </w:r>
          </w:p>
        </w:tc>
        <w:tc>
          <w:tcPr>
            <w:tcW w:w="1549" w:type="pct"/>
            <w:shd w:val="clear" w:color="auto" w:fill="auto"/>
          </w:tcPr>
          <w:p w14:paraId="361A1C11" w14:textId="30B70239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complemented</w:t>
            </w:r>
          </w:p>
        </w:tc>
        <w:tc>
          <w:tcPr>
            <w:tcW w:w="831" w:type="pct"/>
            <w:shd w:val="clear" w:color="auto" w:fill="auto"/>
          </w:tcPr>
          <w:p w14:paraId="361A1C12" w14:textId="77777777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A84F6A" w:rsidRPr="004A21F9" w14:paraId="479E3260" w14:textId="77777777" w:rsidTr="006745EB">
        <w:tc>
          <w:tcPr>
            <w:tcW w:w="708" w:type="pct"/>
          </w:tcPr>
          <w:p w14:paraId="4AA84FB7" w14:textId="1AFF77E0" w:rsidR="00A84F6A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721" w:type="pct"/>
          </w:tcPr>
          <w:p w14:paraId="3606FFC4" w14:textId="1581F39C" w:rsidR="00A84F6A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25.03.2015</w:t>
            </w:r>
          </w:p>
        </w:tc>
        <w:tc>
          <w:tcPr>
            <w:tcW w:w="1191" w:type="pct"/>
          </w:tcPr>
          <w:p w14:paraId="458EC557" w14:textId="0B220D62" w:rsidR="00A84F6A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Armin Veichtlbauer, Oliver </w:t>
            </w:r>
            <w:proofErr w:type="spellStart"/>
            <w:r>
              <w:rPr>
                <w:sz w:val="16"/>
                <w:szCs w:val="16"/>
              </w:rPr>
              <w:t>Langthaler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11356ADB" w14:textId="465C6C87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 encryption added,</w:t>
            </w:r>
            <w:r>
              <w:rPr>
                <w:sz w:val="16"/>
                <w:szCs w:val="16"/>
              </w:rPr>
              <w:t xml:space="preserve"> sequence diagram added, </w:t>
            </w:r>
            <w:r>
              <w:rPr>
                <w:sz w:val="16"/>
                <w:szCs w:val="16"/>
              </w:rPr>
              <w:t xml:space="preserve"> name changed</w:t>
            </w:r>
            <w:bookmarkStart w:id="0" w:name="_GoBack"/>
            <w:bookmarkEnd w:id="0"/>
          </w:p>
        </w:tc>
        <w:tc>
          <w:tcPr>
            <w:tcW w:w="831" w:type="pct"/>
            <w:shd w:val="clear" w:color="auto" w:fill="auto"/>
          </w:tcPr>
          <w:p w14:paraId="49511BA4" w14:textId="77777777" w:rsidR="00A84F6A" w:rsidRPr="004A21F9" w:rsidRDefault="00A84F6A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3AC2F4B9" w:rsidR="00163C09" w:rsidRPr="00236761" w:rsidRDefault="00373D72" w:rsidP="00707035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Respective administrators of all </w:t>
            </w:r>
            <w:r w:rsidR="00707035">
              <w:rPr>
                <w:sz w:val="16"/>
                <w:szCs w:val="16"/>
              </w:rPr>
              <w:t>resources</w:t>
            </w:r>
            <w:r>
              <w:rPr>
                <w:sz w:val="16"/>
                <w:szCs w:val="16"/>
              </w:rPr>
              <w:t xml:space="preserve"> in the </w:t>
            </w:r>
            <w:proofErr w:type="spellStart"/>
            <w:r>
              <w:rPr>
                <w:sz w:val="16"/>
                <w:szCs w:val="16"/>
              </w:rPr>
              <w:t>OpenNES</w:t>
            </w:r>
            <w:proofErr w:type="spellEnd"/>
            <w:r>
              <w:rPr>
                <w:sz w:val="16"/>
                <w:szCs w:val="16"/>
              </w:rPr>
              <w:t xml:space="preserve"> system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5BF22E67" w:rsidR="00163C09" w:rsidRPr="009E789F" w:rsidRDefault="00356322" w:rsidP="00356322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A4285">
              <w:rPr>
                <w:sz w:val="16"/>
                <w:szCs w:val="16"/>
              </w:rPr>
              <w:t xml:space="preserve">onfigure </w:t>
            </w:r>
            <w:r w:rsidR="00707035">
              <w:rPr>
                <w:sz w:val="16"/>
                <w:szCs w:val="16"/>
              </w:rPr>
              <w:t xml:space="preserve">resources </w:t>
            </w:r>
            <w:r w:rsidR="000A4285">
              <w:rPr>
                <w:sz w:val="16"/>
                <w:szCs w:val="16"/>
              </w:rPr>
              <w:t xml:space="preserve">in the </w:t>
            </w:r>
            <w:proofErr w:type="spellStart"/>
            <w:r w:rsidR="000A4285">
              <w:rPr>
                <w:sz w:val="16"/>
                <w:szCs w:val="16"/>
              </w:rPr>
              <w:t>OpenNES</w:t>
            </w:r>
            <w:proofErr w:type="spellEnd"/>
            <w:r w:rsidR="000A4285">
              <w:rPr>
                <w:sz w:val="16"/>
                <w:szCs w:val="16"/>
              </w:rPr>
              <w:t xml:space="preserve"> system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239BF674" w:rsidR="000A4285" w:rsidRPr="002F3B8E" w:rsidRDefault="000A4285" w:rsidP="00356322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Optimize device settings in order to </w:t>
            </w:r>
            <w:r w:rsidR="00356322">
              <w:rPr>
                <w:sz w:val="16"/>
                <w:szCs w:val="16"/>
              </w:rPr>
              <w:t>meet</w:t>
            </w:r>
            <w:r>
              <w:rPr>
                <w:sz w:val="16"/>
                <w:szCs w:val="16"/>
              </w:rPr>
              <w:t xml:space="preserve"> quality </w:t>
            </w:r>
            <w:r w:rsidR="00356322">
              <w:rPr>
                <w:sz w:val="16"/>
                <w:szCs w:val="16"/>
              </w:rPr>
              <w:t xml:space="preserve">requirements </w:t>
            </w:r>
            <w:r>
              <w:rPr>
                <w:sz w:val="16"/>
                <w:szCs w:val="16"/>
              </w:rPr>
              <w:t>of used functionalities</w:t>
            </w:r>
          </w:p>
        </w:tc>
      </w:tr>
    </w:tbl>
    <w:p w14:paraId="361A1C21" w14:textId="7B6FBFCA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44772FA6" w:rsidR="00163C09" w:rsidRPr="00741619" w:rsidRDefault="00707035" w:rsidP="00190E9B">
            <w:pPr>
              <w:spacing w:before="60"/>
              <w:rPr>
                <w:sz w:val="16"/>
                <w:szCs w:val="16"/>
              </w:rPr>
            </w:pPr>
            <w:r w:rsidRPr="00741619">
              <w:rPr>
                <w:sz w:val="16"/>
                <w:szCs w:val="16"/>
              </w:rPr>
              <w:t xml:space="preserve">Each resource in the </w:t>
            </w:r>
            <w:proofErr w:type="spellStart"/>
            <w:r w:rsidRPr="00741619">
              <w:rPr>
                <w:sz w:val="16"/>
                <w:szCs w:val="16"/>
              </w:rPr>
              <w:t>OpenNES</w:t>
            </w:r>
            <w:proofErr w:type="spellEnd"/>
            <w:r w:rsidRPr="00741619">
              <w:rPr>
                <w:sz w:val="16"/>
                <w:szCs w:val="16"/>
              </w:rPr>
              <w:t xml:space="preserve"> context has to be administrated </w:t>
            </w:r>
            <w:r w:rsidR="003C4878" w:rsidRPr="00741619">
              <w:rPr>
                <w:sz w:val="16"/>
                <w:szCs w:val="16"/>
              </w:rPr>
              <w:t xml:space="preserve">and configured </w:t>
            </w:r>
            <w:r w:rsidRPr="00741619">
              <w:rPr>
                <w:sz w:val="16"/>
                <w:szCs w:val="16"/>
              </w:rPr>
              <w:t>by a respective administrator</w:t>
            </w:r>
            <w:r w:rsidR="00190E9B" w:rsidRPr="00741619">
              <w:rPr>
                <w:sz w:val="16"/>
                <w:szCs w:val="16"/>
              </w:rPr>
              <w:t xml:space="preserve"> (person with all necessary rights)</w:t>
            </w:r>
            <w:r w:rsidR="00741619" w:rsidRPr="00741619">
              <w:rPr>
                <w:sz w:val="16"/>
                <w:szCs w:val="16"/>
              </w:rPr>
              <w:t>.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306631F9" w14:textId="3F6518E5" w:rsidR="00190E9B" w:rsidRPr="00190E9B" w:rsidRDefault="00707035" w:rsidP="000248A1">
            <w:pPr>
              <w:spacing w:before="60"/>
              <w:rPr>
                <w:sz w:val="16"/>
                <w:szCs w:val="16"/>
              </w:rPr>
            </w:pPr>
            <w:r w:rsidRPr="00190E9B">
              <w:rPr>
                <w:sz w:val="16"/>
                <w:szCs w:val="16"/>
              </w:rPr>
              <w:t>Each resource (e.g., a user interface device, an active networking component, an appliance, a back-end system, a controller, a database, a function, a service, etc.)</w:t>
            </w:r>
            <w:r w:rsidR="000248A1" w:rsidRPr="00190E9B">
              <w:rPr>
                <w:sz w:val="16"/>
                <w:szCs w:val="16"/>
              </w:rPr>
              <w:t xml:space="preserve"> </w:t>
            </w:r>
            <w:r w:rsidR="00190E9B" w:rsidRPr="00190E9B">
              <w:rPr>
                <w:sz w:val="16"/>
                <w:szCs w:val="16"/>
              </w:rPr>
              <w:t>is</w:t>
            </w:r>
            <w:r w:rsidR="000248A1" w:rsidRPr="00190E9B">
              <w:rPr>
                <w:sz w:val="16"/>
                <w:szCs w:val="16"/>
              </w:rPr>
              <w:t xml:space="preserve"> accesse</w:t>
            </w:r>
            <w:r w:rsidR="00190E9B" w:rsidRPr="00190E9B">
              <w:rPr>
                <w:sz w:val="16"/>
                <w:szCs w:val="16"/>
              </w:rPr>
              <w:t>d</w:t>
            </w:r>
            <w:r w:rsidR="000248A1" w:rsidRPr="00190E9B">
              <w:rPr>
                <w:sz w:val="16"/>
                <w:szCs w:val="16"/>
              </w:rPr>
              <w:t xml:space="preserve"> by </w:t>
            </w:r>
            <w:r w:rsidR="00190E9B" w:rsidRPr="00190E9B">
              <w:rPr>
                <w:sz w:val="16"/>
                <w:szCs w:val="16"/>
              </w:rPr>
              <w:t xml:space="preserve">a named administrator user, who has </w:t>
            </w:r>
            <w:r w:rsidR="00190E9B">
              <w:rPr>
                <w:sz w:val="16"/>
                <w:szCs w:val="16"/>
              </w:rPr>
              <w:t>all</w:t>
            </w:r>
            <w:r w:rsidR="00190E9B" w:rsidRPr="00190E9B">
              <w:rPr>
                <w:sz w:val="16"/>
                <w:szCs w:val="16"/>
              </w:rPr>
              <w:t xml:space="preserve"> necessary operational </w:t>
            </w:r>
            <w:r w:rsidR="00190E9B">
              <w:rPr>
                <w:sz w:val="16"/>
                <w:szCs w:val="16"/>
              </w:rPr>
              <w:t xml:space="preserve">access </w:t>
            </w:r>
            <w:r w:rsidR="00190E9B" w:rsidRPr="00190E9B">
              <w:rPr>
                <w:sz w:val="16"/>
                <w:szCs w:val="16"/>
              </w:rPr>
              <w:t>rights for that purpose</w:t>
            </w:r>
            <w:r w:rsidR="00190E9B">
              <w:rPr>
                <w:sz w:val="16"/>
                <w:szCs w:val="16"/>
              </w:rPr>
              <w:t>. The administrator</w:t>
            </w:r>
            <w:r w:rsidR="00190E9B" w:rsidRPr="00190E9B">
              <w:rPr>
                <w:sz w:val="16"/>
                <w:szCs w:val="16"/>
              </w:rPr>
              <w:t xml:space="preserve"> is a physical person (or maybe also several physical persons).</w:t>
            </w:r>
          </w:p>
          <w:p w14:paraId="361A1C2B" w14:textId="241210E3" w:rsidR="00D52719" w:rsidRPr="004A21F9" w:rsidRDefault="00D52719" w:rsidP="00EA3908">
            <w:pPr>
              <w:spacing w:before="60"/>
              <w:rPr>
                <w:sz w:val="16"/>
                <w:szCs w:val="16"/>
              </w:rPr>
            </w:pPr>
            <w:r w:rsidRPr="00D52719">
              <w:rPr>
                <w:sz w:val="16"/>
                <w:szCs w:val="16"/>
              </w:rPr>
              <w:t>The administrator can make settings to the resources differing from</w:t>
            </w:r>
            <w:r w:rsidR="00EA3908">
              <w:rPr>
                <w:sz w:val="16"/>
                <w:szCs w:val="16"/>
              </w:rPr>
              <w:t xml:space="preserve"> the</w:t>
            </w:r>
            <w:r w:rsidRPr="00D52719">
              <w:rPr>
                <w:sz w:val="16"/>
                <w:szCs w:val="16"/>
              </w:rPr>
              <w:t xml:space="preserve"> vendor’s default settings</w:t>
            </w:r>
            <w:r w:rsidR="00190E9B">
              <w:rPr>
                <w:sz w:val="16"/>
                <w:szCs w:val="16"/>
              </w:rPr>
              <w:t xml:space="preserve"> in order to meet quality requirements on the respective resource</w:t>
            </w:r>
            <w:r w:rsidRPr="00D52719">
              <w:rPr>
                <w:sz w:val="16"/>
                <w:szCs w:val="16"/>
              </w:rPr>
              <w:t>, e.g</w:t>
            </w:r>
            <w:r w:rsidR="00190E9B">
              <w:rPr>
                <w:sz w:val="16"/>
                <w:szCs w:val="16"/>
              </w:rPr>
              <w:t>.,</w:t>
            </w:r>
            <w:r w:rsidRPr="00D52719">
              <w:rPr>
                <w:sz w:val="16"/>
                <w:szCs w:val="16"/>
              </w:rPr>
              <w:t xml:space="preserve"> to optimize energy consumption or to set higher confidentiality levels.</w:t>
            </w:r>
            <w:r w:rsidR="00190E9B">
              <w:rPr>
                <w:sz w:val="16"/>
                <w:szCs w:val="16"/>
              </w:rPr>
              <w:t xml:space="preserve"> </w:t>
            </w:r>
            <w:r w:rsidRPr="00D52719">
              <w:rPr>
                <w:sz w:val="16"/>
                <w:szCs w:val="16"/>
              </w:rPr>
              <w:t xml:space="preserve">Also, the administrator is responsible for applying </w:t>
            </w:r>
            <w:r w:rsidR="00190E9B">
              <w:rPr>
                <w:sz w:val="16"/>
                <w:szCs w:val="16"/>
              </w:rPr>
              <w:t xml:space="preserve">all </w:t>
            </w:r>
            <w:r w:rsidRPr="00D52719">
              <w:rPr>
                <w:sz w:val="16"/>
                <w:szCs w:val="16"/>
              </w:rPr>
              <w:t xml:space="preserve">necessary updates (especially security </w:t>
            </w:r>
            <w:r w:rsidR="00190E9B">
              <w:rPr>
                <w:sz w:val="16"/>
                <w:szCs w:val="16"/>
              </w:rPr>
              <w:t xml:space="preserve">related </w:t>
            </w:r>
            <w:r w:rsidRPr="00D52719">
              <w:rPr>
                <w:sz w:val="16"/>
                <w:szCs w:val="16"/>
              </w:rPr>
              <w:t>updates) to the resource.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73B9082D" w:rsidR="00163C09" w:rsidRPr="005912B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678C7FC9" w:rsidR="00163C09" w:rsidRPr="004A21F9" w:rsidRDefault="0079214A" w:rsidP="005A21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de-AT" w:eastAsia="de-AT"/>
              </w:rPr>
              <w:drawing>
                <wp:inline distT="0" distB="0" distL="0" distR="0" wp14:anchorId="140F2514" wp14:editId="4E3BB929">
                  <wp:extent cx="5760720" cy="313245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tenan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3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D3200" w14:textId="0F734D9E" w:rsidR="002F3B8E" w:rsidRDefault="002F3B8E">
      <w:pPr>
        <w:spacing w:after="200" w:line="276" w:lineRule="auto"/>
        <w:jc w:val="left"/>
        <w:rPr>
          <w:b/>
          <w:color w:val="000080"/>
        </w:rPr>
      </w:pPr>
    </w:p>
    <w:p w14:paraId="643B2FD6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4DA70BB1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1C78752C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5433D3BA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634E6FFE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532B52EA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4018CD93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12934FD4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386A402C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5F2CAEC0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5038E2A0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315AFD07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0AA9B469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2B7AE2D5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245CD22F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17F80F85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22782EDF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77AAD469" w14:textId="77777777" w:rsidR="0079214A" w:rsidRDefault="0079214A">
      <w:pPr>
        <w:spacing w:after="200" w:line="276" w:lineRule="auto"/>
        <w:jc w:val="left"/>
        <w:rPr>
          <w:b/>
          <w:color w:val="000080"/>
        </w:rPr>
      </w:pP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B021E8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40B8CE37" w:rsidR="00B021E8" w:rsidRDefault="00B021E8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Administrator</w:t>
            </w:r>
          </w:p>
        </w:tc>
        <w:tc>
          <w:tcPr>
            <w:tcW w:w="1018" w:type="pct"/>
            <w:shd w:val="clear" w:color="auto" w:fill="auto"/>
          </w:tcPr>
          <w:p w14:paraId="361A1C4D" w14:textId="03338836" w:rsidR="00B021E8" w:rsidRDefault="00B021E8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</w:t>
            </w:r>
          </w:p>
        </w:tc>
        <w:tc>
          <w:tcPr>
            <w:tcW w:w="1734" w:type="pct"/>
            <w:shd w:val="clear" w:color="auto" w:fill="auto"/>
          </w:tcPr>
          <w:p w14:paraId="361A1C4E" w14:textId="74566E1F" w:rsidR="00B021E8" w:rsidRDefault="0052486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person who is also a User</w:t>
            </w:r>
          </w:p>
        </w:tc>
        <w:tc>
          <w:tcPr>
            <w:tcW w:w="1107" w:type="pct"/>
          </w:tcPr>
          <w:p w14:paraId="361A1C4F" w14:textId="77777777" w:rsidR="00B021E8" w:rsidRDefault="00B021E8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1EEE13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314A9410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9648EE">
        <w:tc>
          <w:tcPr>
            <w:tcW w:w="3211" w:type="dxa"/>
            <w:vAlign w:val="center"/>
          </w:tcPr>
          <w:p w14:paraId="361A1C5F" w14:textId="7017C817" w:rsidR="00163C09" w:rsidRPr="004A21F9" w:rsidRDefault="00E03E2B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Administrator</w:t>
            </w:r>
          </w:p>
        </w:tc>
        <w:tc>
          <w:tcPr>
            <w:tcW w:w="1652" w:type="dxa"/>
          </w:tcPr>
          <w:p w14:paraId="361A1C60" w14:textId="264F92DF" w:rsidR="00163C09" w:rsidRPr="004A21F9" w:rsidRDefault="00B021E8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Offline request</w:t>
            </w:r>
          </w:p>
        </w:tc>
        <w:tc>
          <w:tcPr>
            <w:tcW w:w="1482" w:type="dxa"/>
          </w:tcPr>
          <w:p w14:paraId="361A1C61" w14:textId="04357EB0" w:rsidR="00163C09" w:rsidRPr="004A21F9" w:rsidRDefault="00BB0E17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78ADA43F" w:rsidR="00163C09" w:rsidRPr="004A21F9" w:rsidRDefault="00B021E8" w:rsidP="00B021E8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OpenNES_COM01, OpenNES_COM02, OpenNES_COM03</w:t>
            </w:r>
            <w:r w:rsidR="003C4878">
              <w:rPr>
                <w:sz w:val="16"/>
                <w:szCs w:val="16"/>
              </w:rPr>
              <w:t>, OpenNES_COM05</w:t>
            </w: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248A1"/>
    <w:rsid w:val="000A4285"/>
    <w:rsid w:val="00163C09"/>
    <w:rsid w:val="00182FA4"/>
    <w:rsid w:val="00190E9B"/>
    <w:rsid w:val="00207488"/>
    <w:rsid w:val="00236761"/>
    <w:rsid w:val="0028551F"/>
    <w:rsid w:val="002F3B8E"/>
    <w:rsid w:val="00356322"/>
    <w:rsid w:val="00373D72"/>
    <w:rsid w:val="003B7B5A"/>
    <w:rsid w:val="003C4878"/>
    <w:rsid w:val="004324C2"/>
    <w:rsid w:val="004647E8"/>
    <w:rsid w:val="004B561F"/>
    <w:rsid w:val="004E3C8E"/>
    <w:rsid w:val="00513300"/>
    <w:rsid w:val="00524866"/>
    <w:rsid w:val="00527576"/>
    <w:rsid w:val="00537B9C"/>
    <w:rsid w:val="0056697A"/>
    <w:rsid w:val="005A214F"/>
    <w:rsid w:val="005D4C5D"/>
    <w:rsid w:val="005D6C54"/>
    <w:rsid w:val="00611328"/>
    <w:rsid w:val="0065558C"/>
    <w:rsid w:val="006711F7"/>
    <w:rsid w:val="006745EB"/>
    <w:rsid w:val="006C2200"/>
    <w:rsid w:val="00707035"/>
    <w:rsid w:val="00711B7B"/>
    <w:rsid w:val="00717C2E"/>
    <w:rsid w:val="00741619"/>
    <w:rsid w:val="0079214A"/>
    <w:rsid w:val="007A483A"/>
    <w:rsid w:val="007A6790"/>
    <w:rsid w:val="007D7461"/>
    <w:rsid w:val="0081770C"/>
    <w:rsid w:val="00874827"/>
    <w:rsid w:val="008919EE"/>
    <w:rsid w:val="00903E51"/>
    <w:rsid w:val="009648EE"/>
    <w:rsid w:val="00976523"/>
    <w:rsid w:val="009C0690"/>
    <w:rsid w:val="009E789F"/>
    <w:rsid w:val="00A84F6A"/>
    <w:rsid w:val="00AE1FEF"/>
    <w:rsid w:val="00B021E8"/>
    <w:rsid w:val="00B34461"/>
    <w:rsid w:val="00B373EE"/>
    <w:rsid w:val="00BA1005"/>
    <w:rsid w:val="00BB0E17"/>
    <w:rsid w:val="00BF527E"/>
    <w:rsid w:val="00BF77C6"/>
    <w:rsid w:val="00C109C3"/>
    <w:rsid w:val="00CB40EC"/>
    <w:rsid w:val="00D42B4C"/>
    <w:rsid w:val="00D52719"/>
    <w:rsid w:val="00D82232"/>
    <w:rsid w:val="00D845C1"/>
    <w:rsid w:val="00DD73FB"/>
    <w:rsid w:val="00DE60F2"/>
    <w:rsid w:val="00E03E2B"/>
    <w:rsid w:val="00E93FCC"/>
    <w:rsid w:val="00E94357"/>
    <w:rsid w:val="00EA3908"/>
    <w:rsid w:val="00EC3F88"/>
    <w:rsid w:val="00EC67EA"/>
    <w:rsid w:val="00F33DA9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aveichtl</cp:lastModifiedBy>
  <cp:revision>8</cp:revision>
  <dcterms:created xsi:type="dcterms:W3CDTF">2015-03-25T09:28:00Z</dcterms:created>
  <dcterms:modified xsi:type="dcterms:W3CDTF">2015-03-26T09:58:00Z</dcterms:modified>
</cp:coreProperties>
</file>