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06A" w:rsidRDefault="00DC706A" w:rsidP="00DC706A">
      <w:pPr>
        <w:jc w:val="center"/>
        <w:rPr>
          <w:sz w:val="48"/>
          <w:szCs w:val="48"/>
        </w:rPr>
      </w:pPr>
      <w:r>
        <w:rPr>
          <w:sz w:val="48"/>
          <w:szCs w:val="48"/>
        </w:rPr>
        <w:t xml:space="preserve">Auto Registration of participating devices and customers </w:t>
      </w:r>
    </w:p>
    <w:p w:rsidR="00DC706A" w:rsidRDefault="00DC706A" w:rsidP="00DC706A">
      <w:pPr>
        <w:jc w:val="center"/>
      </w:pPr>
    </w:p>
    <w:p w:rsidR="00DC706A" w:rsidRDefault="00DC706A" w:rsidP="00DC706A">
      <w:pPr>
        <w:jc w:val="center"/>
      </w:pPr>
    </w:p>
    <w:p w:rsidR="00DC706A" w:rsidRDefault="00DC706A" w:rsidP="00DC706A">
      <w:pPr>
        <w:jc w:val="center"/>
      </w:pPr>
    </w:p>
    <w:p w:rsidR="00DC706A" w:rsidRDefault="00DC706A" w:rsidP="00DC706A"/>
    <w:p w:rsidR="00DC706A" w:rsidRDefault="00DC706A" w:rsidP="00DC706A">
      <w:r>
        <w:t xml:space="preserve">Link to explanations, examples and the selection list for indicated fields, please refer to document "Use Case Description draft ver0.55" </w:t>
      </w:r>
    </w:p>
    <w:p w:rsidR="00DC706A" w:rsidRDefault="00B061E0" w:rsidP="00DC706A">
      <w:hyperlink r:id="rId6" w:history="1">
        <w:r w:rsidR="00DC706A">
          <w:rPr>
            <w:rStyle w:val="Hyperlink"/>
          </w:rPr>
          <w:t xml:space="preserve">http://www.cen.eu/cen/Sectors/Sectors/UtilitiesAndEnergy/SmartGrids/Pages/default.aspx </w:t>
        </w:r>
      </w:hyperlink>
    </w:p>
    <w:p w:rsidR="00DC706A" w:rsidRDefault="00DC706A" w:rsidP="00DC706A"/>
    <w:p w:rsidR="00DC706A" w:rsidRDefault="00DC706A" w:rsidP="00DC706A">
      <w:r>
        <w:t xml:space="preserve">Version of Template: 0.55, Sept 2011 </w:t>
      </w:r>
    </w:p>
    <w:p w:rsidR="00DC706A" w:rsidRDefault="00DC706A" w:rsidP="00DC706A"/>
    <w:p w:rsidR="00DC706A" w:rsidRDefault="00DC706A" w:rsidP="00DC706A"/>
    <w:p w:rsidR="00DC706A" w:rsidRDefault="00DC706A" w:rsidP="00DC706A"/>
    <w:p w:rsidR="00DC706A" w:rsidRDefault="00DC706A" w:rsidP="00DC706A">
      <w:pPr>
        <w:pStyle w:val="berschrift1"/>
        <w:numPr>
          <w:ilvl w:val="0"/>
          <w:numId w:val="1"/>
        </w:numPr>
      </w:pPr>
      <w:r>
        <w:t>Description of the Use Case</w:t>
      </w:r>
    </w:p>
    <w:p w:rsidR="00DC706A" w:rsidRDefault="00DC706A" w:rsidP="00DC706A">
      <w:pPr>
        <w:pStyle w:val="AMD-Heading2"/>
        <w:numPr>
          <w:ilvl w:val="1"/>
          <w:numId w:val="1"/>
        </w:numPr>
        <w:tabs>
          <w:tab w:val="clear" w:pos="0"/>
          <w:tab w:val="left" w:pos="728"/>
        </w:tabs>
        <w:ind w:left="926" w:hanging="926"/>
        <w:rPr>
          <w:i/>
        </w:rPr>
      </w:pPr>
      <w:r>
        <w:rPr>
          <w:i/>
        </w:rPr>
        <w:t>General</w:t>
      </w:r>
    </w:p>
    <w:p w:rsidR="00DC706A" w:rsidRDefault="00DC706A" w:rsidP="00DC706A">
      <w:pPr>
        <w:pStyle w:val="AMD-Heading2"/>
        <w:numPr>
          <w:ilvl w:val="1"/>
          <w:numId w:val="1"/>
        </w:numPr>
        <w:tabs>
          <w:tab w:val="clear" w:pos="0"/>
          <w:tab w:val="left" w:pos="728"/>
        </w:tabs>
        <w:ind w:left="926" w:hanging="926"/>
      </w:pPr>
      <w:r>
        <w:rPr>
          <w:i/>
        </w:rPr>
        <w:t>Name of Use Case</w:t>
      </w:r>
      <w:r>
        <w:t xml:space="preserve"> </w:t>
      </w:r>
    </w:p>
    <w:tbl>
      <w:tblPr>
        <w:tblW w:w="0" w:type="auto"/>
        <w:tblInd w:w="108" w:type="dxa"/>
        <w:tblLayout w:type="fixed"/>
        <w:tblLook w:val="0000" w:firstRow="0" w:lastRow="0" w:firstColumn="0" w:lastColumn="0" w:noHBand="0" w:noVBand="0"/>
      </w:tblPr>
      <w:tblGrid>
        <w:gridCol w:w="649"/>
        <w:gridCol w:w="1965"/>
        <w:gridCol w:w="4874"/>
        <w:gridCol w:w="1570"/>
      </w:tblGrid>
      <w:tr w:rsidR="00DC706A" w:rsidTr="00E46995">
        <w:trPr>
          <w:trHeight w:val="215"/>
        </w:trPr>
        <w:tc>
          <w:tcPr>
            <w:tcW w:w="649"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ID</w:t>
            </w:r>
          </w:p>
        </w:tc>
        <w:tc>
          <w:tcPr>
            <w:tcW w:w="1965"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Domain</w:t>
            </w:r>
          </w:p>
        </w:tc>
        <w:tc>
          <w:tcPr>
            <w:tcW w:w="4874"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Name of Use Case</w:t>
            </w:r>
          </w:p>
        </w:tc>
        <w:tc>
          <w:tcPr>
            <w:tcW w:w="1570" w:type="dxa"/>
            <w:tcBorders>
              <w:top w:val="single" w:sz="4" w:space="0" w:color="000000"/>
              <w:left w:val="single" w:sz="4" w:space="0" w:color="000000"/>
              <w:bottom w:val="single" w:sz="4" w:space="0" w:color="000000"/>
              <w:right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Level of Depth</w:t>
            </w:r>
          </w:p>
          <w:p w:rsidR="00DC706A" w:rsidRDefault="00DC706A" w:rsidP="00E46995">
            <w:pPr>
              <w:rPr>
                <w:rFonts w:ascii="Arial Narrow" w:hAnsi="Arial Narrow" w:cs="Arial Narrow"/>
                <w:i/>
                <w:iCs/>
                <w:color w:val="000080"/>
                <w:sz w:val="12"/>
                <w:szCs w:val="12"/>
                <w:lang w:val="en-GB"/>
              </w:rPr>
            </w:pPr>
            <w:r>
              <w:rPr>
                <w:rFonts w:ascii="Arial Narrow" w:hAnsi="Arial Narrow" w:cs="Arial Narrow"/>
                <w:i/>
                <w:iCs/>
                <w:color w:val="000080"/>
                <w:sz w:val="12"/>
                <w:szCs w:val="12"/>
                <w:lang w:val="en-GB"/>
              </w:rPr>
              <w:t>Cluster, High Level Use Case, Detailed Use Case</w:t>
            </w:r>
          </w:p>
        </w:tc>
      </w:tr>
      <w:tr w:rsidR="00DC706A" w:rsidTr="00E46995">
        <w:tblPrEx>
          <w:tblCellMar>
            <w:top w:w="45" w:type="dxa"/>
          </w:tblCellMar>
        </w:tblPrEx>
        <w:trPr>
          <w:trHeight w:val="236"/>
        </w:trPr>
        <w:tc>
          <w:tcPr>
            <w:tcW w:w="649" w:type="dxa"/>
            <w:tcBorders>
              <w:top w:val="single" w:sz="4" w:space="0" w:color="000000"/>
              <w:left w:val="single" w:sz="4" w:space="0" w:color="000000"/>
              <w:bottom w:val="single" w:sz="4" w:space="0" w:color="000000"/>
            </w:tcBorders>
            <w:shd w:val="clear" w:color="auto" w:fill="auto"/>
          </w:tcPr>
          <w:p w:rsidR="00DC706A" w:rsidRDefault="00DC706A" w:rsidP="00E46995">
            <w:pPr>
              <w:snapToGrid w:val="0"/>
              <w:rPr>
                <w:color w:val="000080"/>
                <w:lang w:val="en-GB"/>
              </w:rPr>
            </w:pPr>
            <w:r>
              <w:rPr>
                <w:color w:val="000080"/>
                <w:lang w:val="en-GB"/>
              </w:rPr>
              <w:t xml:space="preserve">WGSP-2130 </w:t>
            </w:r>
          </w:p>
        </w:tc>
        <w:tc>
          <w:tcPr>
            <w:tcW w:w="1965" w:type="dxa"/>
            <w:tcBorders>
              <w:top w:val="single" w:sz="4" w:space="0" w:color="000000"/>
              <w:left w:val="single" w:sz="4" w:space="0" w:color="000000"/>
              <w:bottom w:val="single" w:sz="4" w:space="0" w:color="000000"/>
            </w:tcBorders>
            <w:shd w:val="clear" w:color="auto" w:fill="E6E6E6"/>
          </w:tcPr>
          <w:p w:rsidR="00DC706A" w:rsidRDefault="00DC706A" w:rsidP="00E46995">
            <w:pPr>
              <w:snapToGrid w:val="0"/>
              <w:rPr>
                <w:lang w:val="en-GB"/>
              </w:rPr>
            </w:pPr>
            <w:r>
              <w:rPr>
                <w:lang w:val="en-GB"/>
              </w:rPr>
              <w:t xml:space="preserve">- </w:t>
            </w:r>
          </w:p>
        </w:tc>
        <w:tc>
          <w:tcPr>
            <w:tcW w:w="4874" w:type="dxa"/>
            <w:tcBorders>
              <w:top w:val="single" w:sz="4" w:space="0" w:color="000000"/>
              <w:left w:val="single" w:sz="4" w:space="0" w:color="000000"/>
              <w:bottom w:val="single" w:sz="4" w:space="0" w:color="000000"/>
            </w:tcBorders>
            <w:shd w:val="clear" w:color="auto" w:fill="auto"/>
          </w:tcPr>
          <w:p w:rsidR="00DC706A" w:rsidRDefault="00DC706A" w:rsidP="00E46995">
            <w:pPr>
              <w:snapToGrid w:val="0"/>
              <w:rPr>
                <w:lang w:val="en-GB"/>
              </w:rPr>
            </w:pPr>
            <w:r>
              <w:rPr>
                <w:lang w:val="en-GB"/>
              </w:rPr>
              <w:t xml:space="preserve">Auto Registration of participating devices and customers </w:t>
            </w:r>
          </w:p>
        </w:tc>
        <w:tc>
          <w:tcPr>
            <w:tcW w:w="1570" w:type="dxa"/>
            <w:tcBorders>
              <w:top w:val="single" w:sz="4" w:space="0" w:color="000000"/>
              <w:left w:val="single" w:sz="4" w:space="0" w:color="000000"/>
              <w:bottom w:val="single" w:sz="4" w:space="0" w:color="000000"/>
              <w:right w:val="single" w:sz="4" w:space="0" w:color="000000"/>
            </w:tcBorders>
            <w:shd w:val="clear" w:color="auto" w:fill="E6E6E6"/>
          </w:tcPr>
          <w:p w:rsidR="00DC706A" w:rsidRDefault="00DC706A" w:rsidP="00E46995">
            <w:pPr>
              <w:snapToGrid w:val="0"/>
              <w:rPr>
                <w:lang w:val="en-GB"/>
              </w:rPr>
            </w:pPr>
            <w:r>
              <w:rPr>
                <w:lang w:val="en-GB"/>
              </w:rPr>
              <w:t xml:space="preserve">- </w:t>
            </w:r>
          </w:p>
        </w:tc>
      </w:tr>
    </w:tbl>
    <w:p w:rsidR="00DC706A" w:rsidRDefault="00DC706A" w:rsidP="00DC706A">
      <w:pPr>
        <w:pStyle w:val="AMD-Heading2"/>
        <w:numPr>
          <w:ilvl w:val="1"/>
          <w:numId w:val="2"/>
        </w:numPr>
        <w:tabs>
          <w:tab w:val="clear" w:pos="0"/>
          <w:tab w:val="left" w:pos="728"/>
        </w:tabs>
        <w:ind w:left="926" w:hanging="926"/>
        <w:rPr>
          <w:i/>
        </w:rPr>
      </w:pPr>
      <w:r>
        <w:rPr>
          <w:i/>
        </w:rPr>
        <w:t>Version Management</w:t>
      </w:r>
    </w:p>
    <w:tbl>
      <w:tblPr>
        <w:tblW w:w="0" w:type="auto"/>
        <w:tblInd w:w="108" w:type="dxa"/>
        <w:tblLayout w:type="fixed"/>
        <w:tblLook w:val="0000" w:firstRow="0" w:lastRow="0" w:firstColumn="0" w:lastColumn="0" w:noHBand="0" w:noVBand="0"/>
      </w:tblPr>
      <w:tblGrid>
        <w:gridCol w:w="1352"/>
        <w:gridCol w:w="624"/>
        <w:gridCol w:w="2288"/>
        <w:gridCol w:w="1144"/>
        <w:gridCol w:w="1040"/>
        <w:gridCol w:w="1456"/>
        <w:gridCol w:w="1154"/>
      </w:tblGrid>
      <w:tr w:rsidR="00DC706A" w:rsidTr="00E46995">
        <w:tc>
          <w:tcPr>
            <w:tcW w:w="1352"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Changes / Version</w:t>
            </w:r>
          </w:p>
        </w:tc>
        <w:tc>
          <w:tcPr>
            <w:tcW w:w="624"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Date</w:t>
            </w:r>
          </w:p>
        </w:tc>
        <w:tc>
          <w:tcPr>
            <w:tcW w:w="2288"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 xml:space="preserve">Name </w:t>
            </w:r>
            <w:r>
              <w:rPr>
                <w:rFonts w:ascii="Arial Narrow" w:hAnsi="Arial Narrow" w:cs="Arial Narrow"/>
                <w:b/>
                <w:bCs/>
                <w:i/>
                <w:iCs/>
                <w:color w:val="000080"/>
                <w:sz w:val="19"/>
                <w:szCs w:val="19"/>
                <w:lang w:val="en-GB"/>
              </w:rPr>
              <w:br/>
              <w:t>Author(s)  or Committee</w:t>
            </w:r>
          </w:p>
        </w:tc>
        <w:tc>
          <w:tcPr>
            <w:tcW w:w="1144"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Domain Expert</w:t>
            </w:r>
          </w:p>
        </w:tc>
        <w:tc>
          <w:tcPr>
            <w:tcW w:w="1040"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Area of Expertise / Domain / Role</w:t>
            </w:r>
          </w:p>
        </w:tc>
        <w:tc>
          <w:tcPr>
            <w:tcW w:w="1456"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Title</w:t>
            </w:r>
          </w:p>
        </w:tc>
        <w:tc>
          <w:tcPr>
            <w:tcW w:w="1154" w:type="dxa"/>
            <w:tcBorders>
              <w:top w:val="single" w:sz="4" w:space="0" w:color="000000"/>
              <w:left w:val="single" w:sz="4" w:space="0" w:color="000000"/>
              <w:bottom w:val="single" w:sz="4" w:space="0" w:color="000000"/>
              <w:right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Approval Status</w:t>
            </w:r>
          </w:p>
          <w:p w:rsidR="00DC706A" w:rsidRDefault="00DC706A" w:rsidP="00E46995">
            <w:pPr>
              <w:rPr>
                <w:rFonts w:ascii="Arial Narrow" w:hAnsi="Arial Narrow" w:cs="Arial Narrow"/>
                <w:i/>
                <w:iCs/>
                <w:color w:val="000080"/>
                <w:sz w:val="12"/>
                <w:szCs w:val="12"/>
                <w:lang w:val="en-GB"/>
              </w:rPr>
            </w:pPr>
            <w:r>
              <w:rPr>
                <w:rFonts w:ascii="Arial Narrow" w:hAnsi="Arial Narrow" w:cs="Arial Narrow"/>
                <w:i/>
                <w:iCs/>
                <w:color w:val="000080"/>
                <w:sz w:val="12"/>
                <w:szCs w:val="12"/>
                <w:lang w:val="en-GB"/>
              </w:rPr>
              <w:t>draft, for comments, for voting, final</w:t>
            </w:r>
          </w:p>
        </w:tc>
      </w:tr>
      <w:tr w:rsidR="00DC706A" w:rsidTr="00E46995">
        <w:tblPrEx>
          <w:tblCellMar>
            <w:top w:w="45" w:type="dxa"/>
          </w:tblCellMar>
        </w:tblPrEx>
        <w:tc>
          <w:tcPr>
            <w:tcW w:w="1352" w:type="dxa"/>
            <w:tcBorders>
              <w:top w:val="single" w:sz="4" w:space="0" w:color="000000"/>
              <w:left w:val="single" w:sz="4" w:space="0" w:color="000000"/>
              <w:bottom w:val="single" w:sz="4" w:space="0" w:color="000000"/>
            </w:tcBorders>
            <w:shd w:val="clear" w:color="auto" w:fill="auto"/>
          </w:tcPr>
          <w:p w:rsidR="00DC706A" w:rsidRDefault="00DC706A" w:rsidP="00E46995">
            <w:pPr>
              <w:snapToGrid w:val="0"/>
              <w:rPr>
                <w:color w:val="000080"/>
                <w:sz w:val="16"/>
                <w:szCs w:val="16"/>
                <w:lang w:val="en-GB"/>
              </w:rPr>
            </w:pPr>
            <w:r>
              <w:rPr>
                <w:color w:val="000080"/>
                <w:sz w:val="16"/>
                <w:szCs w:val="16"/>
                <w:lang w:val="en-GB"/>
              </w:rPr>
              <w:t>-</w:t>
            </w:r>
          </w:p>
        </w:tc>
        <w:tc>
          <w:tcPr>
            <w:tcW w:w="624" w:type="dxa"/>
            <w:tcBorders>
              <w:top w:val="single" w:sz="4" w:space="0" w:color="000000"/>
              <w:left w:val="single" w:sz="4" w:space="0" w:color="000000"/>
              <w:bottom w:val="single" w:sz="4" w:space="0" w:color="000000"/>
            </w:tcBorders>
            <w:shd w:val="clear" w:color="auto" w:fill="auto"/>
          </w:tcPr>
          <w:p w:rsidR="00DC706A" w:rsidRDefault="00DC706A" w:rsidP="00E46995">
            <w:pPr>
              <w:snapToGrid w:val="0"/>
              <w:rPr>
                <w:sz w:val="16"/>
                <w:szCs w:val="16"/>
                <w:lang w:val="en-GB"/>
              </w:rPr>
            </w:pPr>
            <w:r>
              <w:rPr>
                <w:sz w:val="16"/>
                <w:szCs w:val="16"/>
                <w:lang w:val="en-GB"/>
              </w:rPr>
              <w:t>-</w:t>
            </w:r>
          </w:p>
        </w:tc>
        <w:tc>
          <w:tcPr>
            <w:tcW w:w="2288" w:type="dxa"/>
            <w:tcBorders>
              <w:top w:val="single" w:sz="4" w:space="0" w:color="000000"/>
              <w:left w:val="single" w:sz="4" w:space="0" w:color="000000"/>
              <w:bottom w:val="single" w:sz="4" w:space="0" w:color="000000"/>
            </w:tcBorders>
            <w:shd w:val="clear" w:color="auto" w:fill="auto"/>
          </w:tcPr>
          <w:p w:rsidR="00DC706A" w:rsidRDefault="00DC706A" w:rsidP="00E46995">
            <w:pPr>
              <w:snapToGrid w:val="0"/>
              <w:rPr>
                <w:sz w:val="16"/>
                <w:szCs w:val="16"/>
                <w:lang w:val="en-GB"/>
              </w:rPr>
            </w:pPr>
            <w:r>
              <w:rPr>
                <w:sz w:val="16"/>
                <w:szCs w:val="16"/>
                <w:lang w:val="en-GB"/>
              </w:rPr>
              <w:t>-</w:t>
            </w:r>
          </w:p>
        </w:tc>
        <w:tc>
          <w:tcPr>
            <w:tcW w:w="1144" w:type="dxa"/>
            <w:tcBorders>
              <w:top w:val="single" w:sz="4" w:space="0" w:color="000000"/>
              <w:left w:val="single" w:sz="4" w:space="0" w:color="000000"/>
              <w:bottom w:val="single" w:sz="4" w:space="0" w:color="000000"/>
            </w:tcBorders>
            <w:shd w:val="clear" w:color="auto" w:fill="E6E6E6"/>
          </w:tcPr>
          <w:p w:rsidR="00DC706A" w:rsidRDefault="00DC706A" w:rsidP="00E46995">
            <w:pPr>
              <w:snapToGrid w:val="0"/>
              <w:rPr>
                <w:sz w:val="16"/>
                <w:szCs w:val="16"/>
                <w:lang w:val="en-GB"/>
              </w:rPr>
            </w:pPr>
            <w:r>
              <w:rPr>
                <w:sz w:val="16"/>
                <w:szCs w:val="16"/>
                <w:lang w:val="en-GB"/>
              </w:rPr>
              <w:t>-</w:t>
            </w:r>
          </w:p>
        </w:tc>
        <w:tc>
          <w:tcPr>
            <w:tcW w:w="1040" w:type="dxa"/>
            <w:tcBorders>
              <w:top w:val="single" w:sz="4" w:space="0" w:color="000000"/>
              <w:left w:val="single" w:sz="4" w:space="0" w:color="000000"/>
              <w:bottom w:val="single" w:sz="4" w:space="0" w:color="000000"/>
            </w:tcBorders>
            <w:shd w:val="clear" w:color="auto" w:fill="E6E6E6"/>
          </w:tcPr>
          <w:p w:rsidR="00DC706A" w:rsidRDefault="00DC706A" w:rsidP="00E46995">
            <w:pPr>
              <w:snapToGrid w:val="0"/>
              <w:rPr>
                <w:sz w:val="16"/>
                <w:szCs w:val="16"/>
                <w:lang w:val="en-GB"/>
              </w:rPr>
            </w:pPr>
            <w:r>
              <w:rPr>
                <w:sz w:val="16"/>
                <w:szCs w:val="16"/>
                <w:lang w:val="en-GB"/>
              </w:rPr>
              <w:t>-</w:t>
            </w:r>
          </w:p>
        </w:tc>
        <w:tc>
          <w:tcPr>
            <w:tcW w:w="1456" w:type="dxa"/>
            <w:tcBorders>
              <w:top w:val="single" w:sz="4" w:space="0" w:color="000000"/>
              <w:left w:val="single" w:sz="4" w:space="0" w:color="000000"/>
              <w:bottom w:val="single" w:sz="4" w:space="0" w:color="000000"/>
            </w:tcBorders>
            <w:shd w:val="clear" w:color="auto" w:fill="auto"/>
          </w:tcPr>
          <w:p w:rsidR="00DC706A" w:rsidRDefault="00DC706A" w:rsidP="00E46995">
            <w:pPr>
              <w:snapToGrid w:val="0"/>
              <w:rPr>
                <w:sz w:val="16"/>
                <w:szCs w:val="16"/>
                <w:lang w:val="en-GB"/>
              </w:rPr>
            </w:pPr>
            <w:r>
              <w:rPr>
                <w:sz w:val="16"/>
                <w:szCs w:val="16"/>
                <w:lang w:val="en-GB"/>
              </w:rPr>
              <w:t>-</w:t>
            </w:r>
          </w:p>
        </w:tc>
        <w:tc>
          <w:tcPr>
            <w:tcW w:w="1154" w:type="dxa"/>
            <w:tcBorders>
              <w:top w:val="single" w:sz="4" w:space="0" w:color="000000"/>
              <w:left w:val="single" w:sz="4" w:space="0" w:color="000000"/>
              <w:bottom w:val="single" w:sz="4" w:space="0" w:color="000000"/>
              <w:right w:val="single" w:sz="4" w:space="0" w:color="000000"/>
            </w:tcBorders>
            <w:shd w:val="clear" w:color="auto" w:fill="E6E6E6"/>
          </w:tcPr>
          <w:p w:rsidR="00DC706A" w:rsidRDefault="00DC706A" w:rsidP="00E46995">
            <w:pPr>
              <w:snapToGrid w:val="0"/>
              <w:rPr>
                <w:sz w:val="16"/>
                <w:szCs w:val="16"/>
                <w:lang w:val="en-GB"/>
              </w:rPr>
            </w:pPr>
            <w:r>
              <w:rPr>
                <w:sz w:val="16"/>
                <w:szCs w:val="16"/>
                <w:lang w:val="en-GB"/>
              </w:rPr>
              <w:t>-</w:t>
            </w:r>
          </w:p>
        </w:tc>
      </w:tr>
    </w:tbl>
    <w:p w:rsidR="00DC706A" w:rsidRDefault="00DC706A" w:rsidP="00DC706A">
      <w:pPr>
        <w:pStyle w:val="AMD-Heading2"/>
        <w:numPr>
          <w:ilvl w:val="1"/>
          <w:numId w:val="3"/>
        </w:numPr>
        <w:tabs>
          <w:tab w:val="clear" w:pos="0"/>
          <w:tab w:val="left" w:pos="728"/>
        </w:tabs>
        <w:ind w:left="926" w:hanging="926"/>
      </w:pPr>
      <w:r>
        <w:rPr>
          <w:i/>
        </w:rPr>
        <w:t>Basic Information to Use Case</w:t>
      </w:r>
      <w:r>
        <w:t xml:space="preserve"> </w:t>
      </w:r>
    </w:p>
    <w:tbl>
      <w:tblPr>
        <w:tblW w:w="0" w:type="auto"/>
        <w:tblInd w:w="108" w:type="dxa"/>
        <w:tblLayout w:type="fixed"/>
        <w:tblLook w:val="0000" w:firstRow="0" w:lastRow="0" w:firstColumn="0" w:lastColumn="0" w:noHBand="0" w:noVBand="0"/>
      </w:tblPr>
      <w:tblGrid>
        <w:gridCol w:w="4874"/>
        <w:gridCol w:w="2273"/>
        <w:gridCol w:w="1911"/>
      </w:tblGrid>
      <w:tr w:rsidR="00DC706A" w:rsidTr="00E46995">
        <w:tc>
          <w:tcPr>
            <w:tcW w:w="4874"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Source(s) / Literature</w:t>
            </w:r>
          </w:p>
        </w:tc>
        <w:tc>
          <w:tcPr>
            <w:tcW w:w="2273"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Link</w:t>
            </w:r>
          </w:p>
        </w:tc>
        <w:tc>
          <w:tcPr>
            <w:tcW w:w="1911" w:type="dxa"/>
            <w:tcBorders>
              <w:top w:val="single" w:sz="4" w:space="0" w:color="000000"/>
              <w:left w:val="single" w:sz="4" w:space="0" w:color="000000"/>
              <w:bottom w:val="single" w:sz="4" w:space="0" w:color="000000"/>
              <w:right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Conditions (limitations) of Use</w:t>
            </w:r>
          </w:p>
        </w:tc>
      </w:tr>
      <w:tr w:rsidR="00DC706A" w:rsidTr="00E46995">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DC706A" w:rsidRDefault="00DC706A" w:rsidP="00E46995">
            <w:pPr>
              <w:snapToGrid w:val="0"/>
              <w:rPr>
                <w:color w:val="000080"/>
                <w:sz w:val="16"/>
                <w:szCs w:val="16"/>
                <w:lang w:val="en-GB"/>
              </w:rPr>
            </w:pPr>
            <w:r>
              <w:rPr>
                <w:color w:val="000080"/>
                <w:sz w:val="16"/>
                <w:szCs w:val="16"/>
                <w:lang w:val="en-GB"/>
              </w:rPr>
              <w:t>-</w:t>
            </w:r>
          </w:p>
        </w:tc>
        <w:tc>
          <w:tcPr>
            <w:tcW w:w="2273" w:type="dxa"/>
            <w:tcBorders>
              <w:top w:val="single" w:sz="4" w:space="0" w:color="000000"/>
              <w:left w:val="single" w:sz="4" w:space="0" w:color="000000"/>
              <w:bottom w:val="single" w:sz="4" w:space="0" w:color="000000"/>
            </w:tcBorders>
            <w:shd w:val="clear" w:color="auto" w:fill="auto"/>
          </w:tcPr>
          <w:p w:rsidR="00DC706A" w:rsidRDefault="00DC706A" w:rsidP="00E46995">
            <w:pPr>
              <w:snapToGrid w:val="0"/>
              <w:rPr>
                <w:sz w:val="16"/>
                <w:szCs w:val="16"/>
                <w:lang w:val="en-GB"/>
              </w:rPr>
            </w:pPr>
            <w:r>
              <w:rPr>
                <w:sz w:val="16"/>
                <w:szCs w:val="16"/>
                <w:lang w:val="en-GB"/>
              </w:rPr>
              <w:t>-</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DC706A" w:rsidRDefault="00DC706A" w:rsidP="00E46995">
            <w:pPr>
              <w:snapToGrid w:val="0"/>
              <w:rPr>
                <w:sz w:val="16"/>
                <w:szCs w:val="16"/>
                <w:lang w:val="en-GB"/>
              </w:rPr>
            </w:pPr>
            <w:r>
              <w:rPr>
                <w:sz w:val="16"/>
                <w:szCs w:val="16"/>
                <w:lang w:val="en-GB"/>
              </w:rPr>
              <w:t>-</w:t>
            </w:r>
          </w:p>
        </w:tc>
      </w:tr>
    </w:tbl>
    <w:p w:rsidR="00DC706A" w:rsidRDefault="00DC706A" w:rsidP="00DC706A">
      <w:pPr>
        <w:rPr>
          <w:lang w:val="en-GB"/>
        </w:rPr>
      </w:pPr>
    </w:p>
    <w:tbl>
      <w:tblPr>
        <w:tblW w:w="0" w:type="auto"/>
        <w:tblInd w:w="108" w:type="dxa"/>
        <w:tblLayout w:type="fixed"/>
        <w:tblLook w:val="0000" w:firstRow="0" w:lastRow="0" w:firstColumn="0" w:lastColumn="0" w:noHBand="0" w:noVBand="0"/>
      </w:tblPr>
      <w:tblGrid>
        <w:gridCol w:w="4535"/>
        <w:gridCol w:w="4523"/>
      </w:tblGrid>
      <w:tr w:rsidR="00DC706A" w:rsidTr="00E46995">
        <w:tc>
          <w:tcPr>
            <w:tcW w:w="9058" w:type="dxa"/>
            <w:gridSpan w:val="2"/>
            <w:tcBorders>
              <w:top w:val="single" w:sz="4" w:space="0" w:color="000000"/>
              <w:left w:val="single" w:sz="4" w:space="0" w:color="000000"/>
              <w:bottom w:val="single" w:sz="4" w:space="0" w:color="000000"/>
              <w:right w:val="single" w:sz="4" w:space="0" w:color="000000"/>
            </w:tcBorders>
            <w:shd w:val="clear" w:color="auto" w:fill="CCCCCC"/>
          </w:tcPr>
          <w:p w:rsidR="00DC706A" w:rsidRDefault="00DC706A" w:rsidP="00E46995">
            <w:pPr>
              <w:snapToGrid w:val="0"/>
            </w:pPr>
            <w:r>
              <w:rPr>
                <w:rFonts w:ascii="Arial Narrow" w:hAnsi="Arial Narrow" w:cs="Arial Narrow"/>
                <w:b/>
                <w:bCs/>
                <w:i/>
                <w:iCs/>
                <w:color w:val="000080"/>
                <w:sz w:val="19"/>
                <w:szCs w:val="19"/>
                <w:lang w:val="en-GB"/>
              </w:rPr>
              <w:t>Relation to Higher Level Use Case</w:t>
            </w:r>
            <w:r>
              <w:t xml:space="preserve"> </w:t>
            </w:r>
          </w:p>
        </w:tc>
      </w:tr>
      <w:tr w:rsidR="00DC706A" w:rsidTr="00E46995">
        <w:tc>
          <w:tcPr>
            <w:tcW w:w="4535"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Cluster</w:t>
            </w:r>
          </w:p>
        </w:tc>
        <w:tc>
          <w:tcPr>
            <w:tcW w:w="4523" w:type="dxa"/>
            <w:tcBorders>
              <w:top w:val="single" w:sz="4" w:space="0" w:color="000000"/>
              <w:left w:val="single" w:sz="4" w:space="0" w:color="000000"/>
              <w:bottom w:val="single" w:sz="4" w:space="0" w:color="000000"/>
              <w:right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Higher Level Use Case</w:t>
            </w:r>
          </w:p>
        </w:tc>
      </w:tr>
      <w:tr w:rsidR="00DC706A" w:rsidTr="00E46995">
        <w:tblPrEx>
          <w:tblCellMar>
            <w:top w:w="45" w:type="dxa"/>
          </w:tblCellMar>
        </w:tblPrEx>
        <w:tc>
          <w:tcPr>
            <w:tcW w:w="4535" w:type="dxa"/>
            <w:tcBorders>
              <w:top w:val="single" w:sz="4" w:space="0" w:color="000000"/>
              <w:left w:val="single" w:sz="4" w:space="0" w:color="000000"/>
              <w:bottom w:val="single" w:sz="4" w:space="0" w:color="000000"/>
            </w:tcBorders>
            <w:shd w:val="clear" w:color="auto" w:fill="E6E6E6"/>
          </w:tcPr>
          <w:p w:rsidR="00DC706A" w:rsidRDefault="00DC706A" w:rsidP="00E46995">
            <w:pPr>
              <w:snapToGrid w:val="0"/>
              <w:rPr>
                <w:color w:val="000080"/>
                <w:sz w:val="16"/>
                <w:szCs w:val="16"/>
                <w:lang w:val="en-GB"/>
              </w:rPr>
            </w:pPr>
            <w:r>
              <w:rPr>
                <w:color w:val="000080"/>
                <w:sz w:val="16"/>
                <w:szCs w:val="16"/>
                <w:lang w:val="en-GB"/>
              </w:rPr>
              <w:t>-</w:t>
            </w:r>
          </w:p>
        </w:tc>
        <w:tc>
          <w:tcPr>
            <w:tcW w:w="4523" w:type="dxa"/>
            <w:tcBorders>
              <w:top w:val="single" w:sz="4" w:space="0" w:color="000000"/>
              <w:bottom w:val="single" w:sz="4" w:space="0" w:color="000000"/>
              <w:right w:val="single" w:sz="4" w:space="0" w:color="000000"/>
            </w:tcBorders>
            <w:shd w:val="clear" w:color="auto" w:fill="E6E6E6"/>
          </w:tcPr>
          <w:p w:rsidR="00DC706A" w:rsidRDefault="00DC706A" w:rsidP="00E46995">
            <w:pPr>
              <w:snapToGrid w:val="0"/>
              <w:rPr>
                <w:sz w:val="16"/>
                <w:szCs w:val="16"/>
                <w:lang w:val="en-GB"/>
              </w:rPr>
            </w:pPr>
            <w:r>
              <w:rPr>
                <w:sz w:val="16"/>
                <w:szCs w:val="16"/>
                <w:lang w:val="en-GB"/>
              </w:rPr>
              <w:t>-</w:t>
            </w:r>
          </w:p>
        </w:tc>
      </w:tr>
    </w:tbl>
    <w:p w:rsidR="00DC706A" w:rsidRDefault="00DC706A" w:rsidP="00DC706A">
      <w:pPr>
        <w:rPr>
          <w:lang w:val="en-GB"/>
        </w:rPr>
      </w:pPr>
    </w:p>
    <w:tbl>
      <w:tblPr>
        <w:tblW w:w="0" w:type="auto"/>
        <w:tblInd w:w="108" w:type="dxa"/>
        <w:tblLayout w:type="fixed"/>
        <w:tblLook w:val="0000" w:firstRow="0" w:lastRow="0" w:firstColumn="0" w:lastColumn="0" w:noHBand="0" w:noVBand="0"/>
      </w:tblPr>
      <w:tblGrid>
        <w:gridCol w:w="9058"/>
      </w:tblGrid>
      <w:tr w:rsidR="00DC706A"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C706A" w:rsidRDefault="00DC706A" w:rsidP="00E46995">
            <w:pPr>
              <w:snapToGrid w:val="0"/>
            </w:pPr>
            <w:r>
              <w:rPr>
                <w:rFonts w:ascii="Arial Narrow" w:hAnsi="Arial Narrow" w:cs="Arial Narrow"/>
                <w:b/>
                <w:bCs/>
                <w:i/>
                <w:iCs/>
                <w:color w:val="000080"/>
                <w:sz w:val="19"/>
                <w:szCs w:val="19"/>
                <w:lang w:val="en-GB"/>
              </w:rPr>
              <w:t>Maturity of Use Case</w:t>
            </w:r>
            <w:r>
              <w:t xml:space="preserve"> </w:t>
            </w:r>
            <w:r>
              <w:rPr>
                <w:rFonts w:ascii="Arial Narrow" w:hAnsi="Arial Narrow" w:cs="Arial Narrow"/>
                <w:i/>
                <w:iCs/>
                <w:color w:val="000080"/>
                <w:sz w:val="12"/>
                <w:szCs w:val="12"/>
                <w:lang w:val="en-GB"/>
              </w:rPr>
              <w:t>- in business operation, realized in demonstration project, realised in R&amp;D, in preparation, visionary</w:t>
            </w:r>
            <w:r>
              <w:t xml:space="preserve"> </w:t>
            </w:r>
          </w:p>
        </w:tc>
      </w:tr>
      <w:tr w:rsidR="00DC706A"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DC706A" w:rsidRDefault="00DC706A" w:rsidP="00E46995">
            <w:pPr>
              <w:snapToGrid w:val="0"/>
              <w:rPr>
                <w:color w:val="000080"/>
                <w:sz w:val="16"/>
                <w:szCs w:val="16"/>
                <w:lang w:val="en-GB"/>
              </w:rPr>
            </w:pPr>
            <w:r>
              <w:rPr>
                <w:color w:val="000080"/>
                <w:sz w:val="16"/>
                <w:szCs w:val="16"/>
                <w:lang w:val="en-GB"/>
              </w:rPr>
              <w:t xml:space="preserve">- </w:t>
            </w:r>
          </w:p>
        </w:tc>
      </w:tr>
      <w:tr w:rsidR="00DC706A"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Prioritisation</w:t>
            </w:r>
          </w:p>
        </w:tc>
      </w:tr>
      <w:tr w:rsidR="00DC706A"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DC706A" w:rsidRDefault="00DC706A" w:rsidP="00E46995">
            <w:pPr>
              <w:snapToGrid w:val="0"/>
              <w:rPr>
                <w:color w:val="000080"/>
                <w:sz w:val="16"/>
                <w:szCs w:val="16"/>
                <w:lang w:val="en-GB"/>
              </w:rPr>
            </w:pPr>
            <w:r>
              <w:rPr>
                <w:color w:val="000080"/>
                <w:sz w:val="16"/>
                <w:szCs w:val="16"/>
                <w:lang w:val="en-GB"/>
              </w:rPr>
              <w:t xml:space="preserve">- </w:t>
            </w:r>
          </w:p>
        </w:tc>
      </w:tr>
      <w:tr w:rsidR="00DC706A"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Generic, Regional or National Relation</w:t>
            </w:r>
          </w:p>
        </w:tc>
      </w:tr>
      <w:tr w:rsidR="00DC706A"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DC706A" w:rsidRDefault="00DC706A" w:rsidP="00E46995">
            <w:pPr>
              <w:snapToGrid w:val="0"/>
              <w:rPr>
                <w:color w:val="000080"/>
                <w:sz w:val="16"/>
                <w:szCs w:val="16"/>
                <w:lang w:val="en-GB"/>
              </w:rPr>
            </w:pPr>
            <w:r>
              <w:rPr>
                <w:color w:val="000080"/>
                <w:sz w:val="16"/>
                <w:szCs w:val="16"/>
                <w:lang w:val="en-GB"/>
              </w:rPr>
              <w:t xml:space="preserve">- </w:t>
            </w:r>
          </w:p>
        </w:tc>
      </w:tr>
      <w:tr w:rsidR="00DC706A"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C706A" w:rsidRDefault="00DC706A" w:rsidP="00E46995">
            <w:pPr>
              <w:snapToGrid w:val="0"/>
            </w:pPr>
            <w:r>
              <w:rPr>
                <w:rFonts w:ascii="Arial Narrow" w:hAnsi="Arial Narrow" w:cs="Arial Narrow"/>
                <w:b/>
                <w:bCs/>
                <w:i/>
                <w:iCs/>
                <w:color w:val="000080"/>
                <w:sz w:val="19"/>
                <w:szCs w:val="19"/>
                <w:lang w:val="en-GB"/>
              </w:rPr>
              <w:t xml:space="preserve">View  </w:t>
            </w:r>
            <w:r>
              <w:rPr>
                <w:rFonts w:ascii="Arial Narrow" w:hAnsi="Arial Narrow" w:cs="Arial Narrow"/>
                <w:i/>
                <w:iCs/>
                <w:color w:val="000080"/>
                <w:sz w:val="12"/>
                <w:szCs w:val="12"/>
                <w:lang w:val="en-GB"/>
              </w:rPr>
              <w:t>- Technical / Business</w:t>
            </w:r>
            <w:r>
              <w:t xml:space="preserve"> </w:t>
            </w:r>
          </w:p>
        </w:tc>
      </w:tr>
      <w:tr w:rsidR="00DC706A"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DC706A" w:rsidRDefault="00DC706A" w:rsidP="00E46995">
            <w:pPr>
              <w:snapToGrid w:val="0"/>
              <w:rPr>
                <w:color w:val="000080"/>
                <w:sz w:val="16"/>
                <w:szCs w:val="16"/>
                <w:lang w:val="en-GB"/>
              </w:rPr>
            </w:pPr>
            <w:r>
              <w:rPr>
                <w:color w:val="000080"/>
                <w:sz w:val="16"/>
                <w:szCs w:val="16"/>
                <w:lang w:val="en-GB"/>
              </w:rPr>
              <w:t xml:space="preserve">- </w:t>
            </w:r>
          </w:p>
        </w:tc>
      </w:tr>
      <w:tr w:rsidR="00DC706A"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Further Keywords  for Classification</w:t>
            </w:r>
          </w:p>
        </w:tc>
      </w:tr>
      <w:tr w:rsidR="00DC706A"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DC706A" w:rsidRDefault="00DC706A" w:rsidP="00E46995">
            <w:pPr>
              <w:snapToGrid w:val="0"/>
              <w:rPr>
                <w:color w:val="000080"/>
                <w:sz w:val="16"/>
                <w:szCs w:val="16"/>
                <w:lang w:val="en-GB"/>
              </w:rPr>
            </w:pPr>
            <w:r>
              <w:rPr>
                <w:color w:val="000080"/>
                <w:sz w:val="16"/>
                <w:szCs w:val="16"/>
                <w:lang w:val="en-GB"/>
              </w:rPr>
              <w:t xml:space="preserve">- </w:t>
            </w:r>
          </w:p>
        </w:tc>
      </w:tr>
    </w:tbl>
    <w:p w:rsidR="00DC706A" w:rsidRDefault="00DC706A" w:rsidP="00DC706A">
      <w:pPr>
        <w:rPr>
          <w:b/>
          <w:lang w:val="en-GB"/>
        </w:rPr>
      </w:pPr>
    </w:p>
    <w:p w:rsidR="00DC706A" w:rsidRDefault="00DC706A" w:rsidP="00DC706A">
      <w:pPr>
        <w:pStyle w:val="AMD-Heading2"/>
        <w:numPr>
          <w:ilvl w:val="1"/>
          <w:numId w:val="4"/>
        </w:numPr>
        <w:tabs>
          <w:tab w:val="clear" w:pos="0"/>
          <w:tab w:val="left" w:pos="728"/>
        </w:tabs>
        <w:ind w:left="926" w:hanging="926"/>
        <w:rPr>
          <w:i/>
        </w:rPr>
      </w:pPr>
      <w:r>
        <w:rPr>
          <w:i/>
        </w:rPr>
        <w:t>Scope and Objectives of Use Case</w:t>
      </w:r>
    </w:p>
    <w:tbl>
      <w:tblPr>
        <w:tblW w:w="0" w:type="auto"/>
        <w:tblInd w:w="108" w:type="dxa"/>
        <w:tblLayout w:type="fixed"/>
        <w:tblLook w:val="0000" w:firstRow="0" w:lastRow="0" w:firstColumn="0" w:lastColumn="0" w:noHBand="0" w:noVBand="0"/>
      </w:tblPr>
      <w:tblGrid>
        <w:gridCol w:w="9058"/>
      </w:tblGrid>
      <w:tr w:rsidR="00DC706A" w:rsidTr="00E46995">
        <w:trPr>
          <w:trHeight w:val="344"/>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Scope and Objectives of Function</w:t>
            </w:r>
          </w:p>
        </w:tc>
      </w:tr>
      <w:tr w:rsidR="00DC706A"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3A050A" w:rsidRPr="003A050A" w:rsidRDefault="003A050A" w:rsidP="003A050A">
            <w:pPr>
              <w:suppressAutoHyphens w:val="0"/>
              <w:spacing w:line="240" w:lineRule="auto"/>
              <w:rPr>
                <w:rFonts w:eastAsia="Times New Roman" w:cs="Arial"/>
                <w:lang w:eastAsia="de-AT"/>
              </w:rPr>
            </w:pPr>
            <w:r w:rsidRPr="003A050A">
              <w:rPr>
                <w:rFonts w:eastAsia="Times New Roman" w:cs="Arial"/>
                <w:lang w:eastAsia="de-AT"/>
              </w:rPr>
              <w:t xml:space="preserve">Considering the intention that in future millions of smaller DER devices and also households, buildings and industry should participate via an Energy Management System (CEMS) an easy integration of new devices or customers is precondition for Smart Grids and Smart Markets. A </w:t>
            </w:r>
            <w:r w:rsidRPr="003A050A">
              <w:rPr>
                <w:rFonts w:eastAsia="Times New Roman" w:cs="Arial"/>
                <w:lang w:eastAsia="de-AT"/>
              </w:rPr>
              <w:lastRenderedPageBreak/>
              <w:t xml:space="preserve">single household or device may offer its flexibility (e.g. load shifting) to the DSO, aggregator or an energy service company. But the single flexibility only </w:t>
            </w:r>
            <w:proofErr w:type="gramStart"/>
            <w:r w:rsidRPr="003A050A">
              <w:rPr>
                <w:rFonts w:eastAsia="Times New Roman" w:cs="Arial"/>
                <w:lang w:eastAsia="de-AT"/>
              </w:rPr>
              <w:t>represent</w:t>
            </w:r>
            <w:proofErr w:type="gramEnd"/>
            <w:r w:rsidRPr="003A050A">
              <w:rPr>
                <w:rFonts w:eastAsia="Times New Roman" w:cs="Arial"/>
                <w:lang w:eastAsia="de-AT"/>
              </w:rPr>
              <w:t xml:space="preserve"> an small amount of energy. Transaction costs (engineering, communication) must be lower than the </w:t>
            </w:r>
          </w:p>
          <w:p w:rsidR="003A050A" w:rsidRPr="003A050A" w:rsidRDefault="003A050A" w:rsidP="003A050A">
            <w:pPr>
              <w:suppressAutoHyphens w:val="0"/>
              <w:spacing w:line="240" w:lineRule="auto"/>
              <w:rPr>
                <w:rFonts w:eastAsia="Times New Roman" w:cs="Arial"/>
                <w:lang w:eastAsia="de-AT"/>
              </w:rPr>
            </w:pPr>
            <w:proofErr w:type="gramStart"/>
            <w:r w:rsidRPr="003A050A">
              <w:rPr>
                <w:rFonts w:eastAsia="Times New Roman" w:cs="Arial"/>
                <w:lang w:eastAsia="de-AT"/>
              </w:rPr>
              <w:t>expected</w:t>
            </w:r>
            <w:proofErr w:type="gramEnd"/>
            <w:r w:rsidRPr="003A050A">
              <w:rPr>
                <w:rFonts w:eastAsia="Times New Roman" w:cs="Arial"/>
                <w:lang w:eastAsia="de-AT"/>
              </w:rPr>
              <w:t xml:space="preserve"> (small) financial benefit. Especially the engineering costs need to be decreased by auto registration strategies for customers and devices. </w:t>
            </w:r>
          </w:p>
          <w:p w:rsidR="00DC706A" w:rsidRDefault="003A050A" w:rsidP="00B061E0">
            <w:pPr>
              <w:suppressAutoHyphens w:val="0"/>
              <w:spacing w:line="240" w:lineRule="auto"/>
              <w:rPr>
                <w:color w:val="000080"/>
                <w:sz w:val="16"/>
                <w:szCs w:val="16"/>
                <w:lang w:val="en-GB"/>
              </w:rPr>
            </w:pPr>
            <w:r w:rsidRPr="003A050A">
              <w:rPr>
                <w:rFonts w:eastAsia="Times New Roman" w:cs="Arial"/>
                <w:lang w:eastAsia="de-AT"/>
              </w:rPr>
              <w:t>Within an household a new device must be registered automatically within an energy management system in order to gain the acceptance of customers who should participate in the smart grid.</w:t>
            </w:r>
            <w:bookmarkStart w:id="0" w:name="_GoBack"/>
            <w:bookmarkEnd w:id="0"/>
            <w:r w:rsidR="00DC706A">
              <w:rPr>
                <w:color w:val="000080"/>
                <w:sz w:val="16"/>
                <w:szCs w:val="16"/>
                <w:lang w:val="en-GB"/>
              </w:rPr>
              <w:t xml:space="preserve"> </w:t>
            </w:r>
          </w:p>
        </w:tc>
      </w:tr>
    </w:tbl>
    <w:p w:rsidR="00DC706A" w:rsidRDefault="00DC706A" w:rsidP="00DC706A">
      <w:pPr>
        <w:rPr>
          <w:b/>
          <w:lang w:val="en-GB"/>
        </w:rPr>
      </w:pPr>
    </w:p>
    <w:p w:rsidR="00DC706A" w:rsidRDefault="00DC706A" w:rsidP="00DC706A">
      <w:pPr>
        <w:pStyle w:val="AMD-Heading2"/>
        <w:numPr>
          <w:ilvl w:val="1"/>
          <w:numId w:val="5"/>
        </w:numPr>
        <w:tabs>
          <w:tab w:val="clear" w:pos="0"/>
          <w:tab w:val="left" w:pos="728"/>
        </w:tabs>
        <w:ind w:left="926" w:hanging="926"/>
        <w:rPr>
          <w:i/>
        </w:rPr>
      </w:pPr>
      <w:r>
        <w:rPr>
          <w:i/>
        </w:rPr>
        <w:t>Narrative of Use Case</w:t>
      </w:r>
    </w:p>
    <w:tbl>
      <w:tblPr>
        <w:tblW w:w="0" w:type="auto"/>
        <w:tblInd w:w="108" w:type="dxa"/>
        <w:tblLayout w:type="fixed"/>
        <w:tblLook w:val="0000" w:firstRow="0" w:lastRow="0" w:firstColumn="0" w:lastColumn="0" w:noHBand="0" w:noVBand="0"/>
      </w:tblPr>
      <w:tblGrid>
        <w:gridCol w:w="9058"/>
      </w:tblGrid>
      <w:tr w:rsidR="00DC706A"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Narrative of Use Case</w:t>
            </w:r>
          </w:p>
        </w:tc>
      </w:tr>
      <w:tr w:rsidR="00DC706A"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C706A" w:rsidRDefault="00DC706A" w:rsidP="00E46995">
            <w:pPr>
              <w:snapToGrid w:val="0"/>
            </w:pPr>
            <w:r>
              <w:rPr>
                <w:rFonts w:ascii="Arial Narrow" w:hAnsi="Arial Narrow" w:cs="Arial Narrow"/>
                <w:b/>
                <w:bCs/>
                <w:i/>
                <w:iCs/>
                <w:color w:val="000080"/>
                <w:sz w:val="19"/>
                <w:szCs w:val="19"/>
                <w:lang w:val="en-GB"/>
              </w:rPr>
              <w:t>Short description</w:t>
            </w:r>
            <w:r>
              <w:t xml:space="preserve"> </w:t>
            </w:r>
            <w:r>
              <w:rPr>
                <w:rFonts w:ascii="Arial Narrow" w:hAnsi="Arial Narrow" w:cs="Arial Narrow"/>
                <w:i/>
                <w:iCs/>
                <w:color w:val="000080"/>
                <w:sz w:val="12"/>
                <w:szCs w:val="12"/>
                <w:lang w:val="en-GB"/>
              </w:rPr>
              <w:t>- max 3 sentences</w:t>
            </w:r>
            <w:r>
              <w:t xml:space="preserve"> </w:t>
            </w:r>
          </w:p>
        </w:tc>
      </w:tr>
      <w:tr w:rsidR="00DC706A"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3A050A" w:rsidRPr="003A050A" w:rsidRDefault="003A050A" w:rsidP="003A050A">
            <w:pPr>
              <w:suppressAutoHyphens w:val="0"/>
              <w:spacing w:line="240" w:lineRule="auto"/>
              <w:rPr>
                <w:rFonts w:eastAsia="Times New Roman" w:cs="Arial"/>
                <w:lang w:eastAsia="de-AT"/>
              </w:rPr>
            </w:pPr>
            <w:r w:rsidRPr="003A050A">
              <w:rPr>
                <w:rFonts w:eastAsia="Times New Roman" w:cs="Arial"/>
                <w:lang w:eastAsia="de-AT"/>
              </w:rPr>
              <w:t xml:space="preserve">1 New </w:t>
            </w:r>
            <w:proofErr w:type="gramStart"/>
            <w:r w:rsidRPr="003A050A">
              <w:rPr>
                <w:rFonts w:eastAsia="Times New Roman" w:cs="Arial"/>
                <w:lang w:eastAsia="de-AT"/>
              </w:rPr>
              <w:t>devices</w:t>
            </w:r>
            <w:proofErr w:type="gramEnd"/>
            <w:r w:rsidRPr="003A050A">
              <w:rPr>
                <w:rFonts w:eastAsia="Times New Roman" w:cs="Arial"/>
                <w:lang w:eastAsia="de-AT"/>
              </w:rPr>
              <w:t xml:space="preserve"> in a household or building register themselves automatically in the Customer Energy Management System (CEMS). </w:t>
            </w:r>
          </w:p>
          <w:p w:rsidR="003A050A" w:rsidRPr="003A050A" w:rsidRDefault="003A050A" w:rsidP="003A050A">
            <w:pPr>
              <w:suppressAutoHyphens w:val="0"/>
              <w:spacing w:line="240" w:lineRule="auto"/>
              <w:rPr>
                <w:rFonts w:eastAsia="Times New Roman" w:cs="Arial"/>
                <w:lang w:eastAsia="de-AT"/>
              </w:rPr>
            </w:pPr>
            <w:r w:rsidRPr="003A050A">
              <w:rPr>
                <w:rFonts w:eastAsia="Times New Roman" w:cs="Arial"/>
                <w:lang w:eastAsia="de-AT"/>
              </w:rPr>
              <w:t>2 The CEMS register the abilities and flexibilities of connected devices (storage, load, generation) automatically towards an aggregator or the distribution system operator.</w:t>
            </w:r>
          </w:p>
          <w:p w:rsidR="00DC706A" w:rsidRDefault="00DC706A" w:rsidP="003A050A">
            <w:pPr>
              <w:suppressAutoHyphens w:val="0"/>
              <w:spacing w:line="240" w:lineRule="auto"/>
              <w:rPr>
                <w:color w:val="000080"/>
                <w:sz w:val="16"/>
                <w:szCs w:val="16"/>
                <w:lang w:val="en-GB"/>
              </w:rPr>
            </w:pPr>
            <w:r w:rsidRPr="003A050A">
              <w:rPr>
                <w:rFonts w:eastAsia="Times New Roman" w:cs="Arial"/>
                <w:lang w:eastAsia="de-AT"/>
              </w:rPr>
              <w:br/>
            </w:r>
            <w:r>
              <w:rPr>
                <w:color w:val="000080"/>
                <w:sz w:val="16"/>
                <w:szCs w:val="16"/>
                <w:lang w:val="en-GB"/>
              </w:rPr>
              <w:br/>
              <w:t xml:space="preserve"> </w:t>
            </w:r>
          </w:p>
        </w:tc>
      </w:tr>
      <w:tr w:rsidR="00DC706A"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Complete description</w:t>
            </w:r>
          </w:p>
        </w:tc>
      </w:tr>
      <w:tr w:rsidR="00DC706A"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3A050A" w:rsidRPr="003A050A" w:rsidRDefault="003A050A" w:rsidP="003A050A">
            <w:pPr>
              <w:suppressAutoHyphens w:val="0"/>
              <w:spacing w:line="240" w:lineRule="auto"/>
              <w:rPr>
                <w:rFonts w:eastAsia="Times New Roman" w:cs="Arial"/>
                <w:lang w:eastAsia="de-AT"/>
              </w:rPr>
            </w:pPr>
            <w:r w:rsidRPr="003A050A">
              <w:rPr>
                <w:rFonts w:eastAsia="Times New Roman" w:cs="Arial"/>
                <w:lang w:eastAsia="de-AT"/>
              </w:rPr>
              <w:t xml:space="preserve">1 New </w:t>
            </w:r>
            <w:proofErr w:type="gramStart"/>
            <w:r w:rsidRPr="003A050A">
              <w:rPr>
                <w:rFonts w:eastAsia="Times New Roman" w:cs="Arial"/>
                <w:lang w:eastAsia="de-AT"/>
              </w:rPr>
              <w:t>devices</w:t>
            </w:r>
            <w:proofErr w:type="gramEnd"/>
            <w:r w:rsidRPr="003A050A">
              <w:rPr>
                <w:rFonts w:eastAsia="Times New Roman" w:cs="Arial"/>
                <w:lang w:eastAsia="de-AT"/>
              </w:rPr>
              <w:t xml:space="preserve"> in a household or building register themselves automatically in the Customer Energy Management System (CEMS). </w:t>
            </w:r>
          </w:p>
          <w:p w:rsidR="003A050A" w:rsidRPr="003A050A" w:rsidRDefault="003A050A" w:rsidP="003A050A">
            <w:pPr>
              <w:suppressAutoHyphens w:val="0"/>
              <w:spacing w:line="240" w:lineRule="auto"/>
              <w:rPr>
                <w:rFonts w:eastAsia="Times New Roman" w:cs="Arial"/>
                <w:lang w:eastAsia="de-AT"/>
              </w:rPr>
            </w:pPr>
            <w:r w:rsidRPr="003A050A">
              <w:rPr>
                <w:rFonts w:eastAsia="Times New Roman" w:cs="Arial"/>
                <w:lang w:eastAsia="de-AT"/>
              </w:rPr>
              <w:t xml:space="preserve">This will be part of the local Home Automation, Building automation, the Smart Metering System (which act a CEMS) or even single devices like an EV, heat pump or CHP with an integrated CEMS (for examples please refer to the report of the WG SP). Partly existing auto registration procedures can be used and adopted with energy management information. </w:t>
            </w:r>
          </w:p>
          <w:p w:rsidR="003A050A" w:rsidRPr="003A050A" w:rsidRDefault="003A050A" w:rsidP="003A050A">
            <w:pPr>
              <w:suppressAutoHyphens w:val="0"/>
              <w:spacing w:line="240" w:lineRule="auto"/>
              <w:rPr>
                <w:rFonts w:eastAsia="Times New Roman" w:cs="Arial"/>
                <w:lang w:eastAsia="de-AT"/>
              </w:rPr>
            </w:pPr>
            <w:r w:rsidRPr="003A050A">
              <w:rPr>
                <w:rFonts w:eastAsia="Times New Roman" w:cs="Arial"/>
                <w:lang w:eastAsia="de-AT"/>
              </w:rPr>
              <w:t>Information exchanged (not limited to): Devices name, installed power, energy management possibilities (load shifting, reduction of load or generation, storage, …), time synchronisation, values and information, which can be provided for an local SCADA system (energy consumption, failure, programmes for energy management, settings, …), system version, …</w:t>
            </w:r>
          </w:p>
          <w:p w:rsidR="003A050A" w:rsidRPr="003A050A" w:rsidRDefault="003A050A" w:rsidP="003A050A">
            <w:pPr>
              <w:suppressAutoHyphens w:val="0"/>
              <w:spacing w:line="240" w:lineRule="auto"/>
              <w:rPr>
                <w:rFonts w:eastAsia="Times New Roman" w:cs="Arial"/>
                <w:lang w:eastAsia="de-AT"/>
              </w:rPr>
            </w:pPr>
            <w:r w:rsidRPr="003A050A">
              <w:rPr>
                <w:rFonts w:eastAsia="Times New Roman" w:cs="Arial"/>
                <w:lang w:eastAsia="de-AT"/>
              </w:rPr>
              <w:t>1 The CEMS register the abilities and flexibilities of connected devices (storage, load, generation) automatically towards an aggregator or the distribution system operator.</w:t>
            </w:r>
          </w:p>
          <w:p w:rsidR="003A050A" w:rsidRPr="003A050A" w:rsidRDefault="003A050A" w:rsidP="003A050A">
            <w:pPr>
              <w:suppressAutoHyphens w:val="0"/>
              <w:spacing w:line="240" w:lineRule="auto"/>
              <w:rPr>
                <w:rFonts w:eastAsia="Times New Roman" w:cs="Arial"/>
                <w:lang w:eastAsia="de-AT"/>
              </w:rPr>
            </w:pPr>
            <w:r w:rsidRPr="003A050A">
              <w:rPr>
                <w:rFonts w:eastAsia="Times New Roman" w:cs="Arial"/>
                <w:lang w:eastAsia="de-AT"/>
              </w:rPr>
              <w:t>Use Cases which had been considered for this generic use case :</w:t>
            </w:r>
          </w:p>
          <w:p w:rsidR="003A050A" w:rsidRPr="003A050A" w:rsidRDefault="003A050A" w:rsidP="003A050A">
            <w:pPr>
              <w:suppressAutoHyphens w:val="0"/>
              <w:spacing w:line="240" w:lineRule="auto"/>
              <w:rPr>
                <w:rFonts w:eastAsia="Times New Roman" w:cs="Arial"/>
                <w:lang w:eastAsia="de-AT"/>
              </w:rPr>
            </w:pPr>
            <w:r w:rsidRPr="003A050A">
              <w:rPr>
                <w:rFonts w:eastAsia="Times New Roman" w:cs="Arial"/>
                <w:lang w:eastAsia="de-AT"/>
              </w:rPr>
              <w:t>FINS-0010-0014, , DKE-0024</w:t>
            </w:r>
          </w:p>
          <w:p w:rsidR="00DC706A" w:rsidRDefault="00DC706A" w:rsidP="003A050A">
            <w:pPr>
              <w:snapToGrid w:val="0"/>
              <w:rPr>
                <w:color w:val="000080"/>
                <w:sz w:val="16"/>
                <w:szCs w:val="16"/>
                <w:lang w:val="en-GB"/>
              </w:rPr>
            </w:pPr>
            <w:r>
              <w:rPr>
                <w:color w:val="000080"/>
                <w:sz w:val="16"/>
                <w:szCs w:val="16"/>
                <w:lang w:val="en-GB"/>
              </w:rPr>
              <w:br/>
            </w:r>
            <w:r>
              <w:rPr>
                <w:color w:val="000080"/>
                <w:sz w:val="16"/>
                <w:szCs w:val="16"/>
                <w:lang w:val="en-GB"/>
              </w:rPr>
              <w:br/>
              <w:t xml:space="preserve"> </w:t>
            </w:r>
          </w:p>
        </w:tc>
      </w:tr>
    </w:tbl>
    <w:p w:rsidR="00DC706A" w:rsidRDefault="00DC706A" w:rsidP="00DC706A">
      <w:pPr>
        <w:autoSpaceDE w:val="0"/>
        <w:rPr>
          <w:lang w:val="en-GB"/>
        </w:rPr>
      </w:pPr>
    </w:p>
    <w:p w:rsidR="00DC706A" w:rsidRDefault="00DC706A" w:rsidP="00DC706A">
      <w:pPr>
        <w:pStyle w:val="AMD-Heading2"/>
        <w:numPr>
          <w:ilvl w:val="1"/>
          <w:numId w:val="6"/>
        </w:numPr>
        <w:tabs>
          <w:tab w:val="clear" w:pos="0"/>
          <w:tab w:val="left" w:pos="728"/>
        </w:tabs>
        <w:ind w:left="926" w:hanging="926"/>
        <w:rPr>
          <w:i/>
        </w:rPr>
      </w:pPr>
      <w:r>
        <w:rPr>
          <w:i/>
        </w:rPr>
        <w:t>Actors: People, Systems, Applications, Databases, the Power System, and Other Stakeholders</w:t>
      </w:r>
    </w:p>
    <w:tbl>
      <w:tblPr>
        <w:tblW w:w="0" w:type="auto"/>
        <w:tblInd w:w="108" w:type="dxa"/>
        <w:tblLayout w:type="fixed"/>
        <w:tblLook w:val="0000" w:firstRow="0" w:lastRow="0" w:firstColumn="0" w:lastColumn="0" w:noHBand="0" w:noVBand="0"/>
      </w:tblPr>
      <w:tblGrid>
        <w:gridCol w:w="2647"/>
        <w:gridCol w:w="2335"/>
        <w:gridCol w:w="4076"/>
      </w:tblGrid>
      <w:tr w:rsidR="00DC706A" w:rsidTr="00E46995">
        <w:tc>
          <w:tcPr>
            <w:tcW w:w="2647"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Name</w:t>
            </w:r>
          </w:p>
        </w:tc>
        <w:tc>
          <w:tcPr>
            <w:tcW w:w="2335"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Type</w:t>
            </w:r>
          </w:p>
        </w:tc>
        <w:tc>
          <w:tcPr>
            <w:tcW w:w="4076" w:type="dxa"/>
            <w:tcBorders>
              <w:top w:val="single" w:sz="4" w:space="0" w:color="000000"/>
              <w:left w:val="single" w:sz="4" w:space="0" w:color="000000"/>
              <w:bottom w:val="single" w:sz="4" w:space="0" w:color="000000"/>
              <w:right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Description</w:t>
            </w:r>
          </w:p>
        </w:tc>
      </w:tr>
      <w:tr w:rsidR="00DC706A"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C706A" w:rsidRDefault="00DC706A" w:rsidP="00E46995">
            <w:pPr>
              <w:snapToGrid w:val="0"/>
              <w:rPr>
                <w:color w:val="000080"/>
                <w:sz w:val="16"/>
                <w:szCs w:val="16"/>
                <w:lang w:val="en-GB"/>
              </w:rPr>
            </w:pPr>
            <w:r>
              <w:rPr>
                <w:color w:val="000080"/>
                <w:sz w:val="16"/>
                <w:szCs w:val="16"/>
                <w:lang w:val="en-GB"/>
              </w:rPr>
              <w:t xml:space="preserve">Smart Device </w:t>
            </w:r>
          </w:p>
        </w:tc>
        <w:tc>
          <w:tcPr>
            <w:tcW w:w="2335" w:type="dxa"/>
            <w:tcBorders>
              <w:top w:val="single" w:sz="4" w:space="0" w:color="000000"/>
              <w:left w:val="single" w:sz="4" w:space="0" w:color="000000"/>
              <w:bottom w:val="single" w:sz="4" w:space="0" w:color="000000"/>
            </w:tcBorders>
            <w:shd w:val="clear" w:color="auto" w:fill="E6E6E6"/>
          </w:tcPr>
          <w:p w:rsidR="00DC706A" w:rsidRDefault="00DC706A" w:rsidP="00E46995">
            <w:pPr>
              <w:snapToGrid w:val="0"/>
              <w:rPr>
                <w:sz w:val="16"/>
                <w:szCs w:val="16"/>
                <w:lang w:val="en-GB"/>
              </w:rPr>
            </w:pPr>
            <w:r>
              <w:rPr>
                <w:sz w:val="16"/>
                <w:szCs w:val="16"/>
                <w:lang w:val="en-GB"/>
              </w:rPr>
              <w:t xml:space="preserv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C706A" w:rsidRDefault="00DC706A" w:rsidP="00E46995">
            <w:pPr>
              <w:snapToGrid w:val="0"/>
              <w:rPr>
                <w:sz w:val="16"/>
                <w:szCs w:val="16"/>
                <w:lang w:val="en-GB"/>
              </w:rPr>
            </w:pPr>
            <w:r>
              <w:rPr>
                <w:sz w:val="16"/>
                <w:szCs w:val="16"/>
                <w:lang w:val="en-GB"/>
              </w:rPr>
              <w:t xml:space="preserve">A smart device may be an appliance, generator or storage device (Local storage devices include direct and functional electricity storages such as electrochemical batteries, heat pumps and micro CHP such as fuel cells with heat buffers, air conditioning and cooling devices with thermal inertia, </w:t>
            </w:r>
            <w:proofErr w:type="spellStart"/>
            <w:r>
              <w:rPr>
                <w:sz w:val="16"/>
                <w:szCs w:val="16"/>
                <w:lang w:val="en-GB"/>
              </w:rPr>
              <w:t>etcâ</w:t>
            </w:r>
            <w:proofErr w:type="spellEnd"/>
            <w:r>
              <w:rPr>
                <w:sz w:val="16"/>
                <w:szCs w:val="16"/>
                <w:lang w:val="en-GB"/>
              </w:rPr>
              <w:t>€¦). The smart device can receive data directly from the grid, though an interface with the CEM and can react to commands and signals from the grid in an intelligent way.</w:t>
            </w:r>
            <w:r>
              <w:rPr>
                <w:sz w:val="16"/>
                <w:szCs w:val="16"/>
                <w:lang w:val="en-GB"/>
              </w:rPr>
              <w:br/>
            </w:r>
            <w:r>
              <w:rPr>
                <w:sz w:val="16"/>
                <w:szCs w:val="16"/>
                <w:lang w:val="en-GB"/>
              </w:rPr>
              <w:br/>
              <w:t>Since the smart device is outside the scope of the SGCG, it must be seen as an external actor</w:t>
            </w:r>
            <w:r>
              <w:rPr>
                <w:sz w:val="16"/>
                <w:szCs w:val="16"/>
                <w:lang w:val="en-GB"/>
              </w:rPr>
              <w:br/>
              <w:t xml:space="preserve"> </w:t>
            </w:r>
          </w:p>
        </w:tc>
      </w:tr>
      <w:tr w:rsidR="00DC706A"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C706A" w:rsidRDefault="00DC706A" w:rsidP="00E46995">
            <w:pPr>
              <w:snapToGrid w:val="0"/>
              <w:rPr>
                <w:color w:val="000080"/>
                <w:sz w:val="16"/>
                <w:szCs w:val="16"/>
                <w:lang w:val="en-GB"/>
              </w:rPr>
            </w:pPr>
            <w:r>
              <w:rPr>
                <w:color w:val="000080"/>
                <w:sz w:val="16"/>
                <w:szCs w:val="16"/>
                <w:lang w:val="en-GB"/>
              </w:rPr>
              <w:t xml:space="preserve">ESCO Energy Services Company </w:t>
            </w:r>
          </w:p>
        </w:tc>
        <w:tc>
          <w:tcPr>
            <w:tcW w:w="2335" w:type="dxa"/>
            <w:tcBorders>
              <w:top w:val="single" w:sz="4" w:space="0" w:color="000000"/>
              <w:left w:val="single" w:sz="4" w:space="0" w:color="000000"/>
              <w:bottom w:val="single" w:sz="4" w:space="0" w:color="000000"/>
            </w:tcBorders>
            <w:shd w:val="clear" w:color="auto" w:fill="E6E6E6"/>
          </w:tcPr>
          <w:p w:rsidR="00DC706A" w:rsidRDefault="00DC706A" w:rsidP="00E46995">
            <w:pPr>
              <w:snapToGrid w:val="0"/>
              <w:rPr>
                <w:sz w:val="16"/>
                <w:szCs w:val="16"/>
                <w:lang w:val="en-GB"/>
              </w:rPr>
            </w:pPr>
            <w:r>
              <w:rPr>
                <w:sz w:val="16"/>
                <w:szCs w:val="16"/>
                <w:lang w:val="en-GB"/>
              </w:rPr>
              <w:t xml:space="preserv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C706A" w:rsidRDefault="00DC706A" w:rsidP="00E46995">
            <w:pPr>
              <w:snapToGrid w:val="0"/>
              <w:rPr>
                <w:sz w:val="16"/>
                <w:szCs w:val="16"/>
                <w:lang w:val="en-GB"/>
              </w:rPr>
            </w:pPr>
            <w:r>
              <w:rPr>
                <w:sz w:val="16"/>
                <w:szCs w:val="16"/>
                <w:lang w:val="en-GB"/>
              </w:rPr>
              <w:t xml:space="preserve">- </w:t>
            </w:r>
          </w:p>
        </w:tc>
      </w:tr>
      <w:tr w:rsidR="00DC706A"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C706A" w:rsidRDefault="00DC706A" w:rsidP="00E46995">
            <w:pPr>
              <w:snapToGrid w:val="0"/>
              <w:rPr>
                <w:color w:val="000080"/>
                <w:sz w:val="16"/>
                <w:szCs w:val="16"/>
                <w:lang w:val="en-GB"/>
              </w:rPr>
            </w:pPr>
            <w:r>
              <w:rPr>
                <w:color w:val="000080"/>
                <w:sz w:val="16"/>
                <w:szCs w:val="16"/>
                <w:lang w:val="en-GB"/>
              </w:rPr>
              <w:t xml:space="preserve">CEMS Customer Energy Management System </w:t>
            </w:r>
          </w:p>
        </w:tc>
        <w:tc>
          <w:tcPr>
            <w:tcW w:w="2335" w:type="dxa"/>
            <w:tcBorders>
              <w:top w:val="single" w:sz="4" w:space="0" w:color="000000"/>
              <w:left w:val="single" w:sz="4" w:space="0" w:color="000000"/>
              <w:bottom w:val="single" w:sz="4" w:space="0" w:color="000000"/>
            </w:tcBorders>
            <w:shd w:val="clear" w:color="auto" w:fill="E6E6E6"/>
          </w:tcPr>
          <w:p w:rsidR="00DC706A" w:rsidRDefault="00DC706A" w:rsidP="00E46995">
            <w:pPr>
              <w:snapToGrid w:val="0"/>
              <w:rPr>
                <w:sz w:val="16"/>
                <w:szCs w:val="16"/>
                <w:lang w:val="en-GB"/>
              </w:rPr>
            </w:pPr>
            <w:r>
              <w:rPr>
                <w:sz w:val="16"/>
                <w:szCs w:val="16"/>
                <w:lang w:val="en-GB"/>
              </w:rPr>
              <w:t xml:space="preserv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C706A" w:rsidRDefault="00DC706A" w:rsidP="00E46995">
            <w:pPr>
              <w:snapToGrid w:val="0"/>
              <w:rPr>
                <w:sz w:val="16"/>
                <w:szCs w:val="16"/>
                <w:lang w:val="en-GB"/>
              </w:rPr>
            </w:pPr>
            <w:r>
              <w:rPr>
                <w:sz w:val="16"/>
                <w:szCs w:val="16"/>
                <w:lang w:val="en-GB"/>
              </w:rPr>
              <w:t xml:space="preserve">- </w:t>
            </w:r>
          </w:p>
        </w:tc>
      </w:tr>
      <w:tr w:rsidR="00DC706A"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C706A" w:rsidRDefault="00DC706A" w:rsidP="00E46995">
            <w:pPr>
              <w:snapToGrid w:val="0"/>
              <w:rPr>
                <w:color w:val="000080"/>
                <w:sz w:val="16"/>
                <w:szCs w:val="16"/>
                <w:lang w:val="en-GB"/>
              </w:rPr>
            </w:pPr>
            <w:r>
              <w:rPr>
                <w:color w:val="000080"/>
                <w:sz w:val="16"/>
                <w:szCs w:val="16"/>
                <w:lang w:val="en-GB"/>
              </w:rPr>
              <w:t xml:space="preserve">Aggregator </w:t>
            </w:r>
          </w:p>
        </w:tc>
        <w:tc>
          <w:tcPr>
            <w:tcW w:w="2335" w:type="dxa"/>
            <w:tcBorders>
              <w:top w:val="single" w:sz="4" w:space="0" w:color="000000"/>
              <w:left w:val="single" w:sz="4" w:space="0" w:color="000000"/>
              <w:bottom w:val="single" w:sz="4" w:space="0" w:color="000000"/>
            </w:tcBorders>
            <w:shd w:val="clear" w:color="auto" w:fill="E6E6E6"/>
          </w:tcPr>
          <w:p w:rsidR="00DC706A" w:rsidRDefault="00DC706A" w:rsidP="00E46995">
            <w:pPr>
              <w:snapToGrid w:val="0"/>
              <w:rPr>
                <w:sz w:val="16"/>
                <w:szCs w:val="16"/>
                <w:lang w:val="en-GB"/>
              </w:rPr>
            </w:pPr>
            <w:r>
              <w:rPr>
                <w:sz w:val="16"/>
                <w:szCs w:val="16"/>
                <w:lang w:val="en-GB"/>
              </w:rPr>
              <w:t xml:space="preserve">Role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C706A" w:rsidRDefault="00DC706A" w:rsidP="00E46995">
            <w:pPr>
              <w:snapToGrid w:val="0"/>
              <w:rPr>
                <w:sz w:val="16"/>
                <w:szCs w:val="16"/>
                <w:lang w:val="en-GB"/>
              </w:rPr>
            </w:pPr>
            <w:r>
              <w:rPr>
                <w:sz w:val="16"/>
                <w:szCs w:val="16"/>
                <w:lang w:val="en-GB"/>
              </w:rPr>
              <w:t xml:space="preserve">offers services to aggregate energy production from different sources (generators) and acts towards the grid as one entity, including local aggregation of demand (Demand Response management) and supply (generation management). In cases where the aggregator is not a supplier, it maintains a contract with the supplier. </w:t>
            </w:r>
          </w:p>
        </w:tc>
      </w:tr>
      <w:tr w:rsidR="00DC706A"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C706A" w:rsidRDefault="00DC706A" w:rsidP="00E46995">
            <w:pPr>
              <w:snapToGrid w:val="0"/>
              <w:rPr>
                <w:color w:val="000080"/>
                <w:sz w:val="16"/>
                <w:szCs w:val="16"/>
                <w:lang w:val="en-GB"/>
              </w:rPr>
            </w:pPr>
            <w:r>
              <w:rPr>
                <w:color w:val="000080"/>
                <w:sz w:val="16"/>
                <w:szCs w:val="16"/>
                <w:lang w:val="en-GB"/>
              </w:rPr>
              <w:t xml:space="preserve">DSO System </w:t>
            </w:r>
          </w:p>
        </w:tc>
        <w:tc>
          <w:tcPr>
            <w:tcW w:w="2335" w:type="dxa"/>
            <w:tcBorders>
              <w:top w:val="single" w:sz="4" w:space="0" w:color="000000"/>
              <w:left w:val="single" w:sz="4" w:space="0" w:color="000000"/>
              <w:bottom w:val="single" w:sz="4" w:space="0" w:color="000000"/>
            </w:tcBorders>
            <w:shd w:val="clear" w:color="auto" w:fill="E6E6E6"/>
          </w:tcPr>
          <w:p w:rsidR="00DC706A" w:rsidRDefault="00DC706A" w:rsidP="00E46995">
            <w:pPr>
              <w:snapToGrid w:val="0"/>
              <w:rPr>
                <w:sz w:val="16"/>
                <w:szCs w:val="16"/>
                <w:lang w:val="en-GB"/>
              </w:rPr>
            </w:pPr>
            <w:r>
              <w:rPr>
                <w:sz w:val="16"/>
                <w:szCs w:val="16"/>
                <w:lang w:val="en-GB"/>
              </w:rPr>
              <w:t xml:space="preserve">Role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C706A" w:rsidRDefault="00DC706A" w:rsidP="00E46995">
            <w:pPr>
              <w:snapToGrid w:val="0"/>
              <w:rPr>
                <w:sz w:val="16"/>
                <w:szCs w:val="16"/>
                <w:lang w:val="en-GB"/>
              </w:rPr>
            </w:pPr>
            <w:r>
              <w:rPr>
                <w:sz w:val="16"/>
                <w:szCs w:val="16"/>
                <w:lang w:val="en-GB"/>
              </w:rPr>
              <w:br/>
            </w:r>
            <w:r>
              <w:rPr>
                <w:sz w:val="16"/>
                <w:szCs w:val="16"/>
                <w:lang w:val="en-GB"/>
              </w:rPr>
              <w:lastRenderedPageBreak/>
              <w:t xml:space="preserve"> </w:t>
            </w:r>
          </w:p>
        </w:tc>
      </w:tr>
    </w:tbl>
    <w:p w:rsidR="00DC706A" w:rsidRDefault="00DC706A" w:rsidP="00DC706A">
      <w:pPr>
        <w:autoSpaceDE w:val="0"/>
        <w:rPr>
          <w:rFonts w:ascii="Arial-BoldItalicMT" w:hAnsi="Arial-BoldItalicMT" w:cs="Arial-BoldItalicMT" w:hint="eastAsia"/>
          <w:b/>
          <w:bCs/>
          <w:i/>
          <w:iCs/>
          <w:sz w:val="19"/>
          <w:szCs w:val="19"/>
          <w:lang w:val="en-GB"/>
        </w:rPr>
      </w:pPr>
    </w:p>
    <w:p w:rsidR="00DC706A" w:rsidRDefault="00DC706A" w:rsidP="00DC706A">
      <w:pPr>
        <w:pStyle w:val="AMD-Heading2"/>
        <w:numPr>
          <w:ilvl w:val="1"/>
          <w:numId w:val="7"/>
        </w:numPr>
        <w:tabs>
          <w:tab w:val="clear" w:pos="0"/>
          <w:tab w:val="left" w:pos="728"/>
        </w:tabs>
        <w:ind w:left="926" w:hanging="926"/>
        <w:rPr>
          <w:i/>
        </w:rPr>
      </w:pPr>
      <w:r>
        <w:rPr>
          <w:i/>
        </w:rPr>
        <w:t>Issues: Legal Contracts, Legal Regulations,  Constraints and others</w:t>
      </w:r>
    </w:p>
    <w:tbl>
      <w:tblPr>
        <w:tblW w:w="0" w:type="auto"/>
        <w:tblInd w:w="108" w:type="dxa"/>
        <w:tblLayout w:type="fixed"/>
        <w:tblLook w:val="0000" w:firstRow="0" w:lastRow="0" w:firstColumn="0" w:lastColumn="0" w:noHBand="0" w:noVBand="0"/>
      </w:tblPr>
      <w:tblGrid>
        <w:gridCol w:w="1594"/>
        <w:gridCol w:w="3823"/>
        <w:gridCol w:w="3641"/>
      </w:tblGrid>
      <w:tr w:rsidR="00DC706A" w:rsidTr="00E46995">
        <w:tc>
          <w:tcPr>
            <w:tcW w:w="1594"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pPr>
            <w:r>
              <w:rPr>
                <w:rFonts w:ascii="Arial Narrow" w:hAnsi="Arial Narrow" w:cs="Arial Narrow"/>
                <w:b/>
                <w:bCs/>
                <w:i/>
                <w:iCs/>
                <w:color w:val="000080"/>
                <w:sz w:val="19"/>
                <w:szCs w:val="19"/>
                <w:lang w:val="en-GB"/>
              </w:rPr>
              <w:t>Issue -</w:t>
            </w:r>
            <w:r>
              <w:t xml:space="preserve"> </w:t>
            </w:r>
            <w:r>
              <w:rPr>
                <w:rFonts w:ascii="Arial Narrow" w:hAnsi="Arial Narrow" w:cs="Arial Narrow"/>
                <w:b/>
                <w:bCs/>
                <w:i/>
                <w:iCs/>
                <w:color w:val="000080"/>
                <w:sz w:val="12"/>
                <w:szCs w:val="12"/>
                <w:lang w:val="en-GB"/>
              </w:rPr>
              <w:t>here specific ones</w:t>
            </w:r>
            <w:r>
              <w:t xml:space="preserve"> </w:t>
            </w:r>
          </w:p>
        </w:tc>
        <w:tc>
          <w:tcPr>
            <w:tcW w:w="3823"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Impact of Issue on Use Case</w:t>
            </w:r>
          </w:p>
        </w:tc>
        <w:tc>
          <w:tcPr>
            <w:tcW w:w="3641" w:type="dxa"/>
            <w:tcBorders>
              <w:top w:val="single" w:sz="4" w:space="0" w:color="000000"/>
              <w:left w:val="single" w:sz="4" w:space="0" w:color="000000"/>
              <w:bottom w:val="single" w:sz="4" w:space="0" w:color="000000"/>
              <w:right w:val="single" w:sz="4" w:space="0" w:color="000000"/>
            </w:tcBorders>
            <w:shd w:val="clear" w:color="auto" w:fill="CCCCCC"/>
          </w:tcPr>
          <w:p w:rsidR="00DC706A" w:rsidRDefault="00DC706A" w:rsidP="00E46995">
            <w:pPr>
              <w:snapToGrid w:val="0"/>
            </w:pPr>
            <w:r>
              <w:rPr>
                <w:rFonts w:ascii="Arial Narrow" w:hAnsi="Arial Narrow" w:cs="Arial Narrow"/>
                <w:b/>
                <w:bCs/>
                <w:i/>
                <w:iCs/>
                <w:color w:val="000080"/>
                <w:sz w:val="19"/>
                <w:szCs w:val="19"/>
                <w:lang w:val="en-GB"/>
              </w:rPr>
              <w:t>Reference -</w:t>
            </w:r>
            <w:r>
              <w:t xml:space="preserve"> </w:t>
            </w:r>
            <w:r>
              <w:rPr>
                <w:rFonts w:ascii="Arial Narrow" w:hAnsi="Arial Narrow" w:cs="Arial Narrow"/>
                <w:i/>
                <w:iCs/>
                <w:color w:val="000080"/>
                <w:sz w:val="12"/>
                <w:szCs w:val="12"/>
                <w:lang w:val="en-GB"/>
              </w:rPr>
              <w:t>law, standard, others</w:t>
            </w:r>
            <w:r>
              <w:t xml:space="preserve"> </w:t>
            </w:r>
          </w:p>
        </w:tc>
      </w:tr>
      <w:tr w:rsidR="00DC706A" w:rsidTr="00E46995">
        <w:tblPrEx>
          <w:tblCellMar>
            <w:top w:w="45" w:type="dxa"/>
          </w:tblCellMar>
        </w:tblPrEx>
        <w:tc>
          <w:tcPr>
            <w:tcW w:w="1594" w:type="dxa"/>
            <w:tcBorders>
              <w:top w:val="single" w:sz="4" w:space="0" w:color="000000"/>
              <w:left w:val="single" w:sz="4" w:space="0" w:color="000000"/>
              <w:bottom w:val="single" w:sz="4" w:space="0" w:color="000000"/>
            </w:tcBorders>
            <w:shd w:val="clear" w:color="auto" w:fill="auto"/>
          </w:tcPr>
          <w:p w:rsidR="00DC706A" w:rsidRDefault="00DC706A" w:rsidP="00E46995">
            <w:pPr>
              <w:snapToGrid w:val="0"/>
              <w:rPr>
                <w:color w:val="000080"/>
                <w:sz w:val="16"/>
                <w:szCs w:val="16"/>
                <w:lang w:val="en-GB"/>
              </w:rPr>
            </w:pPr>
            <w:r>
              <w:rPr>
                <w:color w:val="000080"/>
                <w:sz w:val="16"/>
                <w:szCs w:val="16"/>
                <w:lang w:val="en-GB"/>
              </w:rPr>
              <w:t>-</w:t>
            </w:r>
          </w:p>
        </w:tc>
        <w:tc>
          <w:tcPr>
            <w:tcW w:w="3823" w:type="dxa"/>
            <w:tcBorders>
              <w:top w:val="single" w:sz="4" w:space="0" w:color="000000"/>
              <w:left w:val="single" w:sz="4" w:space="0" w:color="000000"/>
              <w:bottom w:val="single" w:sz="4" w:space="0" w:color="000000"/>
            </w:tcBorders>
            <w:shd w:val="clear" w:color="auto" w:fill="auto"/>
          </w:tcPr>
          <w:p w:rsidR="00DC706A" w:rsidRDefault="00DC706A" w:rsidP="00E46995">
            <w:pPr>
              <w:snapToGrid w:val="0"/>
              <w:rPr>
                <w:sz w:val="16"/>
                <w:szCs w:val="16"/>
                <w:lang w:val="en-GB"/>
              </w:rPr>
            </w:pPr>
            <w:r>
              <w:rPr>
                <w:sz w:val="16"/>
                <w:szCs w:val="16"/>
                <w:lang w:val="en-GB"/>
              </w:rPr>
              <w:t>-</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DC706A" w:rsidRDefault="00DC706A" w:rsidP="00E46995">
            <w:pPr>
              <w:snapToGrid w:val="0"/>
              <w:rPr>
                <w:sz w:val="16"/>
                <w:szCs w:val="16"/>
                <w:lang w:val="en-GB"/>
              </w:rPr>
            </w:pPr>
            <w:r>
              <w:rPr>
                <w:sz w:val="16"/>
                <w:szCs w:val="16"/>
                <w:lang w:val="en-GB"/>
              </w:rPr>
              <w:t>-</w:t>
            </w:r>
          </w:p>
        </w:tc>
      </w:tr>
    </w:tbl>
    <w:p w:rsidR="00DC706A" w:rsidRDefault="00DC706A" w:rsidP="00DC706A">
      <w:pPr>
        <w:autoSpaceDE w:val="0"/>
        <w:rPr>
          <w:rFonts w:ascii="Arial-BoldItalicMT" w:hAnsi="Arial-BoldItalicMT" w:cs="Arial-BoldItalicMT" w:hint="eastAsia"/>
          <w:b/>
          <w:bCs/>
          <w:i/>
          <w:iCs/>
          <w:sz w:val="19"/>
          <w:szCs w:val="19"/>
          <w:lang w:val="en-GB"/>
        </w:rPr>
      </w:pPr>
    </w:p>
    <w:p w:rsidR="00DC706A" w:rsidRDefault="00DC706A" w:rsidP="00DC706A">
      <w:pPr>
        <w:pStyle w:val="AMD-Heading2"/>
        <w:numPr>
          <w:ilvl w:val="1"/>
          <w:numId w:val="8"/>
        </w:numPr>
        <w:tabs>
          <w:tab w:val="clear" w:pos="0"/>
          <w:tab w:val="left" w:pos="728"/>
        </w:tabs>
        <w:ind w:left="926" w:hanging="926"/>
        <w:rPr>
          <w:i/>
        </w:rPr>
      </w:pPr>
      <w:r>
        <w:rPr>
          <w:i/>
        </w:rPr>
        <w:t>Preconditions, Assumptions, Post condition, Events</w:t>
      </w:r>
    </w:p>
    <w:tbl>
      <w:tblPr>
        <w:tblW w:w="0" w:type="auto"/>
        <w:tblInd w:w="108" w:type="dxa"/>
        <w:tblLayout w:type="fixed"/>
        <w:tblLook w:val="0000" w:firstRow="0" w:lastRow="0" w:firstColumn="0" w:lastColumn="0" w:noHBand="0" w:noVBand="0"/>
      </w:tblPr>
      <w:tblGrid>
        <w:gridCol w:w="2805"/>
        <w:gridCol w:w="2549"/>
        <w:gridCol w:w="1845"/>
        <w:gridCol w:w="1859"/>
      </w:tblGrid>
      <w:tr w:rsidR="00DC706A" w:rsidTr="00E46995">
        <w:tc>
          <w:tcPr>
            <w:tcW w:w="2805"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Actor/System/Information/Contract</w:t>
            </w:r>
          </w:p>
        </w:tc>
        <w:tc>
          <w:tcPr>
            <w:tcW w:w="2549"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Triggering Event</w:t>
            </w:r>
          </w:p>
        </w:tc>
        <w:tc>
          <w:tcPr>
            <w:tcW w:w="1845"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Pre-conditions</w:t>
            </w:r>
          </w:p>
        </w:tc>
        <w:tc>
          <w:tcPr>
            <w:tcW w:w="1859" w:type="dxa"/>
            <w:tcBorders>
              <w:top w:val="single" w:sz="4" w:space="0" w:color="000000"/>
              <w:left w:val="single" w:sz="4" w:space="0" w:color="000000"/>
              <w:bottom w:val="single" w:sz="4" w:space="0" w:color="000000"/>
              <w:right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Assumption</w:t>
            </w:r>
          </w:p>
        </w:tc>
      </w:tr>
      <w:tr w:rsidR="00DC706A" w:rsidTr="00E46995">
        <w:tblPrEx>
          <w:tblCellMar>
            <w:top w:w="45" w:type="dxa"/>
          </w:tblCellMar>
        </w:tblPrEx>
        <w:tc>
          <w:tcPr>
            <w:tcW w:w="2805" w:type="dxa"/>
            <w:tcBorders>
              <w:top w:val="single" w:sz="4" w:space="0" w:color="000000"/>
              <w:left w:val="single" w:sz="4" w:space="0" w:color="000000"/>
              <w:bottom w:val="single" w:sz="4" w:space="0" w:color="000000"/>
            </w:tcBorders>
            <w:shd w:val="clear" w:color="auto" w:fill="auto"/>
            <w:vAlign w:val="center"/>
          </w:tcPr>
          <w:p w:rsidR="00DC706A" w:rsidRDefault="00DC706A" w:rsidP="00E46995">
            <w:pPr>
              <w:snapToGrid w:val="0"/>
              <w:rPr>
                <w:rFonts w:ascii="Arial Narrow" w:hAnsi="Arial Narrow" w:cs="Arial Narrow"/>
                <w:b/>
                <w:bCs/>
                <w:i/>
                <w:iCs/>
                <w:color w:val="000080"/>
                <w:sz w:val="16"/>
                <w:szCs w:val="16"/>
                <w:lang w:val="en-GB"/>
              </w:rPr>
            </w:pPr>
            <w:r>
              <w:rPr>
                <w:rFonts w:ascii="Arial Narrow" w:hAnsi="Arial Narrow" w:cs="Arial Narrow"/>
                <w:b/>
                <w:bCs/>
                <w:i/>
                <w:iCs/>
                <w:color w:val="000080"/>
                <w:sz w:val="16"/>
                <w:szCs w:val="16"/>
                <w:lang w:val="en-GB"/>
              </w:rPr>
              <w:t>-</w:t>
            </w:r>
          </w:p>
        </w:tc>
        <w:tc>
          <w:tcPr>
            <w:tcW w:w="2549" w:type="dxa"/>
            <w:tcBorders>
              <w:top w:val="single" w:sz="4" w:space="0" w:color="000000"/>
              <w:left w:val="single" w:sz="4" w:space="0" w:color="000000"/>
              <w:bottom w:val="single" w:sz="4" w:space="0" w:color="000000"/>
            </w:tcBorders>
            <w:shd w:val="clear" w:color="auto" w:fill="auto"/>
          </w:tcPr>
          <w:p w:rsidR="00DC706A" w:rsidRDefault="00DC706A" w:rsidP="00E46995">
            <w:pPr>
              <w:snapToGrid w:val="0"/>
              <w:rPr>
                <w:sz w:val="16"/>
                <w:szCs w:val="16"/>
                <w:lang w:val="en-GB"/>
              </w:rPr>
            </w:pPr>
            <w:r>
              <w:rPr>
                <w:sz w:val="16"/>
                <w:szCs w:val="16"/>
                <w:lang w:val="en-GB"/>
              </w:rPr>
              <w:t>-</w:t>
            </w:r>
          </w:p>
        </w:tc>
        <w:tc>
          <w:tcPr>
            <w:tcW w:w="1845" w:type="dxa"/>
            <w:tcBorders>
              <w:top w:val="single" w:sz="4" w:space="0" w:color="000000"/>
              <w:left w:val="single" w:sz="4" w:space="0" w:color="000000"/>
              <w:bottom w:val="single" w:sz="4" w:space="0" w:color="000000"/>
            </w:tcBorders>
            <w:shd w:val="clear" w:color="auto" w:fill="auto"/>
          </w:tcPr>
          <w:p w:rsidR="00DC706A" w:rsidRDefault="00DC706A" w:rsidP="00E46995">
            <w:pPr>
              <w:snapToGrid w:val="0"/>
              <w:rPr>
                <w:sz w:val="16"/>
                <w:szCs w:val="16"/>
                <w:lang w:val="en-GB"/>
              </w:rPr>
            </w:pPr>
            <w:r>
              <w:rPr>
                <w:sz w:val="16"/>
                <w:szCs w:val="16"/>
                <w:lang w:val="en-GB"/>
              </w:rPr>
              <w:t>-</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rsidR="00DC706A" w:rsidRDefault="00DC706A" w:rsidP="00E46995">
            <w:pPr>
              <w:snapToGrid w:val="0"/>
              <w:rPr>
                <w:sz w:val="16"/>
                <w:szCs w:val="16"/>
                <w:lang w:val="en-GB"/>
              </w:rPr>
            </w:pPr>
            <w:r>
              <w:rPr>
                <w:sz w:val="16"/>
                <w:szCs w:val="16"/>
                <w:lang w:val="en-GB"/>
              </w:rPr>
              <w:t>-</w:t>
            </w:r>
          </w:p>
        </w:tc>
      </w:tr>
    </w:tbl>
    <w:p w:rsidR="00DC706A" w:rsidRDefault="00DC706A" w:rsidP="00DC706A">
      <w:pPr>
        <w:autoSpaceDE w:val="0"/>
        <w:rPr>
          <w:rFonts w:ascii="Arial-BoldMT" w:hAnsi="Arial-BoldMT" w:cs="Arial-BoldMT" w:hint="eastAsia"/>
          <w:b/>
          <w:bCs/>
          <w:sz w:val="19"/>
          <w:szCs w:val="19"/>
        </w:rPr>
      </w:pPr>
    </w:p>
    <w:p w:rsidR="00DC706A" w:rsidRDefault="00DC706A" w:rsidP="00DC706A">
      <w:pPr>
        <w:pStyle w:val="AMD-Heading2"/>
        <w:numPr>
          <w:ilvl w:val="1"/>
          <w:numId w:val="9"/>
        </w:numPr>
        <w:tabs>
          <w:tab w:val="clear" w:pos="0"/>
          <w:tab w:val="left" w:pos="728"/>
        </w:tabs>
        <w:ind w:left="926" w:hanging="926"/>
        <w:rPr>
          <w:i/>
        </w:rPr>
      </w:pPr>
      <w:r>
        <w:rPr>
          <w:i/>
        </w:rPr>
        <w:t>Referenced Standards and / or Standardization Committees (if available)</w:t>
      </w:r>
    </w:p>
    <w:tbl>
      <w:tblPr>
        <w:tblW w:w="0" w:type="auto"/>
        <w:tblInd w:w="108" w:type="dxa"/>
        <w:tblLayout w:type="fixed"/>
        <w:tblLook w:val="0000" w:firstRow="0" w:lastRow="0" w:firstColumn="0" w:lastColumn="0" w:noHBand="0" w:noVBand="0"/>
      </w:tblPr>
      <w:tblGrid>
        <w:gridCol w:w="3417"/>
        <w:gridCol w:w="3417"/>
        <w:gridCol w:w="2224"/>
      </w:tblGrid>
      <w:tr w:rsidR="00DC706A" w:rsidTr="00E46995">
        <w:tc>
          <w:tcPr>
            <w:tcW w:w="3417"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Relevant Standardization Committees</w:t>
            </w:r>
          </w:p>
        </w:tc>
        <w:tc>
          <w:tcPr>
            <w:tcW w:w="3417" w:type="dxa"/>
            <w:tcBorders>
              <w:top w:val="single" w:sz="4" w:space="0" w:color="000000"/>
              <w:left w:val="single" w:sz="4" w:space="0" w:color="000000"/>
              <w:bottom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Standards supporting the Use Case</w:t>
            </w:r>
          </w:p>
        </w:tc>
        <w:tc>
          <w:tcPr>
            <w:tcW w:w="2224" w:type="dxa"/>
            <w:tcBorders>
              <w:top w:val="single" w:sz="4" w:space="0" w:color="000000"/>
              <w:left w:val="single" w:sz="4" w:space="0" w:color="000000"/>
              <w:bottom w:val="single" w:sz="4" w:space="0" w:color="000000"/>
              <w:right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Standard Status</w:t>
            </w:r>
          </w:p>
        </w:tc>
      </w:tr>
      <w:tr w:rsidR="00DC706A" w:rsidTr="00E46995">
        <w:tblPrEx>
          <w:tblCellMar>
            <w:top w:w="45" w:type="dxa"/>
          </w:tblCellMar>
        </w:tblPrEx>
        <w:tc>
          <w:tcPr>
            <w:tcW w:w="3417" w:type="dxa"/>
            <w:tcBorders>
              <w:top w:val="single" w:sz="4" w:space="0" w:color="000000"/>
              <w:left w:val="single" w:sz="4" w:space="0" w:color="000000"/>
              <w:bottom w:val="single" w:sz="4" w:space="0" w:color="000000"/>
            </w:tcBorders>
            <w:shd w:val="clear" w:color="auto" w:fill="auto"/>
          </w:tcPr>
          <w:p w:rsidR="00DC706A" w:rsidRDefault="00DC706A" w:rsidP="00E46995">
            <w:pPr>
              <w:snapToGrid w:val="0"/>
              <w:rPr>
                <w:color w:val="000080"/>
                <w:sz w:val="16"/>
                <w:szCs w:val="16"/>
                <w:lang w:val="en-GB"/>
              </w:rPr>
            </w:pPr>
            <w:r>
              <w:rPr>
                <w:color w:val="000080"/>
                <w:sz w:val="16"/>
                <w:szCs w:val="16"/>
                <w:lang w:val="en-GB"/>
              </w:rPr>
              <w:t>-</w:t>
            </w:r>
          </w:p>
        </w:tc>
        <w:tc>
          <w:tcPr>
            <w:tcW w:w="3417" w:type="dxa"/>
            <w:tcBorders>
              <w:top w:val="single" w:sz="4" w:space="0" w:color="000000"/>
              <w:left w:val="single" w:sz="4" w:space="0" w:color="000000"/>
              <w:bottom w:val="single" w:sz="4" w:space="0" w:color="000000"/>
            </w:tcBorders>
            <w:shd w:val="clear" w:color="auto" w:fill="auto"/>
          </w:tcPr>
          <w:p w:rsidR="00DC706A" w:rsidRDefault="00DC706A" w:rsidP="00E46995">
            <w:pPr>
              <w:snapToGrid w:val="0"/>
              <w:rPr>
                <w:sz w:val="16"/>
                <w:szCs w:val="16"/>
                <w:lang w:val="en-GB"/>
              </w:rPr>
            </w:pPr>
            <w:r>
              <w:rPr>
                <w:sz w:val="16"/>
                <w:szCs w:val="16"/>
                <w:lang w:val="en-GB"/>
              </w:rPr>
              <w:t>-</w:t>
            </w:r>
          </w:p>
        </w:tc>
        <w:tc>
          <w:tcPr>
            <w:tcW w:w="2224" w:type="dxa"/>
            <w:tcBorders>
              <w:top w:val="single" w:sz="4" w:space="0" w:color="000000"/>
              <w:left w:val="single" w:sz="4" w:space="0" w:color="000000"/>
              <w:bottom w:val="single" w:sz="4" w:space="0" w:color="000000"/>
              <w:right w:val="single" w:sz="4" w:space="0" w:color="000000"/>
            </w:tcBorders>
            <w:shd w:val="clear" w:color="auto" w:fill="FFFFFF"/>
          </w:tcPr>
          <w:p w:rsidR="00DC706A" w:rsidRDefault="00DC706A" w:rsidP="00E46995">
            <w:pPr>
              <w:snapToGrid w:val="0"/>
              <w:rPr>
                <w:sz w:val="16"/>
                <w:szCs w:val="16"/>
                <w:lang w:val="en-GB"/>
              </w:rPr>
            </w:pPr>
            <w:r>
              <w:rPr>
                <w:sz w:val="16"/>
                <w:szCs w:val="16"/>
                <w:lang w:val="en-GB"/>
              </w:rPr>
              <w:t>-</w:t>
            </w:r>
          </w:p>
        </w:tc>
      </w:tr>
    </w:tbl>
    <w:p w:rsidR="00DC706A" w:rsidRDefault="00DC706A" w:rsidP="00DC706A">
      <w:pPr>
        <w:autoSpaceDE w:val="0"/>
        <w:rPr>
          <w:rFonts w:ascii="Arial-BoldMT" w:hAnsi="Arial-BoldMT" w:cs="Arial-BoldMT" w:hint="eastAsia"/>
          <w:b/>
          <w:bCs/>
          <w:sz w:val="19"/>
          <w:szCs w:val="19"/>
          <w:lang w:val="en-GB"/>
        </w:rPr>
      </w:pPr>
    </w:p>
    <w:p w:rsidR="00DC706A" w:rsidRDefault="00DC706A" w:rsidP="00DC706A">
      <w:pPr>
        <w:pStyle w:val="AMD-Heading2"/>
        <w:numPr>
          <w:ilvl w:val="1"/>
          <w:numId w:val="10"/>
        </w:numPr>
        <w:tabs>
          <w:tab w:val="clear" w:pos="0"/>
          <w:tab w:val="left" w:pos="728"/>
        </w:tabs>
        <w:ind w:left="926" w:hanging="926"/>
        <w:rPr>
          <w:i/>
        </w:rPr>
      </w:pPr>
      <w:r>
        <w:rPr>
          <w:i/>
        </w:rPr>
        <w:t>General Remarks</w:t>
      </w:r>
    </w:p>
    <w:tbl>
      <w:tblPr>
        <w:tblW w:w="0" w:type="auto"/>
        <w:tblInd w:w="108" w:type="dxa"/>
        <w:tblLayout w:type="fixed"/>
        <w:tblLook w:val="0000" w:firstRow="0" w:lastRow="0" w:firstColumn="0" w:lastColumn="0" w:noHBand="0" w:noVBand="0"/>
      </w:tblPr>
      <w:tblGrid>
        <w:gridCol w:w="9058"/>
      </w:tblGrid>
      <w:tr w:rsidR="00DC706A"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C706A" w:rsidRDefault="00DC706A"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General Remarks</w:t>
            </w:r>
          </w:p>
        </w:tc>
      </w:tr>
      <w:tr w:rsidR="00DC706A"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DC706A" w:rsidRDefault="00DC706A" w:rsidP="00E46995">
            <w:pPr>
              <w:snapToGrid w:val="0"/>
              <w:rPr>
                <w:color w:val="000080"/>
                <w:sz w:val="16"/>
                <w:szCs w:val="16"/>
                <w:lang w:val="en-GB"/>
              </w:rPr>
            </w:pPr>
            <w:r>
              <w:rPr>
                <w:color w:val="000080"/>
                <w:sz w:val="16"/>
                <w:szCs w:val="16"/>
                <w:lang w:val="en-GB"/>
              </w:rPr>
              <w:t xml:space="preserve">- </w:t>
            </w:r>
          </w:p>
        </w:tc>
      </w:tr>
    </w:tbl>
    <w:p w:rsidR="00DC706A" w:rsidRDefault="00DC706A" w:rsidP="00DC706A">
      <w:pPr>
        <w:autoSpaceDE w:val="0"/>
        <w:rPr>
          <w:rFonts w:ascii="Arial-BoldMT" w:hAnsi="Arial-BoldMT" w:cs="Arial-BoldMT" w:hint="eastAsia"/>
          <w:b/>
          <w:bCs/>
          <w:sz w:val="19"/>
          <w:szCs w:val="19"/>
          <w:lang w:val="en-GB"/>
        </w:rPr>
      </w:pPr>
    </w:p>
    <w:p w:rsidR="00DC706A" w:rsidRDefault="00DC706A" w:rsidP="00DC706A">
      <w:pPr>
        <w:autoSpaceDE w:val="0"/>
        <w:rPr>
          <w:rFonts w:ascii="Arial-BoldMT" w:hAnsi="Arial-BoldMT" w:cs="Arial-BoldMT" w:hint="eastAsia"/>
          <w:b/>
          <w:bCs/>
          <w:sz w:val="19"/>
          <w:szCs w:val="19"/>
          <w:lang w:val="en-GB"/>
        </w:rPr>
      </w:pPr>
    </w:p>
    <w:p w:rsidR="00DC706A" w:rsidRDefault="00DC706A" w:rsidP="00DC706A">
      <w:pPr>
        <w:pStyle w:val="berschrift1"/>
        <w:numPr>
          <w:ilvl w:val="0"/>
          <w:numId w:val="11"/>
        </w:numPr>
      </w:pPr>
      <w:r>
        <w:t>Drawing or Diagram of Use Case</w:t>
      </w:r>
    </w:p>
    <w:tbl>
      <w:tblPr>
        <w:tblW w:w="0" w:type="auto"/>
        <w:tblInd w:w="108" w:type="dxa"/>
        <w:tblLayout w:type="fixed"/>
        <w:tblLook w:val="0000" w:firstRow="0" w:lastRow="0" w:firstColumn="0" w:lastColumn="0" w:noHBand="0" w:noVBand="0"/>
      </w:tblPr>
      <w:tblGrid>
        <w:gridCol w:w="9058"/>
      </w:tblGrid>
      <w:tr w:rsidR="00DC706A" w:rsidTr="00E46995">
        <w:tc>
          <w:tcPr>
            <w:tcW w:w="9058" w:type="dxa"/>
            <w:tcBorders>
              <w:top w:val="single" w:sz="4" w:space="0" w:color="000000"/>
              <w:left w:val="single" w:sz="4" w:space="0" w:color="000000"/>
              <w:bottom w:val="single" w:sz="4" w:space="0" w:color="000000"/>
              <w:right w:val="single" w:sz="4" w:space="0" w:color="000000"/>
            </w:tcBorders>
            <w:shd w:val="clear" w:color="auto" w:fill="BFBFBF"/>
          </w:tcPr>
          <w:p w:rsidR="00DC706A" w:rsidRDefault="00DC706A" w:rsidP="00E46995">
            <w:pPr>
              <w:snapToGrid w:val="0"/>
            </w:pPr>
            <w:r>
              <w:rPr>
                <w:rFonts w:ascii="Arial Narrow" w:hAnsi="Arial Narrow" w:cs="Arial Narrow"/>
                <w:b/>
                <w:bCs/>
                <w:i/>
                <w:iCs/>
                <w:color w:val="000080"/>
                <w:sz w:val="19"/>
                <w:szCs w:val="19"/>
                <w:lang w:val="en-GB"/>
              </w:rPr>
              <w:t>Drawing or Diagram of Use Case</w:t>
            </w:r>
            <w:r>
              <w:t xml:space="preserve"> </w:t>
            </w:r>
            <w:r>
              <w:rPr>
                <w:rFonts w:ascii="Arial Narrow" w:hAnsi="Arial Narrow" w:cs="Arial Narrow"/>
                <w:b/>
                <w:bCs/>
                <w:i/>
                <w:iCs/>
                <w:color w:val="000080"/>
                <w:sz w:val="12"/>
                <w:szCs w:val="12"/>
                <w:lang w:val="en-GB"/>
              </w:rPr>
              <w:t>- recommended "context diagram" and "sequence diagram" in UML</w:t>
            </w:r>
            <w:r>
              <w:t xml:space="preserve"> </w:t>
            </w:r>
          </w:p>
        </w:tc>
      </w:tr>
      <w:tr w:rsidR="00DC706A"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DC706A" w:rsidRDefault="00DC706A" w:rsidP="00E46995">
            <w:pPr>
              <w:snapToGrid w:val="0"/>
              <w:rPr>
                <w:sz w:val="16"/>
                <w:szCs w:val="16"/>
                <w:lang w:val="en-GB"/>
              </w:rPr>
            </w:pPr>
            <w:r>
              <w:rPr>
                <w:color w:val="000080"/>
                <w:sz w:val="16"/>
                <w:szCs w:val="16"/>
                <w:lang w:val="en-GB"/>
              </w:rPr>
              <w:t xml:space="preserve">- </w:t>
            </w:r>
            <w:r>
              <w:rPr>
                <w:sz w:val="16"/>
                <w:szCs w:val="16"/>
                <w:lang w:val="en-GB"/>
              </w:rPr>
              <w:tab/>
              <w:t xml:space="preserve"> </w:t>
            </w:r>
          </w:p>
        </w:tc>
      </w:tr>
    </w:tbl>
    <w:p w:rsidR="00DC706A" w:rsidRDefault="00DC706A" w:rsidP="00DC706A">
      <w:pPr>
        <w:autoSpaceDE w:val="0"/>
        <w:rPr>
          <w:rFonts w:ascii="Arial-ItalicMT" w:hAnsi="Arial-ItalicMT" w:cs="Arial-ItalicMT" w:hint="eastAsia"/>
          <w:i/>
          <w:iCs/>
          <w:color w:val="65659B"/>
          <w:sz w:val="19"/>
          <w:szCs w:val="19"/>
          <w:lang w:val="en-GB"/>
        </w:rPr>
      </w:pPr>
    </w:p>
    <w:p w:rsidR="00DC706A" w:rsidRDefault="00DC706A" w:rsidP="00DC706A">
      <w:pPr>
        <w:pStyle w:val="berschrift1"/>
        <w:numPr>
          <w:ilvl w:val="0"/>
          <w:numId w:val="12"/>
        </w:numPr>
      </w:pPr>
      <w:r>
        <w:t>Step by Step Analysis of Use Case</w:t>
      </w:r>
    </w:p>
    <w:p w:rsidR="00DC706A" w:rsidRDefault="00DC706A" w:rsidP="00DC706A">
      <w:pPr>
        <w:autoSpaceDE w:val="0"/>
        <w:rPr>
          <w:rFonts w:ascii="Arial-BoldMT" w:hAnsi="Arial-BoldMT" w:cs="Arial-BoldMT" w:hint="eastAsia"/>
          <w:b/>
          <w:bCs/>
          <w:sz w:val="19"/>
          <w:szCs w:val="19"/>
          <w:lang w:val="en-GB"/>
        </w:rPr>
      </w:pPr>
    </w:p>
    <w:tbl>
      <w:tblPr>
        <w:tblW w:w="0" w:type="auto"/>
        <w:tblInd w:w="108" w:type="dxa"/>
        <w:tblLayout w:type="fixed"/>
        <w:tblLook w:val="0000" w:firstRow="0" w:lastRow="0" w:firstColumn="0" w:lastColumn="0" w:noHBand="0" w:noVBand="0"/>
      </w:tblPr>
      <w:tblGrid>
        <w:gridCol w:w="624"/>
        <w:gridCol w:w="2054"/>
        <w:gridCol w:w="2158"/>
        <w:gridCol w:w="2158"/>
        <w:gridCol w:w="2064"/>
      </w:tblGrid>
      <w:tr w:rsidR="00DC706A" w:rsidTr="00E46995">
        <w:trPr>
          <w:tblHeader/>
        </w:trPr>
        <w:tc>
          <w:tcPr>
            <w:tcW w:w="624" w:type="dxa"/>
            <w:tcBorders>
              <w:top w:val="single" w:sz="4" w:space="0" w:color="000000"/>
              <w:left w:val="single" w:sz="4" w:space="0" w:color="000000"/>
              <w:bottom w:val="single" w:sz="4" w:space="0" w:color="000000"/>
            </w:tcBorders>
            <w:shd w:val="clear" w:color="auto" w:fill="D9D9D9"/>
          </w:tcPr>
          <w:p w:rsidR="00DC706A" w:rsidRDefault="00DC706A" w:rsidP="00E46995">
            <w:pPr>
              <w:pStyle w:val="Textkrper"/>
              <w:snapToGrid w:val="0"/>
              <w:ind w:left="0"/>
              <w:rPr>
                <w:b/>
                <w:color w:val="000080"/>
                <w:sz w:val="16"/>
                <w:szCs w:val="16"/>
              </w:rPr>
            </w:pPr>
            <w:proofErr w:type="spellStart"/>
            <w:r>
              <w:rPr>
                <w:b/>
                <w:color w:val="000080"/>
                <w:sz w:val="16"/>
                <w:szCs w:val="16"/>
              </w:rPr>
              <w:t>S.No</w:t>
            </w:r>
            <w:proofErr w:type="spellEnd"/>
          </w:p>
        </w:tc>
        <w:tc>
          <w:tcPr>
            <w:tcW w:w="2054" w:type="dxa"/>
            <w:tcBorders>
              <w:top w:val="single" w:sz="4" w:space="0" w:color="000000"/>
              <w:left w:val="single" w:sz="4" w:space="0" w:color="000000"/>
              <w:bottom w:val="single" w:sz="4" w:space="0" w:color="000000"/>
            </w:tcBorders>
            <w:shd w:val="clear" w:color="auto" w:fill="D9D9D9"/>
          </w:tcPr>
          <w:p w:rsidR="00DC706A" w:rsidRDefault="00DC706A" w:rsidP="00E46995">
            <w:pPr>
              <w:pStyle w:val="Textkrper"/>
              <w:snapToGrid w:val="0"/>
              <w:ind w:left="0"/>
              <w:rPr>
                <w:b/>
                <w:color w:val="000080"/>
                <w:sz w:val="18"/>
                <w:szCs w:val="18"/>
              </w:rPr>
            </w:pPr>
            <w:r>
              <w:rPr>
                <w:b/>
                <w:color w:val="000080"/>
                <w:sz w:val="18"/>
                <w:szCs w:val="18"/>
              </w:rPr>
              <w:t>Primary Actor</w:t>
            </w:r>
          </w:p>
        </w:tc>
        <w:tc>
          <w:tcPr>
            <w:tcW w:w="2158" w:type="dxa"/>
            <w:tcBorders>
              <w:top w:val="single" w:sz="4" w:space="0" w:color="000000"/>
              <w:left w:val="single" w:sz="4" w:space="0" w:color="000000"/>
              <w:bottom w:val="single" w:sz="4" w:space="0" w:color="000000"/>
            </w:tcBorders>
            <w:shd w:val="clear" w:color="auto" w:fill="D9D9D9"/>
          </w:tcPr>
          <w:p w:rsidR="00DC706A" w:rsidRDefault="00DC706A" w:rsidP="00E46995">
            <w:pPr>
              <w:pStyle w:val="Textkrper"/>
              <w:snapToGrid w:val="0"/>
              <w:ind w:left="0"/>
              <w:rPr>
                <w:b/>
                <w:color w:val="000080"/>
                <w:sz w:val="18"/>
                <w:szCs w:val="18"/>
              </w:rPr>
            </w:pPr>
            <w:r>
              <w:rPr>
                <w:b/>
                <w:color w:val="000080"/>
                <w:sz w:val="18"/>
                <w:szCs w:val="18"/>
              </w:rPr>
              <w:t>Triggering Event</w:t>
            </w:r>
          </w:p>
        </w:tc>
        <w:tc>
          <w:tcPr>
            <w:tcW w:w="2158" w:type="dxa"/>
            <w:tcBorders>
              <w:top w:val="single" w:sz="4" w:space="0" w:color="000000"/>
              <w:left w:val="single" w:sz="4" w:space="0" w:color="000000"/>
              <w:bottom w:val="single" w:sz="4" w:space="0" w:color="000000"/>
            </w:tcBorders>
            <w:shd w:val="clear" w:color="auto" w:fill="D9D9D9"/>
          </w:tcPr>
          <w:p w:rsidR="00DC706A" w:rsidRDefault="00DC706A" w:rsidP="00E46995">
            <w:pPr>
              <w:pStyle w:val="Textkrper"/>
              <w:snapToGrid w:val="0"/>
              <w:ind w:left="0"/>
              <w:rPr>
                <w:b/>
                <w:color w:val="000080"/>
                <w:sz w:val="18"/>
                <w:szCs w:val="18"/>
              </w:rPr>
            </w:pPr>
            <w:r>
              <w:rPr>
                <w:b/>
                <w:color w:val="000080"/>
                <w:sz w:val="18"/>
                <w:szCs w:val="18"/>
              </w:rPr>
              <w:t>Pre-Condition</w:t>
            </w:r>
          </w:p>
        </w:tc>
        <w:tc>
          <w:tcPr>
            <w:tcW w:w="2064" w:type="dxa"/>
            <w:tcBorders>
              <w:top w:val="single" w:sz="4" w:space="0" w:color="000000"/>
              <w:left w:val="single" w:sz="4" w:space="0" w:color="000000"/>
              <w:bottom w:val="single" w:sz="4" w:space="0" w:color="000000"/>
              <w:right w:val="single" w:sz="4" w:space="0" w:color="000000"/>
            </w:tcBorders>
            <w:shd w:val="clear" w:color="auto" w:fill="D9D9D9"/>
          </w:tcPr>
          <w:p w:rsidR="00DC706A" w:rsidRDefault="00DC706A" w:rsidP="00E46995">
            <w:pPr>
              <w:pStyle w:val="Textkrper"/>
              <w:snapToGrid w:val="0"/>
              <w:ind w:left="72"/>
              <w:rPr>
                <w:b/>
                <w:color w:val="000080"/>
                <w:sz w:val="18"/>
                <w:szCs w:val="18"/>
              </w:rPr>
            </w:pPr>
            <w:r>
              <w:rPr>
                <w:b/>
                <w:color w:val="000080"/>
                <w:sz w:val="18"/>
                <w:szCs w:val="18"/>
              </w:rPr>
              <w:t>Post-Condition</w:t>
            </w:r>
          </w:p>
        </w:tc>
      </w:tr>
      <w:tr w:rsidR="00DC706A" w:rsidTr="00E46995">
        <w:tblPrEx>
          <w:tblCellMar>
            <w:top w:w="45" w:type="dxa"/>
          </w:tblCellMar>
        </w:tblPrEx>
        <w:tc>
          <w:tcPr>
            <w:tcW w:w="624" w:type="dxa"/>
            <w:tcBorders>
              <w:top w:val="single" w:sz="4" w:space="0" w:color="000000"/>
              <w:left w:val="single" w:sz="4" w:space="0" w:color="000000"/>
              <w:bottom w:val="single" w:sz="4" w:space="0" w:color="000000"/>
            </w:tcBorders>
            <w:shd w:val="clear" w:color="auto" w:fill="auto"/>
          </w:tcPr>
          <w:p w:rsidR="00DC706A" w:rsidRDefault="00DC706A" w:rsidP="00E46995">
            <w:pPr>
              <w:snapToGrid w:val="0"/>
              <w:rPr>
                <w:color w:val="000080"/>
                <w:sz w:val="16"/>
                <w:szCs w:val="16"/>
                <w:lang w:val="en-GB"/>
              </w:rPr>
            </w:pPr>
            <w:r>
              <w:rPr>
                <w:color w:val="000080"/>
                <w:sz w:val="16"/>
                <w:szCs w:val="16"/>
                <w:lang w:val="en-GB"/>
              </w:rPr>
              <w:t>-</w:t>
            </w:r>
          </w:p>
        </w:tc>
        <w:tc>
          <w:tcPr>
            <w:tcW w:w="2054" w:type="dxa"/>
            <w:tcBorders>
              <w:top w:val="single" w:sz="4" w:space="0" w:color="000000"/>
              <w:left w:val="single" w:sz="4" w:space="0" w:color="000000"/>
              <w:bottom w:val="single" w:sz="4" w:space="0" w:color="000000"/>
            </w:tcBorders>
            <w:shd w:val="clear" w:color="auto" w:fill="auto"/>
          </w:tcPr>
          <w:p w:rsidR="00DC706A" w:rsidRDefault="00DC706A" w:rsidP="00E46995">
            <w:pPr>
              <w:snapToGrid w:val="0"/>
              <w:rPr>
                <w:sz w:val="16"/>
                <w:szCs w:val="16"/>
                <w:lang w:val="en-GB"/>
              </w:rPr>
            </w:pPr>
            <w:r>
              <w:rPr>
                <w:sz w:val="16"/>
                <w:szCs w:val="16"/>
                <w:lang w:val="en-GB"/>
              </w:rPr>
              <w:t>-</w:t>
            </w:r>
          </w:p>
        </w:tc>
        <w:tc>
          <w:tcPr>
            <w:tcW w:w="2158" w:type="dxa"/>
            <w:tcBorders>
              <w:top w:val="single" w:sz="4" w:space="0" w:color="000000"/>
              <w:left w:val="single" w:sz="4" w:space="0" w:color="000000"/>
              <w:bottom w:val="single" w:sz="4" w:space="0" w:color="000000"/>
            </w:tcBorders>
            <w:shd w:val="clear" w:color="auto" w:fill="auto"/>
          </w:tcPr>
          <w:p w:rsidR="00DC706A" w:rsidRDefault="00DC706A" w:rsidP="00E46995">
            <w:pPr>
              <w:snapToGrid w:val="0"/>
              <w:rPr>
                <w:sz w:val="16"/>
                <w:szCs w:val="16"/>
                <w:lang w:val="en-GB"/>
              </w:rPr>
            </w:pPr>
            <w:r>
              <w:rPr>
                <w:sz w:val="16"/>
                <w:szCs w:val="16"/>
                <w:lang w:val="en-GB"/>
              </w:rPr>
              <w:t>-</w:t>
            </w:r>
          </w:p>
        </w:tc>
        <w:tc>
          <w:tcPr>
            <w:tcW w:w="2158" w:type="dxa"/>
            <w:tcBorders>
              <w:top w:val="single" w:sz="4" w:space="0" w:color="000000"/>
              <w:left w:val="single" w:sz="4" w:space="0" w:color="000000"/>
              <w:bottom w:val="single" w:sz="4" w:space="0" w:color="000000"/>
            </w:tcBorders>
            <w:shd w:val="clear" w:color="auto" w:fill="auto"/>
          </w:tcPr>
          <w:p w:rsidR="00DC706A" w:rsidRDefault="00DC706A" w:rsidP="00E46995">
            <w:pPr>
              <w:snapToGrid w:val="0"/>
              <w:rPr>
                <w:sz w:val="16"/>
                <w:szCs w:val="16"/>
                <w:lang w:val="en-GB"/>
              </w:rPr>
            </w:pPr>
            <w:r>
              <w:rPr>
                <w:sz w:val="16"/>
                <w:szCs w:val="16"/>
                <w:lang w:val="en-GB"/>
              </w:rPr>
              <w:t>-</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DC706A" w:rsidRDefault="00DC706A" w:rsidP="00E46995">
            <w:pPr>
              <w:snapToGrid w:val="0"/>
              <w:rPr>
                <w:sz w:val="16"/>
                <w:szCs w:val="16"/>
                <w:lang w:val="en-GB"/>
              </w:rPr>
            </w:pPr>
            <w:r>
              <w:rPr>
                <w:sz w:val="16"/>
                <w:szCs w:val="16"/>
                <w:lang w:val="en-GB"/>
              </w:rPr>
              <w:t>-</w:t>
            </w:r>
          </w:p>
        </w:tc>
      </w:tr>
    </w:tbl>
    <w:p w:rsidR="00DC706A" w:rsidRDefault="00DC706A" w:rsidP="00DC706A">
      <w:pPr>
        <w:sectPr w:rsidR="00DC706A">
          <w:pgSz w:w="11906" w:h="16838"/>
          <w:pgMar w:top="1134" w:right="1134" w:bottom="1134" w:left="1134" w:header="720" w:footer="720" w:gutter="0"/>
          <w:cols w:space="720"/>
        </w:sectPr>
      </w:pPr>
    </w:p>
    <w:p w:rsidR="000E77B2" w:rsidRDefault="000E77B2"/>
    <w:sectPr w:rsidR="000E77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bats">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BoldItalicMT">
    <w:altName w:val="Arial"/>
    <w:charset w:val="00"/>
    <w:family w:val="swiss"/>
    <w:pitch w:val="default"/>
  </w:font>
  <w:font w:name="Arial-BoldMT">
    <w:altName w:val="Arial"/>
    <w:charset w:val="00"/>
    <w:family w:val="swiss"/>
    <w:pitch w:val="default"/>
  </w:font>
  <w:font w:name="Arial-ItalicMT">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DF"/>
    <w:multiLevelType w:val="multilevel"/>
    <w:tmpl w:val="000000DF"/>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E0"/>
    <w:multiLevelType w:val="multilevel"/>
    <w:tmpl w:val="000000E0"/>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E1"/>
    <w:multiLevelType w:val="multilevel"/>
    <w:tmpl w:val="000000E1"/>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E2"/>
    <w:multiLevelType w:val="multilevel"/>
    <w:tmpl w:val="000000E2"/>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E3"/>
    <w:multiLevelType w:val="multilevel"/>
    <w:tmpl w:val="000000E3"/>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E4"/>
    <w:multiLevelType w:val="multilevel"/>
    <w:tmpl w:val="000000E4"/>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E5"/>
    <w:multiLevelType w:val="multilevel"/>
    <w:tmpl w:val="000000E5"/>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E6"/>
    <w:multiLevelType w:val="multilevel"/>
    <w:tmpl w:val="000000E6"/>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E7"/>
    <w:multiLevelType w:val="multilevel"/>
    <w:tmpl w:val="000000E7"/>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E8"/>
    <w:multiLevelType w:val="multilevel"/>
    <w:tmpl w:val="000000E8"/>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E9"/>
    <w:multiLevelType w:val="multilevel"/>
    <w:tmpl w:val="000000E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EA"/>
    <w:multiLevelType w:val="multilevel"/>
    <w:tmpl w:val="000000EA"/>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06A"/>
    <w:rsid w:val="000E77B2"/>
    <w:rsid w:val="003A050A"/>
    <w:rsid w:val="00B061E0"/>
    <w:rsid w:val="00DC70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706A"/>
    <w:pPr>
      <w:suppressAutoHyphens/>
      <w:spacing w:after="0" w:line="100" w:lineRule="atLeast"/>
    </w:pPr>
    <w:rPr>
      <w:rFonts w:ascii="Arial" w:eastAsia="MS Mincho" w:hAnsi="Arial" w:cs="Times New Roman"/>
      <w:sz w:val="20"/>
      <w:szCs w:val="20"/>
      <w:lang w:val="en-US" w:eastAsia="ar-SA"/>
    </w:rPr>
  </w:style>
  <w:style w:type="paragraph" w:styleId="berschrift1">
    <w:name w:val="heading 1"/>
    <w:basedOn w:val="Standard"/>
    <w:next w:val="Standard"/>
    <w:link w:val="berschrift1Zchn"/>
    <w:qFormat/>
    <w:rsid w:val="00DC706A"/>
    <w:pPr>
      <w:keepNext/>
      <w:tabs>
        <w:tab w:val="left" w:pos="0"/>
      </w:tabs>
      <w:snapToGrid w:val="0"/>
      <w:spacing w:before="200"/>
      <w:ind w:left="926" w:hanging="360"/>
      <w:outlineLvl w:val="0"/>
    </w:pPr>
    <w:rPr>
      <w:rFonts w:cs="Arial"/>
      <w:b/>
      <w:bCs/>
      <w:spacing w:val="8"/>
      <w:sz w:val="22"/>
      <w:szCs w:val="22"/>
      <w:lang w:val="en-GB"/>
    </w:rPr>
  </w:style>
  <w:style w:type="paragraph" w:styleId="berschrift2">
    <w:name w:val="heading 2"/>
    <w:basedOn w:val="Standard"/>
    <w:next w:val="Standard"/>
    <w:link w:val="berschrift2Zchn"/>
    <w:uiPriority w:val="9"/>
    <w:semiHidden/>
    <w:unhideWhenUsed/>
    <w:qFormat/>
    <w:rsid w:val="00DC706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C706A"/>
    <w:rPr>
      <w:rFonts w:ascii="Arial" w:eastAsia="MS Mincho" w:hAnsi="Arial" w:cs="Arial"/>
      <w:b/>
      <w:bCs/>
      <w:spacing w:val="8"/>
      <w:lang w:val="en-GB" w:eastAsia="ar-SA"/>
    </w:rPr>
  </w:style>
  <w:style w:type="character" w:styleId="Hyperlink">
    <w:name w:val="Hyperlink"/>
    <w:rsid w:val="00DC706A"/>
    <w:rPr>
      <w:color w:val="000080"/>
      <w:u w:val="single"/>
    </w:rPr>
  </w:style>
  <w:style w:type="paragraph" w:styleId="Textkrper">
    <w:name w:val="Body Text"/>
    <w:basedOn w:val="Standard"/>
    <w:link w:val="TextkrperZchn"/>
    <w:rsid w:val="00DC706A"/>
    <w:pPr>
      <w:autoSpaceDE w:val="0"/>
      <w:spacing w:before="60" w:after="60" w:line="280" w:lineRule="atLeast"/>
      <w:ind w:left="1440"/>
    </w:pPr>
    <w:rPr>
      <w:rFonts w:cs="Arial"/>
      <w:color w:val="000000"/>
    </w:rPr>
  </w:style>
  <w:style w:type="character" w:customStyle="1" w:styleId="TextkrperZchn">
    <w:name w:val="Textkörper Zchn"/>
    <w:basedOn w:val="Absatz-Standardschriftart"/>
    <w:link w:val="Textkrper"/>
    <w:rsid w:val="00DC706A"/>
    <w:rPr>
      <w:rFonts w:ascii="Arial" w:eastAsia="MS Mincho" w:hAnsi="Arial" w:cs="Arial"/>
      <w:color w:val="000000"/>
      <w:sz w:val="20"/>
      <w:szCs w:val="20"/>
      <w:lang w:val="en-US" w:eastAsia="ar-SA"/>
    </w:rPr>
  </w:style>
  <w:style w:type="paragraph" w:customStyle="1" w:styleId="AMD-Heading2">
    <w:name w:val="AMD-Heading2..."/>
    <w:basedOn w:val="berschrift2"/>
    <w:next w:val="Standard"/>
    <w:rsid w:val="00DC706A"/>
    <w:pPr>
      <w:keepNext w:val="0"/>
      <w:keepLines w:val="0"/>
      <w:tabs>
        <w:tab w:val="left" w:pos="0"/>
      </w:tabs>
      <w:spacing w:before="100" w:after="100"/>
      <w:ind w:left="926" w:hanging="360"/>
    </w:pPr>
    <w:rPr>
      <w:rFonts w:ascii="Arial" w:eastAsia="MS Mincho" w:hAnsi="Arial" w:cs="Arial"/>
      <w:b/>
      <w:bCs/>
      <w:color w:val="auto"/>
      <w:spacing w:val="8"/>
      <w:sz w:val="20"/>
      <w:szCs w:val="20"/>
      <w:lang w:val="en-GB"/>
    </w:rPr>
  </w:style>
  <w:style w:type="character" w:customStyle="1" w:styleId="berschrift2Zchn">
    <w:name w:val="Überschrift 2 Zchn"/>
    <w:basedOn w:val="Absatz-Standardschriftart"/>
    <w:link w:val="berschrift2"/>
    <w:uiPriority w:val="9"/>
    <w:semiHidden/>
    <w:rsid w:val="00DC706A"/>
    <w:rPr>
      <w:rFonts w:asciiTheme="majorHAnsi" w:eastAsiaTheme="majorEastAsia" w:hAnsiTheme="majorHAnsi" w:cstheme="majorBidi"/>
      <w:color w:val="2E74B5" w:themeColor="accent1" w:themeShade="BF"/>
      <w:sz w:val="26"/>
      <w:szCs w:val="26"/>
      <w:lang w:val="en-US" w:eastAsia="ar-SA"/>
    </w:rPr>
  </w:style>
  <w:style w:type="paragraph" w:customStyle="1" w:styleId="paragraph">
    <w:name w:val="paragraph"/>
    <w:basedOn w:val="Standard"/>
    <w:rsid w:val="003A050A"/>
    <w:pPr>
      <w:suppressAutoHyphens w:val="0"/>
      <w:spacing w:before="100" w:beforeAutospacing="1" w:after="100" w:afterAutospacing="1" w:line="240" w:lineRule="auto"/>
    </w:pPr>
    <w:rPr>
      <w:rFonts w:ascii="Times New Roman" w:eastAsia="Times New Roman" w:hAnsi="Times New Roman"/>
      <w:sz w:val="24"/>
      <w:szCs w:val="24"/>
      <w:lang w:val="de-AT"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706A"/>
    <w:pPr>
      <w:suppressAutoHyphens/>
      <w:spacing w:after="0" w:line="100" w:lineRule="atLeast"/>
    </w:pPr>
    <w:rPr>
      <w:rFonts w:ascii="Arial" w:eastAsia="MS Mincho" w:hAnsi="Arial" w:cs="Times New Roman"/>
      <w:sz w:val="20"/>
      <w:szCs w:val="20"/>
      <w:lang w:val="en-US" w:eastAsia="ar-SA"/>
    </w:rPr>
  </w:style>
  <w:style w:type="paragraph" w:styleId="berschrift1">
    <w:name w:val="heading 1"/>
    <w:basedOn w:val="Standard"/>
    <w:next w:val="Standard"/>
    <w:link w:val="berschrift1Zchn"/>
    <w:qFormat/>
    <w:rsid w:val="00DC706A"/>
    <w:pPr>
      <w:keepNext/>
      <w:tabs>
        <w:tab w:val="left" w:pos="0"/>
      </w:tabs>
      <w:snapToGrid w:val="0"/>
      <w:spacing w:before="200"/>
      <w:ind w:left="926" w:hanging="360"/>
      <w:outlineLvl w:val="0"/>
    </w:pPr>
    <w:rPr>
      <w:rFonts w:cs="Arial"/>
      <w:b/>
      <w:bCs/>
      <w:spacing w:val="8"/>
      <w:sz w:val="22"/>
      <w:szCs w:val="22"/>
      <w:lang w:val="en-GB"/>
    </w:rPr>
  </w:style>
  <w:style w:type="paragraph" w:styleId="berschrift2">
    <w:name w:val="heading 2"/>
    <w:basedOn w:val="Standard"/>
    <w:next w:val="Standard"/>
    <w:link w:val="berschrift2Zchn"/>
    <w:uiPriority w:val="9"/>
    <w:semiHidden/>
    <w:unhideWhenUsed/>
    <w:qFormat/>
    <w:rsid w:val="00DC706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C706A"/>
    <w:rPr>
      <w:rFonts w:ascii="Arial" w:eastAsia="MS Mincho" w:hAnsi="Arial" w:cs="Arial"/>
      <w:b/>
      <w:bCs/>
      <w:spacing w:val="8"/>
      <w:lang w:val="en-GB" w:eastAsia="ar-SA"/>
    </w:rPr>
  </w:style>
  <w:style w:type="character" w:styleId="Hyperlink">
    <w:name w:val="Hyperlink"/>
    <w:rsid w:val="00DC706A"/>
    <w:rPr>
      <w:color w:val="000080"/>
      <w:u w:val="single"/>
    </w:rPr>
  </w:style>
  <w:style w:type="paragraph" w:styleId="Textkrper">
    <w:name w:val="Body Text"/>
    <w:basedOn w:val="Standard"/>
    <w:link w:val="TextkrperZchn"/>
    <w:rsid w:val="00DC706A"/>
    <w:pPr>
      <w:autoSpaceDE w:val="0"/>
      <w:spacing w:before="60" w:after="60" w:line="280" w:lineRule="atLeast"/>
      <w:ind w:left="1440"/>
    </w:pPr>
    <w:rPr>
      <w:rFonts w:cs="Arial"/>
      <w:color w:val="000000"/>
    </w:rPr>
  </w:style>
  <w:style w:type="character" w:customStyle="1" w:styleId="TextkrperZchn">
    <w:name w:val="Textkörper Zchn"/>
    <w:basedOn w:val="Absatz-Standardschriftart"/>
    <w:link w:val="Textkrper"/>
    <w:rsid w:val="00DC706A"/>
    <w:rPr>
      <w:rFonts w:ascii="Arial" w:eastAsia="MS Mincho" w:hAnsi="Arial" w:cs="Arial"/>
      <w:color w:val="000000"/>
      <w:sz w:val="20"/>
      <w:szCs w:val="20"/>
      <w:lang w:val="en-US" w:eastAsia="ar-SA"/>
    </w:rPr>
  </w:style>
  <w:style w:type="paragraph" w:customStyle="1" w:styleId="AMD-Heading2">
    <w:name w:val="AMD-Heading2..."/>
    <w:basedOn w:val="berschrift2"/>
    <w:next w:val="Standard"/>
    <w:rsid w:val="00DC706A"/>
    <w:pPr>
      <w:keepNext w:val="0"/>
      <w:keepLines w:val="0"/>
      <w:tabs>
        <w:tab w:val="left" w:pos="0"/>
      </w:tabs>
      <w:spacing w:before="100" w:after="100"/>
      <w:ind w:left="926" w:hanging="360"/>
    </w:pPr>
    <w:rPr>
      <w:rFonts w:ascii="Arial" w:eastAsia="MS Mincho" w:hAnsi="Arial" w:cs="Arial"/>
      <w:b/>
      <w:bCs/>
      <w:color w:val="auto"/>
      <w:spacing w:val="8"/>
      <w:sz w:val="20"/>
      <w:szCs w:val="20"/>
      <w:lang w:val="en-GB"/>
    </w:rPr>
  </w:style>
  <w:style w:type="character" w:customStyle="1" w:styleId="berschrift2Zchn">
    <w:name w:val="Überschrift 2 Zchn"/>
    <w:basedOn w:val="Absatz-Standardschriftart"/>
    <w:link w:val="berschrift2"/>
    <w:uiPriority w:val="9"/>
    <w:semiHidden/>
    <w:rsid w:val="00DC706A"/>
    <w:rPr>
      <w:rFonts w:asciiTheme="majorHAnsi" w:eastAsiaTheme="majorEastAsia" w:hAnsiTheme="majorHAnsi" w:cstheme="majorBidi"/>
      <w:color w:val="2E74B5" w:themeColor="accent1" w:themeShade="BF"/>
      <w:sz w:val="26"/>
      <w:szCs w:val="26"/>
      <w:lang w:val="en-US" w:eastAsia="ar-SA"/>
    </w:rPr>
  </w:style>
  <w:style w:type="paragraph" w:customStyle="1" w:styleId="paragraph">
    <w:name w:val="paragraph"/>
    <w:basedOn w:val="Standard"/>
    <w:rsid w:val="003A050A"/>
    <w:pPr>
      <w:suppressAutoHyphens w:val="0"/>
      <w:spacing w:before="100" w:beforeAutospacing="1" w:after="100" w:afterAutospacing="1" w:line="240" w:lineRule="auto"/>
    </w:pPr>
    <w:rPr>
      <w:rFonts w:ascii="Times New Roman" w:eastAsia="Times New Roman" w:hAnsi="Times New Roman"/>
      <w:sz w:val="24"/>
      <w:szCs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88163">
      <w:bodyDiv w:val="1"/>
      <w:marLeft w:val="0"/>
      <w:marRight w:val="0"/>
      <w:marTop w:val="0"/>
      <w:marBottom w:val="0"/>
      <w:divBdr>
        <w:top w:val="none" w:sz="0" w:space="0" w:color="auto"/>
        <w:left w:val="none" w:sz="0" w:space="0" w:color="auto"/>
        <w:bottom w:val="none" w:sz="0" w:space="0" w:color="auto"/>
        <w:right w:val="none" w:sz="0" w:space="0" w:color="auto"/>
      </w:divBdr>
    </w:div>
    <w:div w:id="437649905">
      <w:bodyDiv w:val="1"/>
      <w:marLeft w:val="0"/>
      <w:marRight w:val="0"/>
      <w:marTop w:val="0"/>
      <w:marBottom w:val="0"/>
      <w:divBdr>
        <w:top w:val="none" w:sz="0" w:space="0" w:color="auto"/>
        <w:left w:val="none" w:sz="0" w:space="0" w:color="auto"/>
        <w:bottom w:val="none" w:sz="0" w:space="0" w:color="auto"/>
        <w:right w:val="none" w:sz="0" w:space="0" w:color="auto"/>
      </w:divBdr>
    </w:div>
    <w:div w:id="134960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n.eu/cen/Sectors/Sectors/UtilitiesAndEnergy/SmartGrids/Pages/default.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778</Words>
  <Characters>4905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Oliver Langthaler</cp:lastModifiedBy>
  <cp:revision>3</cp:revision>
  <dcterms:created xsi:type="dcterms:W3CDTF">2015-02-12T14:50:00Z</dcterms:created>
  <dcterms:modified xsi:type="dcterms:W3CDTF">2015-03-05T14:17:00Z</dcterms:modified>
</cp:coreProperties>
</file>