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A4" w:rsidRDefault="00B12BA4" w:rsidP="00B12BA4">
      <w:pPr>
        <w:jc w:val="center"/>
        <w:rPr>
          <w:sz w:val="48"/>
          <w:szCs w:val="48"/>
        </w:rPr>
      </w:pPr>
      <w:bookmarkStart w:id="0" w:name="_GoBack"/>
      <w:r>
        <w:rPr>
          <w:sz w:val="48"/>
          <w:szCs w:val="48"/>
        </w:rPr>
        <w:t xml:space="preserve">Using Flexibility </w:t>
      </w:r>
    </w:p>
    <w:bookmarkEnd w:id="0"/>
    <w:p w:rsidR="00B12BA4" w:rsidRDefault="00B12BA4" w:rsidP="00B12BA4">
      <w:pPr>
        <w:jc w:val="center"/>
      </w:pPr>
    </w:p>
    <w:p w:rsidR="00B12BA4" w:rsidRDefault="00B12BA4" w:rsidP="00B12BA4">
      <w:pPr>
        <w:jc w:val="center"/>
      </w:pPr>
    </w:p>
    <w:p w:rsidR="00B12BA4" w:rsidRDefault="00B12BA4" w:rsidP="00B12BA4">
      <w:pPr>
        <w:jc w:val="center"/>
      </w:pPr>
    </w:p>
    <w:p w:rsidR="00B12BA4" w:rsidRDefault="00B12BA4" w:rsidP="00B12BA4"/>
    <w:p w:rsidR="00B12BA4" w:rsidRDefault="00B12BA4" w:rsidP="00B12BA4">
      <w:r>
        <w:t xml:space="preserve">Link to explanations, examples and the selection list for indicated fields, please refer to document "Use Case Description draft ver0.55" </w:t>
      </w:r>
    </w:p>
    <w:p w:rsidR="00B12BA4" w:rsidRDefault="00B12BA4" w:rsidP="00B12BA4">
      <w:hyperlink r:id="rId5" w:history="1">
        <w:r>
          <w:rPr>
            <w:rStyle w:val="Hyperlink"/>
          </w:rPr>
          <w:t xml:space="preserve">http://www.cen.eu/cen/Sectors/Sectors/UtilitiesAndEnergy/SmartGrids/Pages/default.aspx </w:t>
        </w:r>
      </w:hyperlink>
    </w:p>
    <w:p w:rsidR="00B12BA4" w:rsidRDefault="00B12BA4" w:rsidP="00B12BA4"/>
    <w:p w:rsidR="00B12BA4" w:rsidRDefault="00B12BA4" w:rsidP="00B12BA4">
      <w:r>
        <w:t xml:space="preserve">Version of Template: 0.55, Sept 2011 </w:t>
      </w:r>
    </w:p>
    <w:p w:rsidR="00B12BA4" w:rsidRDefault="00B12BA4" w:rsidP="00B12BA4"/>
    <w:p w:rsidR="00B12BA4" w:rsidRDefault="00B12BA4" w:rsidP="00B12BA4"/>
    <w:p w:rsidR="00B12BA4" w:rsidRDefault="00B12BA4" w:rsidP="00B12BA4"/>
    <w:p w:rsidR="00B12BA4" w:rsidRDefault="00B12BA4" w:rsidP="00B12BA4">
      <w:pPr>
        <w:pStyle w:val="berschrift1"/>
        <w:numPr>
          <w:ilvl w:val="0"/>
          <w:numId w:val="1"/>
        </w:numPr>
      </w:pPr>
      <w:r>
        <w:t>Description of the Use Case</w:t>
      </w:r>
    </w:p>
    <w:p w:rsidR="00B12BA4" w:rsidRDefault="00B12BA4" w:rsidP="00B12BA4">
      <w:pPr>
        <w:pStyle w:val="AMD-Heading2"/>
        <w:numPr>
          <w:ilvl w:val="1"/>
          <w:numId w:val="1"/>
        </w:numPr>
        <w:tabs>
          <w:tab w:val="clear" w:pos="0"/>
          <w:tab w:val="left" w:pos="728"/>
        </w:tabs>
        <w:ind w:left="926" w:hanging="926"/>
        <w:rPr>
          <w:i/>
        </w:rPr>
      </w:pPr>
      <w:r>
        <w:rPr>
          <w:i/>
        </w:rPr>
        <w:t>General</w:t>
      </w:r>
    </w:p>
    <w:p w:rsidR="00B12BA4" w:rsidRDefault="00B12BA4" w:rsidP="00B12BA4">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B12BA4"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B12BA4" w:rsidRDefault="00B12BA4"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B12BA4"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lang w:val="en-GB"/>
              </w:rPr>
            </w:pPr>
            <w:r>
              <w:rPr>
                <w:color w:val="000080"/>
                <w:lang w:val="en-GB"/>
              </w:rPr>
              <w:t xml:space="preserve">WGSP-2400 </w:t>
            </w:r>
          </w:p>
        </w:tc>
        <w:tc>
          <w:tcPr>
            <w:tcW w:w="1965"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lang w:val="en-GB"/>
              </w:rPr>
            </w:pPr>
            <w:r>
              <w:rPr>
                <w:lang w:val="en-GB"/>
              </w:rPr>
              <w:t xml:space="preserve">- </w:t>
            </w:r>
          </w:p>
        </w:tc>
        <w:tc>
          <w:tcPr>
            <w:tcW w:w="487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lang w:val="en-GB"/>
              </w:rPr>
            </w:pPr>
            <w:r>
              <w:rPr>
                <w:lang w:val="en-GB"/>
              </w:rPr>
              <w:t xml:space="preserve">Using Flexibility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lang w:val="en-GB"/>
              </w:rPr>
            </w:pPr>
            <w:r>
              <w:rPr>
                <w:lang w:val="en-GB"/>
              </w:rPr>
              <w:t xml:space="preserve">- </w:t>
            </w:r>
          </w:p>
        </w:tc>
      </w:tr>
    </w:tbl>
    <w:p w:rsidR="00B12BA4" w:rsidRDefault="00B12BA4" w:rsidP="00B12BA4">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B12BA4" w:rsidTr="00E46995">
        <w:tc>
          <w:tcPr>
            <w:tcW w:w="1352"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B12BA4" w:rsidRDefault="00B12BA4"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B12BA4"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w:t>
            </w:r>
          </w:p>
        </w:tc>
        <w:tc>
          <w:tcPr>
            <w:tcW w:w="62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2288"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1144"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sz w:val="16"/>
                <w:szCs w:val="16"/>
                <w:lang w:val="en-GB"/>
              </w:rPr>
            </w:pPr>
            <w:r>
              <w:rPr>
                <w:sz w:val="16"/>
                <w:szCs w:val="16"/>
                <w:lang w:val="en-GB"/>
              </w:rPr>
              <w:t>-</w:t>
            </w:r>
          </w:p>
        </w:tc>
        <w:tc>
          <w:tcPr>
            <w:tcW w:w="1040"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sz w:val="16"/>
                <w:szCs w:val="16"/>
                <w:lang w:val="en-GB"/>
              </w:rPr>
            </w:pPr>
            <w:r>
              <w:rPr>
                <w:sz w:val="16"/>
                <w:szCs w:val="16"/>
                <w:lang w:val="en-GB"/>
              </w:rPr>
              <w:t>-</w:t>
            </w:r>
          </w:p>
        </w:tc>
        <w:tc>
          <w:tcPr>
            <w:tcW w:w="1456"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sz w:val="16"/>
                <w:szCs w:val="16"/>
                <w:lang w:val="en-GB"/>
              </w:rPr>
            </w:pPr>
            <w:r>
              <w:rPr>
                <w:sz w:val="16"/>
                <w:szCs w:val="16"/>
                <w:lang w:val="en-GB"/>
              </w:rPr>
              <w:t>-</w:t>
            </w:r>
          </w:p>
        </w:tc>
      </w:tr>
    </w:tbl>
    <w:p w:rsidR="00B12BA4" w:rsidRDefault="00B12BA4" w:rsidP="00B12BA4">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B12BA4" w:rsidTr="00E46995">
        <w:tc>
          <w:tcPr>
            <w:tcW w:w="4874"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B12BA4"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r>
    </w:tbl>
    <w:p w:rsidR="00B12BA4" w:rsidRDefault="00B12BA4" w:rsidP="00B12BA4">
      <w:pPr>
        <w:rPr>
          <w:lang w:val="en-GB"/>
        </w:rPr>
      </w:pPr>
    </w:p>
    <w:tbl>
      <w:tblPr>
        <w:tblW w:w="0" w:type="auto"/>
        <w:tblInd w:w="108" w:type="dxa"/>
        <w:tblLayout w:type="fixed"/>
        <w:tblLook w:val="0000" w:firstRow="0" w:lastRow="0" w:firstColumn="0" w:lastColumn="0" w:noHBand="0" w:noVBand="0"/>
      </w:tblPr>
      <w:tblGrid>
        <w:gridCol w:w="4535"/>
        <w:gridCol w:w="4523"/>
      </w:tblGrid>
      <w:tr w:rsidR="00B12BA4"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B12BA4" w:rsidTr="00E46995">
        <w:tc>
          <w:tcPr>
            <w:tcW w:w="4535"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B12BA4"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B12BA4" w:rsidRDefault="00B12BA4" w:rsidP="00E46995">
            <w:pPr>
              <w:snapToGrid w:val="0"/>
              <w:rPr>
                <w:sz w:val="16"/>
                <w:szCs w:val="16"/>
                <w:lang w:val="en-GB"/>
              </w:rPr>
            </w:pPr>
            <w:r>
              <w:rPr>
                <w:sz w:val="16"/>
                <w:szCs w:val="16"/>
                <w:lang w:val="en-GB"/>
              </w:rPr>
              <w:t>-</w:t>
            </w:r>
          </w:p>
        </w:tc>
      </w:tr>
    </w:tbl>
    <w:p w:rsidR="00B12BA4" w:rsidRDefault="00B12BA4" w:rsidP="00B12BA4">
      <w:pPr>
        <w:rPr>
          <w:lang w:val="en-GB"/>
        </w:rPr>
      </w:pPr>
    </w:p>
    <w:tbl>
      <w:tblPr>
        <w:tblW w:w="0" w:type="auto"/>
        <w:tblInd w:w="108" w:type="dxa"/>
        <w:tblLayout w:type="fixed"/>
        <w:tblLook w:val="0000" w:firstRow="0" w:lastRow="0" w:firstColumn="0" w:lastColumn="0" w:noHBand="0" w:noVBand="0"/>
      </w:tblPr>
      <w:tblGrid>
        <w:gridCol w:w="9058"/>
      </w:tblGrid>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 xml:space="preserve">- </w:t>
            </w:r>
          </w:p>
        </w:tc>
      </w:tr>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 xml:space="preserve">- </w:t>
            </w:r>
          </w:p>
        </w:tc>
      </w:tr>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 xml:space="preserve">- </w:t>
            </w:r>
          </w:p>
        </w:tc>
      </w:tr>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 xml:space="preserve">- </w:t>
            </w:r>
          </w:p>
        </w:tc>
      </w:tr>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 xml:space="preserve">- </w:t>
            </w:r>
          </w:p>
        </w:tc>
      </w:tr>
    </w:tbl>
    <w:p w:rsidR="00B12BA4" w:rsidRDefault="00B12BA4" w:rsidP="00B12BA4">
      <w:pPr>
        <w:rPr>
          <w:b/>
          <w:lang w:val="en-GB"/>
        </w:rPr>
      </w:pPr>
    </w:p>
    <w:p w:rsidR="00B12BA4" w:rsidRDefault="00B12BA4" w:rsidP="00B12BA4">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B12BA4"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B12BA4"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color w:val="000080"/>
                <w:sz w:val="16"/>
                <w:szCs w:val="16"/>
                <w:lang w:val="en-GB"/>
              </w:rPr>
            </w:pPr>
          </w:p>
          <w:p w:rsidR="00B12BA4" w:rsidRDefault="00B12BA4" w:rsidP="00E46995">
            <w:pPr>
              <w:snapToGrid w:val="0"/>
              <w:rPr>
                <w:color w:val="000080"/>
                <w:sz w:val="16"/>
                <w:szCs w:val="16"/>
                <w:lang w:val="en-GB"/>
              </w:rPr>
            </w:pPr>
            <w:r>
              <w:rPr>
                <w:color w:val="000080"/>
                <w:sz w:val="16"/>
                <w:szCs w:val="16"/>
                <w:lang w:val="en-GB"/>
              </w:rPr>
              <w:t>Cluster for use cases in the grid / market area</w:t>
            </w:r>
          </w:p>
          <w:p w:rsidR="00B12BA4" w:rsidRDefault="00B12BA4" w:rsidP="00E46995">
            <w:pPr>
              <w:snapToGrid w:val="0"/>
              <w:rPr>
                <w:color w:val="000080"/>
                <w:sz w:val="16"/>
                <w:szCs w:val="16"/>
                <w:lang w:val="en-GB"/>
              </w:rPr>
            </w:pPr>
            <w:r>
              <w:rPr>
                <w:color w:val="000080"/>
                <w:sz w:val="16"/>
                <w:szCs w:val="16"/>
                <w:lang w:val="en-GB"/>
              </w:rPr>
              <w:t>Traffic Light Concept</w:t>
            </w:r>
            <w:r>
              <w:rPr>
                <w:color w:val="000080"/>
                <w:sz w:val="16"/>
                <w:szCs w:val="16"/>
                <w:lang w:val="en-GB"/>
              </w:rPr>
              <w:br/>
            </w:r>
            <w:r>
              <w:rPr>
                <w:color w:val="000080"/>
                <w:sz w:val="16"/>
                <w:szCs w:val="16"/>
                <w:lang w:val="en-GB"/>
              </w:rPr>
              <w:br/>
              <w:t xml:space="preserve"> </w:t>
            </w:r>
          </w:p>
        </w:tc>
      </w:tr>
    </w:tbl>
    <w:p w:rsidR="00B12BA4" w:rsidRDefault="00B12BA4" w:rsidP="00B12BA4">
      <w:pPr>
        <w:rPr>
          <w:b/>
          <w:lang w:val="en-GB"/>
        </w:rPr>
      </w:pPr>
    </w:p>
    <w:p w:rsidR="00B12BA4" w:rsidRDefault="00B12BA4" w:rsidP="00B12BA4">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B12BA4"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B12BA4"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B12BA4"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br/>
              <w:t xml:space="preserve"> </w:t>
            </w:r>
          </w:p>
        </w:tc>
      </w:tr>
      <w:tr w:rsidR="00B12BA4"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B12BA4"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 xml:space="preserve">- </w:t>
            </w:r>
          </w:p>
        </w:tc>
      </w:tr>
    </w:tbl>
    <w:p w:rsidR="00B12BA4" w:rsidRDefault="00B12BA4" w:rsidP="00B12BA4">
      <w:pPr>
        <w:autoSpaceDE w:val="0"/>
        <w:rPr>
          <w:lang w:val="en-GB"/>
        </w:rPr>
      </w:pPr>
    </w:p>
    <w:p w:rsidR="00B12BA4" w:rsidRDefault="00B12BA4" w:rsidP="00B12BA4">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B12BA4" w:rsidTr="00E46995">
        <w:tc>
          <w:tcPr>
            <w:tcW w:w="2647"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B12BA4"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color w:val="000080"/>
                <w:sz w:val="16"/>
                <w:szCs w:val="16"/>
                <w:lang w:val="en-GB"/>
              </w:rPr>
            </w:pPr>
            <w:r>
              <w:rPr>
                <w:color w:val="000080"/>
                <w:sz w:val="16"/>
                <w:szCs w:val="16"/>
                <w:lang w:val="en-GB"/>
              </w:rPr>
              <w:t xml:space="preserve">Market Operator </w:t>
            </w:r>
          </w:p>
        </w:tc>
        <w:tc>
          <w:tcPr>
            <w:tcW w:w="2335" w:type="dxa"/>
            <w:tcBorders>
              <w:top w:val="single" w:sz="4" w:space="0" w:color="000000"/>
              <w:left w:val="single" w:sz="4" w:space="0" w:color="000000"/>
              <w:bottom w:val="single" w:sz="4" w:space="0" w:color="000000"/>
            </w:tcBorders>
            <w:shd w:val="clear" w:color="auto" w:fill="E6E6E6"/>
          </w:tcPr>
          <w:p w:rsidR="00B12BA4" w:rsidRDefault="00B12BA4" w:rsidP="00E46995">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2BA4" w:rsidRDefault="00B12BA4" w:rsidP="00E46995">
            <w:pPr>
              <w:snapToGrid w:val="0"/>
              <w:rPr>
                <w:sz w:val="16"/>
                <w:szCs w:val="16"/>
                <w:lang w:val="en-GB"/>
              </w:rPr>
            </w:pPr>
            <w:r>
              <w:rPr>
                <w:sz w:val="16"/>
                <w:szCs w:val="16"/>
                <w:lang w:val="en-GB"/>
              </w:rPr>
              <w:t xml:space="preserve">The unique power exchange of trades for the actual delivery of energy that receives the bids from the Balance Responsible Parties that have a contract to bid. The market operator determines the market energy price for the market balance area after applying technical constraints from the system operator. It may also establish the price for the reconciliation within a metering grid area. </w:t>
            </w:r>
          </w:p>
        </w:tc>
      </w:tr>
    </w:tbl>
    <w:p w:rsidR="00B12BA4" w:rsidRDefault="00B12BA4" w:rsidP="00B12BA4">
      <w:pPr>
        <w:autoSpaceDE w:val="0"/>
        <w:rPr>
          <w:rFonts w:ascii="Arial-BoldItalicMT" w:hAnsi="Arial-BoldItalicMT" w:cs="Arial-BoldItalicMT"/>
          <w:b/>
          <w:bCs/>
          <w:i/>
          <w:iCs/>
          <w:sz w:val="19"/>
          <w:szCs w:val="19"/>
          <w:lang w:val="en-GB"/>
        </w:rPr>
      </w:pPr>
    </w:p>
    <w:p w:rsidR="00B12BA4" w:rsidRDefault="00B12BA4" w:rsidP="00B12BA4">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B12BA4" w:rsidTr="00E46995">
        <w:tc>
          <w:tcPr>
            <w:tcW w:w="1594"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B12BA4"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r>
    </w:tbl>
    <w:p w:rsidR="00B12BA4" w:rsidRDefault="00B12BA4" w:rsidP="00B12BA4">
      <w:pPr>
        <w:autoSpaceDE w:val="0"/>
        <w:rPr>
          <w:rFonts w:ascii="Arial-BoldItalicMT" w:hAnsi="Arial-BoldItalicMT" w:cs="Arial-BoldItalicMT"/>
          <w:b/>
          <w:bCs/>
          <w:i/>
          <w:iCs/>
          <w:sz w:val="19"/>
          <w:szCs w:val="19"/>
          <w:lang w:val="en-GB"/>
        </w:rPr>
      </w:pPr>
    </w:p>
    <w:p w:rsidR="00B12BA4" w:rsidRDefault="00B12BA4" w:rsidP="00B12BA4">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B12BA4" w:rsidTr="00E46995">
        <w:tc>
          <w:tcPr>
            <w:tcW w:w="2805"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B12BA4"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2BA4" w:rsidRDefault="00B12BA4"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r>
    </w:tbl>
    <w:p w:rsidR="00B12BA4" w:rsidRDefault="00B12BA4" w:rsidP="00B12BA4">
      <w:pPr>
        <w:autoSpaceDE w:val="0"/>
        <w:rPr>
          <w:rFonts w:ascii="Arial-BoldMT" w:hAnsi="Arial-BoldMT" w:cs="Arial-BoldMT"/>
          <w:b/>
          <w:bCs/>
          <w:sz w:val="19"/>
          <w:szCs w:val="19"/>
        </w:rPr>
      </w:pPr>
    </w:p>
    <w:p w:rsidR="00B12BA4" w:rsidRDefault="00B12BA4" w:rsidP="00B12BA4">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B12BA4" w:rsidTr="00E46995">
        <w:tc>
          <w:tcPr>
            <w:tcW w:w="3417"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B12BA4"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 xml:space="preserve">Johannes Stein, WG Sustainable Processes (WG SP) </w:t>
            </w:r>
          </w:p>
        </w:tc>
        <w:tc>
          <w:tcPr>
            <w:tcW w:w="3417"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 xml:space="preserve">-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2BA4" w:rsidRDefault="00B12BA4" w:rsidP="00E46995">
            <w:pPr>
              <w:snapToGrid w:val="0"/>
              <w:rPr>
                <w:sz w:val="16"/>
                <w:szCs w:val="16"/>
                <w:lang w:val="en-GB"/>
              </w:rPr>
            </w:pPr>
            <w:r>
              <w:rPr>
                <w:sz w:val="16"/>
                <w:szCs w:val="16"/>
                <w:lang w:val="en-GB"/>
              </w:rPr>
              <w:t xml:space="preserve">- </w:t>
            </w:r>
          </w:p>
        </w:tc>
      </w:tr>
    </w:tbl>
    <w:p w:rsidR="00B12BA4" w:rsidRDefault="00B12BA4" w:rsidP="00B12BA4">
      <w:pPr>
        <w:autoSpaceDE w:val="0"/>
        <w:rPr>
          <w:rFonts w:ascii="Arial-BoldMT" w:hAnsi="Arial-BoldMT" w:cs="Arial-BoldMT"/>
          <w:b/>
          <w:bCs/>
          <w:sz w:val="19"/>
          <w:szCs w:val="19"/>
          <w:lang w:val="en-GB"/>
        </w:rPr>
      </w:pPr>
    </w:p>
    <w:p w:rsidR="00B12BA4" w:rsidRDefault="00B12BA4" w:rsidP="00B12BA4">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2BA4" w:rsidRDefault="00B12BA4"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 xml:space="preserve">- </w:t>
            </w:r>
          </w:p>
        </w:tc>
      </w:tr>
    </w:tbl>
    <w:p w:rsidR="00B12BA4" w:rsidRDefault="00B12BA4" w:rsidP="00B12BA4">
      <w:pPr>
        <w:autoSpaceDE w:val="0"/>
        <w:rPr>
          <w:rFonts w:ascii="Arial-BoldMT" w:hAnsi="Arial-BoldMT" w:cs="Arial-BoldMT"/>
          <w:b/>
          <w:bCs/>
          <w:sz w:val="19"/>
          <w:szCs w:val="19"/>
          <w:lang w:val="en-GB"/>
        </w:rPr>
      </w:pPr>
    </w:p>
    <w:p w:rsidR="00B12BA4" w:rsidRDefault="00B12BA4" w:rsidP="00B12BA4">
      <w:pPr>
        <w:autoSpaceDE w:val="0"/>
        <w:rPr>
          <w:rFonts w:ascii="Arial-BoldMT" w:hAnsi="Arial-BoldMT" w:cs="Arial-BoldMT"/>
          <w:b/>
          <w:bCs/>
          <w:sz w:val="19"/>
          <w:szCs w:val="19"/>
          <w:lang w:val="en-GB"/>
        </w:rPr>
      </w:pPr>
    </w:p>
    <w:p w:rsidR="00B12BA4" w:rsidRDefault="00B12BA4" w:rsidP="00B12BA4">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B12BA4"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B12BA4" w:rsidRDefault="00B12BA4"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B12BA4"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B12BA4" w:rsidRDefault="00B12BA4" w:rsidP="00B12BA4">
      <w:pPr>
        <w:autoSpaceDE w:val="0"/>
        <w:rPr>
          <w:rFonts w:ascii="Arial-ItalicMT" w:hAnsi="Arial-ItalicMT" w:cs="Arial-ItalicMT"/>
          <w:i/>
          <w:iCs/>
          <w:color w:val="65659B"/>
          <w:sz w:val="19"/>
          <w:szCs w:val="19"/>
          <w:lang w:val="en-GB"/>
        </w:rPr>
      </w:pPr>
    </w:p>
    <w:p w:rsidR="00B12BA4" w:rsidRDefault="00B12BA4" w:rsidP="00B12BA4">
      <w:pPr>
        <w:pStyle w:val="berschrift1"/>
        <w:numPr>
          <w:ilvl w:val="0"/>
          <w:numId w:val="12"/>
        </w:numPr>
      </w:pPr>
      <w:r>
        <w:t>Step by Step Analysis of Use Case</w:t>
      </w:r>
    </w:p>
    <w:p w:rsidR="00B12BA4" w:rsidRDefault="00B12BA4" w:rsidP="00B12BA4">
      <w:pPr>
        <w:autoSpaceDE w:val="0"/>
        <w:rPr>
          <w:rFonts w:ascii="Arial-BoldMT" w:hAnsi="Arial-BoldMT" w:cs="Arial-BoldMT"/>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B12BA4" w:rsidTr="00E46995">
        <w:trPr>
          <w:tblHeader/>
        </w:trPr>
        <w:tc>
          <w:tcPr>
            <w:tcW w:w="624" w:type="dxa"/>
            <w:tcBorders>
              <w:top w:val="single" w:sz="4" w:space="0" w:color="000000"/>
              <w:left w:val="single" w:sz="4" w:space="0" w:color="000000"/>
              <w:bottom w:val="single" w:sz="4" w:space="0" w:color="000000"/>
            </w:tcBorders>
            <w:shd w:val="clear" w:color="auto" w:fill="D9D9D9"/>
          </w:tcPr>
          <w:p w:rsidR="00B12BA4" w:rsidRDefault="00B12BA4"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B12BA4" w:rsidRDefault="00B12BA4"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B12BA4" w:rsidRDefault="00B12BA4"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B12BA4" w:rsidRDefault="00B12BA4"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B12BA4" w:rsidRDefault="00B12BA4" w:rsidP="00E46995">
            <w:pPr>
              <w:pStyle w:val="Textkrper"/>
              <w:snapToGrid w:val="0"/>
              <w:ind w:left="72"/>
              <w:rPr>
                <w:b/>
                <w:color w:val="000080"/>
                <w:sz w:val="18"/>
                <w:szCs w:val="18"/>
              </w:rPr>
            </w:pPr>
            <w:r>
              <w:rPr>
                <w:b/>
                <w:color w:val="000080"/>
                <w:sz w:val="18"/>
                <w:szCs w:val="18"/>
              </w:rPr>
              <w:t>Post-Condition</w:t>
            </w:r>
          </w:p>
        </w:tc>
      </w:tr>
      <w:tr w:rsidR="00B12BA4"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color w:val="000080"/>
                <w:sz w:val="16"/>
                <w:szCs w:val="16"/>
                <w:lang w:val="en-GB"/>
              </w:rPr>
            </w:pPr>
            <w:r>
              <w:rPr>
                <w:color w:val="000080"/>
                <w:sz w:val="16"/>
                <w:szCs w:val="16"/>
                <w:lang w:val="en-GB"/>
              </w:rPr>
              <w:t>-</w:t>
            </w:r>
          </w:p>
        </w:tc>
        <w:tc>
          <w:tcPr>
            <w:tcW w:w="2054"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B12BA4" w:rsidRDefault="00B12BA4" w:rsidP="00E46995">
            <w:pPr>
              <w:snapToGrid w:val="0"/>
              <w:rPr>
                <w:sz w:val="16"/>
                <w:szCs w:val="16"/>
                <w:lang w:val="en-GB"/>
              </w:rPr>
            </w:pPr>
            <w:r>
              <w:rPr>
                <w:sz w:val="16"/>
                <w:szCs w:val="16"/>
                <w:lang w:val="en-GB"/>
              </w:rPr>
              <w:t>-</w:t>
            </w:r>
          </w:p>
        </w:tc>
      </w:tr>
    </w:tbl>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1F"/>
    <w:multiLevelType w:val="multilevel"/>
    <w:tmpl w:val="0000011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120"/>
    <w:multiLevelType w:val="multilevel"/>
    <w:tmpl w:val="0000012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121"/>
    <w:multiLevelType w:val="multilevel"/>
    <w:tmpl w:val="0000012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122"/>
    <w:multiLevelType w:val="multilevel"/>
    <w:tmpl w:val="0000012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123"/>
    <w:multiLevelType w:val="multilevel"/>
    <w:tmpl w:val="0000012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124"/>
    <w:multiLevelType w:val="multilevel"/>
    <w:tmpl w:val="0000012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125"/>
    <w:multiLevelType w:val="multilevel"/>
    <w:tmpl w:val="0000012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126"/>
    <w:multiLevelType w:val="multilevel"/>
    <w:tmpl w:val="0000012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127"/>
    <w:multiLevelType w:val="multilevel"/>
    <w:tmpl w:val="0000012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128"/>
    <w:multiLevelType w:val="multilevel"/>
    <w:tmpl w:val="0000012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129"/>
    <w:multiLevelType w:val="multilevel"/>
    <w:tmpl w:val="0000012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12A"/>
    <w:multiLevelType w:val="multilevel"/>
    <w:tmpl w:val="0000012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4"/>
    <w:rsid w:val="000E77B2"/>
    <w:rsid w:val="00B12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027EB-E1BC-457A-BF6E-B0E629E6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2BA4"/>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B12BA4"/>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B12B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12BA4"/>
    <w:rPr>
      <w:rFonts w:ascii="Arial" w:eastAsia="MS Mincho" w:hAnsi="Arial" w:cs="Arial"/>
      <w:b/>
      <w:bCs/>
      <w:spacing w:val="8"/>
      <w:lang w:val="en-GB" w:eastAsia="ar-SA"/>
    </w:rPr>
  </w:style>
  <w:style w:type="character" w:styleId="Hyperlink">
    <w:name w:val="Hyperlink"/>
    <w:rsid w:val="00B12BA4"/>
    <w:rPr>
      <w:color w:val="000080"/>
      <w:u w:val="single"/>
      <w:lang/>
    </w:rPr>
  </w:style>
  <w:style w:type="paragraph" w:styleId="Textkrper">
    <w:name w:val="Body Text"/>
    <w:basedOn w:val="Standard"/>
    <w:link w:val="TextkrperZchn"/>
    <w:rsid w:val="00B12BA4"/>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B12BA4"/>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B12BA4"/>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B12BA4"/>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eu/cen/Sectors/Sectors/UtilitiesAndEnergy/SmartGrid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2445</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2015-02-12T14:52:00Z</dcterms:created>
  <dcterms:modified xsi:type="dcterms:W3CDTF">2015-02-12T14:52:00Z</dcterms:modified>
</cp:coreProperties>
</file>