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aps/>
          <w:color w:val="2E5A88"/>
          <w:sz w:val="20"/>
          <w:szCs w:val="20"/>
        </w:rPr>
        <w:t xml:space="preserve">ESCOM SCIENCE EXPO - PHASE 1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Scientific Validation &amp; Literature Review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Vibration-Based Assistive Technology for Deaf &amp; Hearing-Impaired Safety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Category: Biomedical &amp; Medical Sciences (Human Physiology - Audiology)  |  26 July 2026</w:t>
      </w:r>
    </w:p>
    <w:p>
      <w:pPr>
        <w:pBdr>
          <w:bottom w:val="single" w:color="1F3864" w:sz="12" w:space="6"/>
        </w:pBd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sz w:val="21"/>
          <w:szCs w:val="21"/>
        </w:rPr>
        <w:t xml:space="preserve">This review tests the project's three foundational pillars against peer-reviewed literature and the </w:t>
      </w:r>
      <w:r>
        <w:rPr>
          <w:i/>
          <w:iCs/>
          <w:sz w:val="21"/>
          <w:szCs w:val="21"/>
        </w:rPr>
        <w:t xml:space="preserve">WHO World Report on Hearing (2021)</w:t>
      </w:r>
      <w:r>
        <w:rPr>
          <w:sz w:val="21"/>
          <w:szCs w:val="21"/>
        </w:rPr>
        <w:t xml:space="preserve">. Two of three pillars are directly supported; all require precise phrasing to survive scrutiny from audiologists and judges. Two claims must be corrected before print: the '600,000 SASL users' figure and any framing of the 20% statistic as 'severe/permanent' loss. The hardware architecture is acoustically sound, and the review surfaces a design strength worth foregrounding: directionality is correctly assigned to the tactile channel, which sidesteps the binaural cross-talk that limits bone conduction.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24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Claim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2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42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~12 million (approx. 20%) with hearing loss</w:t>
            </w:r>
          </w:p>
        </w:tc>
        <w:tc>
          <w:tcPr>
            <w:tcW w:type="dxa" w:w="24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SUPPORTED (reframe)</w:t>
            </w:r>
          </w:p>
        </w:tc>
        <w:tc>
          <w:tcPr>
            <w:tcW w:type="dxa" w:w="324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Valid only as 'any degree, mild-total' per WHO; not 'severe/permanent.'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~600,000 SASL users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E2A2A"/>
                <w:sz w:val="20"/>
                <w:szCs w:val="20"/>
              </w:rPr>
              <w:t xml:space="preserve">CONTESTED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600k is the Deaf population; SASL-user counts range 12k-600k+.</w:t>
            </w:r>
          </w:p>
        </w:tc>
      </w:tr>
      <w:tr>
        <w:tc>
          <w:tcPr>
            <w:tcW w:type="dxa" w:w="42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4-5 million rely on other communication</w:t>
            </w:r>
          </w:p>
        </w:tc>
        <w:tc>
          <w:tcPr>
            <w:tcW w:type="dxa" w:w="24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SUPPORTED</w:t>
            </w:r>
          </w:p>
        </w:tc>
        <w:tc>
          <w:tcPr>
            <w:tcW w:type="dxa" w:w="324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Consistent with ~4M with hearing disability.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Heightened emergency risk (auditory-only alerts)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SUPPORTED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Well documented; alerting infrastructure is auditory by default.</w:t>
            </w:r>
          </w:p>
        </w:tc>
      </w:tr>
      <w:tr>
        <w:tc>
          <w:tcPr>
            <w:tcW w:type="dxa" w:w="42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Responders rely on written notes absent interpreters</w:t>
            </w:r>
          </w:p>
        </w:tc>
        <w:tc>
          <w:tcPr>
            <w:tcW w:type="dxa" w:w="240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A00"/>
                <w:sz w:val="20"/>
                <w:szCs w:val="20"/>
              </w:rPr>
              <w:t xml:space="preserve">SUPPORTED (caveat)</w:t>
            </w:r>
          </w:p>
        </w:tc>
        <w:tc>
          <w:tcPr>
            <w:tcW w:type="dxa" w:w="3240"/>
            <w:shd w:fill="EF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True, but written English is not SASL fluency; notepad is a fail-safe.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Tactile cuff + mastoid BC co-location is viable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SUPPORTED (nuance)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 inter-channel interference; cross-talk limits bilateral BC only.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Pillar 1 - South African Hearing-Impairment Demographics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The 12 million / 20% claim</w:t>
      </w:r>
    </w:p>
    <w:p>
      <w:pPr>
        <w:spacing w:after="120" w:line="276"/>
      </w:pPr>
      <w:r>
        <w:rPr>
          <w:sz w:val="21"/>
          <w:szCs w:val="21"/>
        </w:rPr>
        <w:t xml:space="preserve">The WHO World Report on Hearing (2021) establishes that </w:t>
      </w:r>
      <w:r>
        <w:rPr>
          <w:b/>
          <w:bCs/>
          <w:sz w:val="21"/>
          <w:szCs w:val="21"/>
        </w:rPr>
        <w:t xml:space="preserve">1.57 billion people - one in five globally (20.3%) - lived with some degree of hearing loss in 2019</w:t>
      </w:r>
      <w:r>
        <w:rPr>
          <w:sz w:val="21"/>
          <w:szCs w:val="21"/>
        </w:rPr>
        <w:t xml:space="preserve">, projected to reach 2.45 billion by 2050. Applying this 1-in-5 prevalence to South Africa's ~60 million population yields the ~12 million figure, which also appears in the World Hearing Report and local disability sources (NCPD), broken down as ~9.24M mild, ~2.1M moderate, and ~124,000 profound.</w:t>
      </w:r>
    </w:p>
    <w:p>
      <w:pPr>
        <w:spacing w:after="120" w:line="276"/>
      </w:pPr>
      <w:r>
        <w:rPr>
          <w:b/>
          <w:bCs/>
          <w:color w:val="9E2A2A"/>
          <w:sz w:val="21"/>
          <w:szCs w:val="21"/>
        </w:rPr>
        <w:t xml:space="preserve">Caveat (mandatory reframe): </w:t>
      </w:r>
      <w:r>
        <w:rPr>
          <w:sz w:val="21"/>
          <w:szCs w:val="21"/>
        </w:rPr>
        <w:t xml:space="preserve">Africa Check found the '20%' statistic </w:t>
      </w:r>
      <w:r>
        <w:rPr>
          <w:i/>
          <w:iCs/>
          <w:sz w:val="21"/>
          <w:szCs w:val="21"/>
        </w:rPr>
        <w:t xml:space="preserve">misleading when described as 'significant and permanent' loss</w:t>
      </w:r>
      <w:r>
        <w:rPr>
          <w:sz w:val="21"/>
          <w:szCs w:val="21"/>
        </w:rPr>
        <w:t xml:space="preserve">. That phrasing originated from a conflation of '20% of the disabled population' (2001 Census) with '20% of the total population.' The 2011 Census measured only 0.7% with severe hearing difficulty and 2.9% with mild-to-moderate difficulty (ages 5+). The 20% figure is defensible </w:t>
      </w:r>
      <w:r>
        <w:rPr>
          <w:i/>
          <w:iCs/>
          <w:sz w:val="21"/>
          <w:szCs w:val="21"/>
        </w:rPr>
        <w:t xml:space="preserve">only</w:t>
      </w:r>
      <w:r>
        <w:rPr>
          <w:sz w:val="21"/>
          <w:szCs w:val="21"/>
        </w:rPr>
        <w:t xml:space="preserve"> as WHO's 'any degree, mild to total' prevalence - never as disabling or permanent loss.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SASL users vs. Deaf population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The '600,000 SASL users' claim does not hold. </w:t>
      </w:r>
      <w:r>
        <w:rPr>
          <w:sz w:val="21"/>
          <w:szCs w:val="21"/>
        </w:rPr>
        <w:t xml:space="preserve">600,000 is the estimated </w:t>
      </w:r>
      <w:r>
        <w:rPr>
          <w:i/>
          <w:iCs/>
          <w:sz w:val="21"/>
          <w:szCs w:val="21"/>
        </w:rPr>
        <w:t xml:space="preserve">Deaf population</w:t>
      </w:r>
      <w:r>
        <w:rPr>
          <w:sz w:val="21"/>
          <w:szCs w:val="21"/>
        </w:rPr>
        <w:t xml:space="preserve">; SASL-user counts are highly contested: Census 2022 records only ~12,400 (0.02%), the 2011 Census ~255,000 (0.5%), and other estimates range from 700,000 to 2 million. SASL became South Africa's 12th official language on 19 July 2023.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Recommended phrasing: </w:t>
      </w:r>
      <w:r>
        <w:rPr>
          <w:sz w:val="21"/>
          <w:szCs w:val="21"/>
        </w:rPr>
        <w:t xml:space="preserve">'~600,000 Deaf South Africans, with an estimated 4-5 million relying on non-signed communication.'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The '4-5 million' figure is order-of-magnitude consistent with the ~4 million South Africans carrying a hearing disability in the World Hearing Report.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Pillar 2 - Emergency-Response Vulnerability</w:t>
      </w:r>
    </w:p>
    <w:p>
      <w:pPr>
        <w:spacing w:after="120" w:line="276"/>
      </w:pPr>
      <w:r>
        <w:rPr>
          <w:b/>
          <w:bCs/>
          <w:color w:val="1E7A3D"/>
          <w:sz w:val="21"/>
          <w:szCs w:val="21"/>
        </w:rPr>
        <w:t xml:space="preserve">VERDICT: SUPPORTED. </w:t>
      </w:r>
      <w:r>
        <w:rPr>
          <w:sz w:val="21"/>
          <w:szCs w:val="21"/>
        </w:rPr>
        <w:t xml:space="preserve">Emergency alerting infrastructure is built on an auditory-first assumption - smoke alarms, sirens, loudspeaker instructions, and verbal 911/112 exchanges. Deaf and hard-of-hearing individuals are structurally excluded from these channels, creating documented gaps in evacuation orders and life-critical warnings (e.g., not waking to a 3 a.m. smoke alarm). This directly justifies the vibrating/tactile alert function of the ear cuffs.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Justifying the physical notepad</w:t>
      </w:r>
    </w:p>
    <w:p>
      <w:pPr>
        <w:spacing w:after="120" w:line="276"/>
      </w:pPr>
      <w:r>
        <w:rPr>
          <w:sz w:val="21"/>
          <w:szCs w:val="21"/>
        </w:rPr>
        <w:t xml:space="preserve">When SASL interpreters are unavailable during active crisis response, first responders fall back on written communication. This validates the notepad-and-pen in the Safety Kit as a fail-safe. Include one honest caveat for the audiologist panel: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For culturally Deaf users whose first language is SASL, written English proficiency is often limited. </w:t>
      </w:r>
      <w:r>
        <w:rPr>
          <w:sz w:val="21"/>
          <w:szCs w:val="21"/>
        </w:rPr>
        <w:t xml:space="preserve">Written notes are therefore a fail-safe, not a full substitute for interpretation - which is precisely why the kit pairs the notepad with a highly visual, graphical user manual.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Pillar 3 - Mechanical &amp; Acoustic Viability (Cross-Talk)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Why the two channels do not interfere with each other</w:t>
      </w:r>
    </w:p>
    <w:p>
      <w:pPr>
        <w:spacing w:after="120" w:line="276"/>
      </w:pPr>
      <w:r>
        <w:rPr>
          <w:sz w:val="21"/>
          <w:szCs w:val="21"/>
        </w:rPr>
        <w:t xml:space="preserve">The cuff's tactile output is </w:t>
      </w:r>
      <w:r>
        <w:rPr>
          <w:b/>
          <w:bCs/>
          <w:sz w:val="21"/>
          <w:szCs w:val="21"/>
        </w:rPr>
        <w:t xml:space="preserve">somatosensory (felt, non-auditory)</w:t>
      </w:r>
      <w:r>
        <w:rPr>
          <w:sz w:val="21"/>
          <w:szCs w:val="21"/>
        </w:rPr>
        <w:t xml:space="preserve">, while the mastoid/upper-neck pad delivers </w:t>
      </w:r>
      <w:r>
        <w:rPr>
          <w:b/>
          <w:bCs/>
          <w:sz w:val="21"/>
          <w:szCs w:val="21"/>
        </w:rPr>
        <w:t xml:space="preserve">bone-conducted audio (heard)</w:t>
      </w:r>
      <w:r>
        <w:rPr>
          <w:sz w:val="21"/>
          <w:szCs w:val="21"/>
        </w:rPr>
        <w:t xml:space="preserve">. Because they stimulate two different sensory systems, co-locating them produces no acoustic interference between the tactile and bone-conduction channels. The claim of clean co-location is scientifically valid.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Cross-talk is real - but only between the left and right BC transducers</w:t>
      </w:r>
    </w:p>
    <w:p>
      <w:pPr>
        <w:spacing w:after="120" w:line="276"/>
      </w:pPr>
      <w:r>
        <w:rPr>
          <w:sz w:val="21"/>
          <w:szCs w:val="21"/>
        </w:rPr>
        <w:t xml:space="preserve">The literature is unambiguous that bone conduction exhibits low </w:t>
      </w:r>
      <w:r>
        <w:rPr>
          <w:b/>
          <w:bCs/>
          <w:sz w:val="21"/>
          <w:szCs w:val="21"/>
        </w:rPr>
        <w:t xml:space="preserve">transcranial attenuation (TA)</w:t>
      </w:r>
      <w:r>
        <w:rPr>
          <w:sz w:val="21"/>
          <w:szCs w:val="21"/>
        </w:rPr>
        <w:t xml:space="preserve">: a signal at one mastoid crosses the skull to the contralateral cochlea with near-0 dB attenuation below ~1 kHz (rising to ~5-20 dB at higher frequencies). A single BC source therefore stimulates </w:t>
      </w:r>
      <w:r>
        <w:rPr>
          <w:i/>
          <w:iCs/>
          <w:sz w:val="21"/>
          <w:szCs w:val="21"/>
        </w:rPr>
        <w:t xml:space="preserve">both</w:t>
      </w:r>
      <w:r>
        <w:rPr>
          <w:sz w:val="21"/>
          <w:szCs w:val="21"/>
        </w:rPr>
        <w:t xml:space="preserve"> cochleae, and this cross-head transmission is the principal factor limiting binaural performance of bilateral BC devices. Placement closer to the cochlea/mastoid helps at high frequency (TA up to ~25 dB at 4 kHz) but does not eliminate the effect at low frequency.</w:t>
      </w:r>
    </w:p>
    <w:p>
      <w:pPr>
        <w:pStyle w:val="Heading2"/>
        <w:spacing w:after="80" w:before="200"/>
      </w:pPr>
      <w:r>
        <w:rPr>
          <w:b/>
          <w:bCs/>
          <w:color w:val="2E5A88"/>
          <w:sz w:val="24"/>
          <w:szCs w:val="24"/>
        </w:rPr>
        <w:t xml:space="preserve">The design implication (foreground this to judges)</w:t>
      </w:r>
    </w:p>
    <w:p>
      <w:pPr>
        <w:spacing w:after="120" w:line="276"/>
      </w:pPr>
      <w:r>
        <w:rPr>
          <w:sz w:val="21"/>
          <w:szCs w:val="21"/>
        </w:rPr>
        <w:t xml:space="preserve">Because bilateral bone conduction cannot reliably encode direction (cross-talk collapses interaural cues), the architecture correctly assigns </w:t>
      </w:r>
      <w:r>
        <w:rPr>
          <w:b/>
          <w:bCs/>
          <w:sz w:val="21"/>
          <w:szCs w:val="21"/>
        </w:rPr>
        <w:t xml:space="preserve">spatial/360-degree awareness to the tactile channel</w:t>
      </w:r>
      <w:r>
        <w:rPr>
          <w:sz w:val="21"/>
          <w:szCs w:val="21"/>
        </w:rPr>
        <w:t xml:space="preserve">, where each cuff stimulates its own ear cartilage discretely with no cross-talk, and reserves bone conduction for </w:t>
      </w:r>
      <w:r>
        <w:rPr>
          <w:b/>
          <w:bCs/>
          <w:sz w:val="21"/>
          <w:szCs w:val="21"/>
        </w:rPr>
        <w:t xml:space="preserve">audio content/alerts</w:t>
      </w:r>
      <w:r>
        <w:rPr>
          <w:sz w:val="21"/>
          <w:szCs w:val="21"/>
        </w:rPr>
        <w:t xml:space="preserve">, where cross-talk is tolerable. The system sidesteps the known limitation of binaural BC rather than fighting it.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Do not claim bone conduction provides directional or binaural localization.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Claim the tactile cuffs provide directionality; bone conduction provides audio content. This framing is both accurate and a competitive strength.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Corrections Required Before Print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Replace '600,000 SASL users' with '~600,000 Deaf South Africans.'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Frame the 20% / 12M statistic strictly as WHO 'any degree of hearing loss (mild to total),' never 'severe' or 'permanent.'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State that bone conduction carries </w:t>
      </w:r>
      <w:r>
        <w:rPr>
          <w:i/>
          <w:iCs/>
          <w:sz w:val="21"/>
          <w:szCs w:val="21"/>
        </w:rPr>
        <w:t xml:space="preserve">audio</w:t>
      </w:r>
      <w:r>
        <w:rPr>
          <w:sz w:val="21"/>
          <w:szCs w:val="21"/>
        </w:rPr>
        <w:t xml:space="preserve">; tactile cuffs carry </w:t>
      </w:r>
      <w:r>
        <w:rPr>
          <w:i/>
          <w:iCs/>
          <w:sz w:val="21"/>
          <w:szCs w:val="21"/>
        </w:rPr>
        <w:t xml:space="preserve">directionality</w:t>
      </w:r>
      <w:r>
        <w:rPr>
          <w:sz w:val="21"/>
          <w:szCs w:val="21"/>
        </w:rPr>
        <w:t xml:space="preserve">. Avoid claiming binaural localization via BC.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sz w:val="21"/>
          <w:szCs w:val="21"/>
        </w:rPr>
        <w:t xml:space="preserve">Note the written-English caveat when justifying the notepad, paired with the visual manual.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References</w:t>
      </w:r>
    </w:p>
    <w:p>
      <w:pPr>
        <w:spacing w:after="60"/>
      </w:pPr>
      <w:r>
        <w:rPr>
          <w:color w:val="555555"/>
          <w:sz w:val="19"/>
          <w:szCs w:val="19"/>
        </w:rPr>
        <w:t xml:space="preserve">WHO - World Report on Hearing (2021), Executive Summary - </w:t>
      </w:r>
      <w:hyperlink w:history="1" r:id="rIdrm3sh82mz9x7z3jiakxch">
        <w:r>
          <w:rPr>
            <w:color w:val="0563C1"/>
            <w:sz w:val="19"/>
            <w:szCs w:val="19"/>
            <w:u w:val="single"/>
          </w:rPr>
          <w:t xml:space="preserve">https://cdn.who.int/media/docs/default-source/documents/health-topics/deafness-and-hearing-loss/world-report-on-hearing/wrh-executive-summary.en.pdf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WHO - Deafness and hearing loss (fact sheet) - </w:t>
      </w:r>
      <w:hyperlink w:history="1" r:id="rIdgyn9rbaebgjdcory1zpc6">
        <w:r>
          <w:rPr>
            <w:color w:val="0563C1"/>
            <w:sz w:val="19"/>
            <w:szCs w:val="19"/>
            <w:u w:val="single"/>
          </w:rPr>
          <w:t xml:space="preserve">https://www.who.int/news-room/fact-sheets/detail/deafness-and-hearing-loss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UN News - Untreated hearing loss threatens nearly 2.5 billion people (WHO) - </w:t>
      </w:r>
      <w:hyperlink w:history="1" r:id="rIdsi1xhfhfezxv_vxvewail">
        <w:r>
          <w:rPr>
            <w:color w:val="0563C1"/>
            <w:sz w:val="19"/>
            <w:szCs w:val="19"/>
            <w:u w:val="single"/>
          </w:rPr>
          <w:t xml:space="preserve">https://news.un.org/en/story/2021/03/1086212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Africa Check - Do 20% of South Africa's population have hearing loss? - </w:t>
      </w:r>
      <w:hyperlink w:history="1" r:id="rIdggfppgxbtm88iqs-0l82y">
        <w:r>
          <w:rPr>
            <w:color w:val="0563C1"/>
            <w:sz w:val="19"/>
            <w:szCs w:val="19"/>
            <w:u w:val="single"/>
          </w:rPr>
          <w:t xml:space="preserve">https://africacheck.org/fact-checks/reports/do-20-south-africas-population-have-hearing-loss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NCPD - Prevalence and impact of hearing loss in South Africa - </w:t>
      </w:r>
      <w:hyperlink w:history="1" r:id="rIddonklpsnflyo8d97gl_mt">
        <w:r>
          <w:rPr>
            <w:color w:val="0563C1"/>
            <w:sz w:val="19"/>
            <w:szCs w:val="19"/>
            <w:u w:val="single"/>
          </w:rPr>
          <w:t xml:space="preserve">https://ncpd.org.za/prevalence-and-impact-of-hearing-loss-in-south-africa/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Wikipedia - South African Sign Language (census/user estimates) - </w:t>
      </w:r>
      <w:hyperlink w:history="1" r:id="rIdw9x7k7jd8jszhrhm-w26e">
        <w:r>
          <w:rPr>
            <w:color w:val="0563C1"/>
            <w:sz w:val="19"/>
            <w:szCs w:val="19"/>
            <w:u w:val="single"/>
          </w:rPr>
          <w:t xml:space="preserve">https://en.wikipedia.org/wiki/South_African_Sign_Language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PanSALB - Concern regarding SASL statistics - </w:t>
      </w:r>
      <w:hyperlink w:history="1" r:id="rIdqloqk3mnkscusdpzu-xku">
        <w:r>
          <w:rPr>
            <w:color w:val="0563C1"/>
            <w:sz w:val="19"/>
            <w:szCs w:val="19"/>
            <w:u w:val="single"/>
          </w:rPr>
          <w:t xml:space="preserve">https://www.pansalb.org/pansalb-expresses-concern-regarding-south-african-sign-language-statistics-2/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WHO AFRO - Status report on ear and hearing care in the African Region - </w:t>
      </w:r>
      <w:hyperlink w:history="1" r:id="rIdyslpjxliupg2tnljzrzpb">
        <w:r>
          <w:rPr>
            <w:color w:val="0563C1"/>
            <w:sz w:val="19"/>
            <w:szCs w:val="19"/>
            <w:u w:val="single"/>
          </w:rPr>
          <w:t xml:space="preserve">https://www.afro.who.int/publications/status-report-ear-and-hearing-care-who-african-region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Bellman &amp; Symfon - Emergency preparedness for Deaf &amp; Hard of Hearing - </w:t>
      </w:r>
      <w:hyperlink w:history="1" r:id="rIdvww2fa9rhe4xdr6dlceml">
        <w:r>
          <w:rPr>
            <w:color w:val="0563C1"/>
            <w:sz w:val="19"/>
            <w:szCs w:val="19"/>
            <w:u w:val="single"/>
          </w:rPr>
          <w:t xml:space="preserve">https://us.bellman.com/blogs/news/emergency-preparedness-for-deaf-and-hard-of-hearing-people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Civil Defense Atlas - Hearing impairment emergency communication - </w:t>
      </w:r>
      <w:hyperlink w:history="1" r:id="rIdkudzqpz0ysedjwo-sgk7u">
        <w:r>
          <w:rPr>
            <w:color w:val="0563C1"/>
            <w:sz w:val="19"/>
            <w:szCs w:val="19"/>
            <w:u w:val="single"/>
          </w:rPr>
          <w:t xml:space="preserve">https://www.civildefenseatlas.com/guides/disability-and-accessibility/hearing-impairment-emergency-communication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PubMed - Transcranial attenuation in bone conduction stimulation - </w:t>
      </w:r>
      <w:hyperlink w:history="1" r:id="rIdncalxwfovxmxfuw94lw1e">
        <w:r>
          <w:rPr>
            <w:color w:val="0563C1"/>
            <w:sz w:val="19"/>
            <w:szCs w:val="19"/>
            <w:u w:val="single"/>
          </w:rPr>
          <w:t xml:space="preserve">https://pubmed.ncbi.nlm.nih.gov/34334219/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ScienceDirect - Analysis of cross-talk cancellation of bilateral bone conduction - </w:t>
      </w:r>
      <w:hyperlink w:history="1" r:id="rIdxp2ymsmf79_5yaxlqdpcc">
        <w:r>
          <w:rPr>
            <w:color w:val="0563C1"/>
            <w:sz w:val="19"/>
            <w:szCs w:val="19"/>
            <w:u w:val="single"/>
          </w:rPr>
          <w:t xml:space="preserve">https://www.sciencedirect.com/science/article/abs/pii/S037859552300093X</w:t>
        </w:r>
      </w:hyperlink>
    </w:p>
    <w:p>
      <w:pPr>
        <w:spacing w:after="60"/>
      </w:pPr>
      <w:r>
        <w:rPr>
          <w:color w:val="555555"/>
          <w:sz w:val="19"/>
          <w:szCs w:val="19"/>
        </w:rPr>
        <w:t xml:space="preserve">PMC - Binaural hearing via bilateral bone conduction stimulation - </w:t>
      </w:r>
      <w:hyperlink w:history="1" r:id="rIdmm2s-iqinjtygpieqlnd-">
        <w:r>
          <w:rPr>
            <w:color w:val="0563C1"/>
            <w:sz w:val="19"/>
            <w:szCs w:val="19"/>
            <w:u w:val="single"/>
          </w:rPr>
          <w:t xml:space="preserve">https://pmc.ncbi.nlm.nih.gov/articles/PMC11582620/</w:t>
        </w:r>
      </w:hyperlink>
    </w:p>
    <w:p>
      <w:pPr>
        <w:spacing w:before="200"/>
      </w:pPr>
      <w:r>
        <w:rPr>
          <w:i/>
          <w:iCs/>
          <w:color w:val="555555"/>
          <w:sz w:val="17"/>
          <w:szCs w:val="17"/>
        </w:rPr>
        <w:t xml:space="preserve">Prepared for internal Expo documentation. Figures reflect sources current as of July 2026; census/user estimates for SASL remain actively disputed and should be cited with their source and year.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m3sh82mz9x7z3jiakxch" Type="http://schemas.openxmlformats.org/officeDocument/2006/relationships/hyperlink" Target="https://cdn.who.int/media/docs/default-source/documents/health-topics/deafness-and-hearing-loss/world-report-on-hearing/wrh-executive-summary.en.pdf" TargetMode="External"/><Relationship Id="rIdgyn9rbaebgjdcory1zpc6" Type="http://schemas.openxmlformats.org/officeDocument/2006/relationships/hyperlink" Target="https://www.who.int/news-room/fact-sheets/detail/deafness-and-hearing-loss" TargetMode="External"/><Relationship Id="rIdsi1xhfhfezxv_vxvewail" Type="http://schemas.openxmlformats.org/officeDocument/2006/relationships/hyperlink" Target="https://news.un.org/en/story/2021/03/1086212" TargetMode="External"/><Relationship Id="rIdggfppgxbtm88iqs-0l82y" Type="http://schemas.openxmlformats.org/officeDocument/2006/relationships/hyperlink" Target="https://africacheck.org/fact-checks/reports/do-20-south-africas-population-have-hearing-loss" TargetMode="External"/><Relationship Id="rIddonklpsnflyo8d97gl_mt" Type="http://schemas.openxmlformats.org/officeDocument/2006/relationships/hyperlink" Target="https://ncpd.org.za/prevalence-and-impact-of-hearing-loss-in-south-africa/" TargetMode="External"/><Relationship Id="rIdw9x7k7jd8jszhrhm-w26e" Type="http://schemas.openxmlformats.org/officeDocument/2006/relationships/hyperlink" Target="https://en.wikipedia.org/wiki/South_African_Sign_Language" TargetMode="External"/><Relationship Id="rIdqloqk3mnkscusdpzu-xku" Type="http://schemas.openxmlformats.org/officeDocument/2006/relationships/hyperlink" Target="https://www.pansalb.org/pansalb-expresses-concern-regarding-south-african-sign-language-statistics-2/" TargetMode="External"/><Relationship Id="rIdyslpjxliupg2tnljzrzpb" Type="http://schemas.openxmlformats.org/officeDocument/2006/relationships/hyperlink" Target="https://www.afro.who.int/publications/status-report-ear-and-hearing-care-who-african-region" TargetMode="External"/><Relationship Id="rIdvww2fa9rhe4xdr6dlceml" Type="http://schemas.openxmlformats.org/officeDocument/2006/relationships/hyperlink" Target="https://us.bellman.com/blogs/news/emergency-preparedness-for-deaf-and-hard-of-hearing-people" TargetMode="External"/><Relationship Id="rIdkudzqpz0ysedjwo-sgk7u" Type="http://schemas.openxmlformats.org/officeDocument/2006/relationships/hyperlink" Target="https://www.civildefenseatlas.com/guides/disability-and-accessibility/hearing-impairment-emergency-communication" TargetMode="External"/><Relationship Id="rIdncalxwfovxmxfuw94lw1e" Type="http://schemas.openxmlformats.org/officeDocument/2006/relationships/hyperlink" Target="https://pubmed.ncbi.nlm.nih.gov/34334219/" TargetMode="External"/><Relationship Id="rIdxp2ymsmf79_5yaxlqdpcc" Type="http://schemas.openxmlformats.org/officeDocument/2006/relationships/hyperlink" Target="https://www.sciencedirect.com/science/article/abs/pii/S037859552300093X" TargetMode="External"/><Relationship Id="rIdmm2s-iqinjtygpieqlnd-" Type="http://schemas.openxmlformats.org/officeDocument/2006/relationships/hyperlink" Target="https://pmc.ncbi.nlm.nih.gov/articles/PMC11582620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Scientific Validation &amp; Literature Review</dc:title>
  <dc:creator>ESCOM Science Expo Project</dc:creator>
  <cp:lastModifiedBy>Un-named</cp:lastModifiedBy>
  <cp:revision>1</cp:revision>
  <dcterms:created xsi:type="dcterms:W3CDTF">2026-07-26T15:06:24.903Z</dcterms:created>
  <dcterms:modified xsi:type="dcterms:W3CDTF">2026-07-26T15:06:24.903Z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