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Matriz RACI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Papéis e responsabilidades — Ação #01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I. LEGENDA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 — Responsável:</w:t>
      </w:r>
      <w:r>
        <w:t xml:space="preserve"> executa.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— Aprovador:</w:t>
      </w:r>
      <w:r>
        <w:t xml:space="preserve"> responde e aprova (único por linha).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 — Consultado:</w:t>
      </w:r>
      <w:r>
        <w:t xml:space="preserve"> fornece informação/opinião.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 — Informado:</w:t>
      </w:r>
      <w:r>
        <w:t xml:space="preserve"> mantido a par.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II. MATRIZ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1280"/>
        <w:gridCol w:w="1480"/>
        <w:gridCol w:w="1280"/>
        <w:gridCol w:w="1080"/>
        <w:gridCol w:w="1280"/>
      </w:tblGrid>
      <w:tr>
        <w:trPr>
          <w:tblHeader/>
        </w:trP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Atividade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Diretoria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 (Marcone)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Compras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RH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Gestor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Preparar tenant e políticas Acronis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Planejar ondas de deploy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Instalar agente nas máquinas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Validar dados mínimos do inventário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Tratar falhas de instalação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Aprovação técnica de compras (gate)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Homologar fornecedores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Vincular ativo a setor/usuário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Tratar software não homologado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Coletar termo de responsabilidade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Reportar indicadores na governança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Cada linha tem um único 'A'. Ajustar nomes/áreas reais antes da publicação.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MATRIZ RACI — AÇÃO #01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RACI-GTI-01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2026-06-01T21:09:27.585Z</dcterms:created>
  <dcterms:modified xsi:type="dcterms:W3CDTF">2026-06-01T21:09:27.585Z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