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Checklist de Movimentação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Troca de local, de usuário ou de status do ativo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formulário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Identificação do ativo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Código do ativo (ECO-...)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Tipo / Modelo / Nº de série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 da movimentação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Origem e destino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Local/usuário de origem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Local/usuário de destino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Motivo (mudança, troca, manutenção, devolução)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Itens de verificação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1600"/>
        <w:gridCol w:w="2800"/>
      </w:tblGrid>
      <w:tr>
        <w:trPr>
          <w:tblHeader/>
        </w:trP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 de verificação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Conforme?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Etiqueta presente e legível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Código confere com o inventário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Estado físico do ativo verificado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Inventário atualizado (local/usuário/status)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Sanitização de dados (quando aplicável)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N/A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Evidência fotográfica registrada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Assinaturas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Executante (TI)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Usuário responsável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Gestor / ponto focal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B8492C" w:sz="18" w:space="8"/>
        </w:pBdr>
        <w:shd w:fill="F7E7B8" w:val="clear"/>
        <w:spacing w:after="120" w:before="80"/>
        <w:ind w:left="120"/>
      </w:pPr>
      <w:r>
        <w:rPr>
          <w:b/>
          <w:bCs/>
          <w:sz w:val="18"/>
          <w:szCs w:val="18"/>
        </w:rPr>
        <w:t xml:space="preserve">Nota: </w:t>
      </w:r>
      <w:r>
        <w:rPr>
          <w:i/>
          <w:iCs/>
          <w:sz w:val="18"/>
          <w:szCs w:val="18"/>
        </w:rPr>
        <w:t xml:space="preserve">Bloqueio processual: a movimentação só é considerada concluída após atualização do inventário e assinatura deste checklist.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CHECKLIST DE MOVIMENTAÇÃO / TROCA DE USUÁRIO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FOR-GTI-03-01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2026-06-01T20:39:42.186Z</dcterms:created>
  <dcterms:modified xsi:type="dcterms:W3CDTF">2026-06-01T20:39:42.186Z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