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"/>
        <w:jc w:val="center"/>
      </w:pPr>
      <w:r>
        <w:rPr>
          <w:rFonts w:ascii="Arial" w:cs="Arial" w:eastAsia="Arial" w:hAnsi="Arial"/>
          <w:b/>
          <w:bCs/>
          <w:color w:val="161B2E"/>
          <w:sz w:val="34"/>
          <w:szCs w:val="34"/>
        </w:rPr>
        <w:t xml:space="preserve">Não Conformidades e Ações Corretivas</w:t>
      </w:r>
    </w:p>
    <w:p>
      <w:pPr>
        <w:spacing w:after="160"/>
        <w:jc w:val="center"/>
      </w:pPr>
      <w:r>
        <w:rPr>
          <w:i/>
          <w:iCs/>
          <w:color w:val="6B6960"/>
          <w:sz w:val="22"/>
          <w:szCs w:val="22"/>
        </w:rPr>
        <w:t xml:space="preserve">Tratamento de divergências — prazo de 5 dias úteis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REVISÕES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4080"/>
        <w:gridCol w:w="1700"/>
        <w:gridCol w:w="1700"/>
      </w:tblGrid>
      <w:tr>
        <w:trPr>
          <w:tblHeader/>
        </w:trPr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DATA</w:t>
            </w:r>
          </w:p>
        </w:tc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REVISÃO</w:t>
            </w:r>
          </w:p>
        </w:tc>
        <w:tc>
          <w:tcPr>
            <w:tcW w:type="dxa" w:w="4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DESCRIÇÃO DAS ALTERAÇÕES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ELABORADO POR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APROVADO POR</w:t>
            </w:r>
          </w:p>
        </w:tc>
      </w:tr>
      <w:tr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01/06/2026</w:t>
            </w:r>
          </w:p>
        </w:tc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00</w:t>
            </w:r>
          </w:p>
        </w:tc>
        <w:tc>
          <w:tcPr>
            <w:tcW w:type="dxa" w:w="4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Emissão inicial do formulário (Ação #03).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TI / Marcone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Diretoria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</w:pPr>
      <w:r>
        <w:t xml:space="preserve">Registro consolidado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2300"/>
        <w:gridCol w:w="1700"/>
        <w:gridCol w:w="1900"/>
        <w:gridCol w:w="1180"/>
        <w:gridCol w:w="1000"/>
        <w:gridCol w:w="1000"/>
      </w:tblGrid>
      <w:tr>
        <w:trPr>
          <w:tblHeader/>
        </w:trPr>
        <w:tc>
          <w:tcPr>
            <w:tcW w:type="dxa" w:w="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Nº NC</w:t>
            </w:r>
          </w:p>
        </w:tc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Data</w:t>
            </w:r>
          </w:p>
        </w:tc>
        <w:tc>
          <w:tcPr>
            <w:tcW w:type="dxa" w:w="23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Descrição da divergência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Causa raiz</w:t>
            </w:r>
          </w:p>
        </w:tc>
        <w:tc>
          <w:tcPr>
            <w:tcW w:type="dxa" w:w="1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Ação corretiva</w:t>
            </w:r>
          </w:p>
        </w:tc>
        <w:tc>
          <w:tcPr>
            <w:tcW w:type="dxa" w:w="11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Responsável</w:t>
            </w:r>
          </w:p>
        </w:tc>
        <w:tc>
          <w:tcPr>
            <w:tcW w:type="dxa" w:w="1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Prazo</w:t>
            </w:r>
          </w:p>
        </w:tc>
        <w:tc>
          <w:tcPr>
            <w:tcW w:type="dxa" w:w="1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1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1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1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1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1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1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1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1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1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1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</w:tbl>
    <w:p>
      <w:pPr>
        <w:spacing w:after="40"/>
      </w:pPr>
      <w:r>
        <w:t xml:space="preserve"/>
      </w:r>
    </w:p>
    <w:p>
      <w:pPr>
        <w:pBdr>
          <w:left w:val="single" w:color="B8492C" w:sz="18" w:space="8"/>
        </w:pBdr>
        <w:shd w:fill="F7E7B8" w:val="clear"/>
        <w:spacing w:after="120" w:before="80"/>
        <w:ind w:left="120"/>
      </w:pPr>
      <w:r>
        <w:rPr>
          <w:b/>
          <w:bCs/>
          <w:sz w:val="18"/>
          <w:szCs w:val="18"/>
        </w:rPr>
        <w:t xml:space="preserve">Nota: </w:t>
      </w:r>
      <w:r>
        <w:rPr>
          <w:i/>
          <w:iCs/>
          <w:sz w:val="18"/>
          <w:szCs w:val="18"/>
        </w:rPr>
        <w:t xml:space="preserve">Status sugerido: Aberta / Em tratamento / Concluída. Toda NC deve ter ação corretiva aberta em até 5 dias úteis.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Detalhamento de NC crítica (opcional)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Nº da NC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Descrição detalhada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  <w:p>
            <w:pPr>
              <w:spacing w:after="40"/>
            </w:pPr>
            <w:r>
              <w:t xml:space="preserve"/>
            </w:r>
          </w:p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Análise de causa raiz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  <w:p>
            <w:pPr>
              <w:spacing w:after="40"/>
            </w:pPr>
            <w:r>
              <w:t xml:space="preserve"/>
            </w:r>
          </w:p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Plano de ação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  <w:p>
            <w:pPr>
              <w:spacing w:after="40"/>
            </w:pPr>
            <w:r>
              <w:t xml:space="preserve"/>
            </w:r>
          </w:p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Verificação de eficácia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Responsável / data de fechamento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</w:tc>
      </w:tr>
    </w:tbl>
    <w:p>
      <w:pPr>
        <w:spacing w:after="4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210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C0AE" w:sz="4" w:space="4"/>
      </w:pBdr>
    </w:pPr>
    <w:r>
      <w:rPr>
        <w:color w:val="6B6960"/>
        <w:sz w:val="14"/>
        <w:szCs w:val="14"/>
      </w:rPr>
      <w:t xml:space="preserve">ecosmetics — Documento interno e controlado. Reprodução sujeita a controle de versão.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C8C0AE" w:sz="4"/>
        <w:left w:val="single" w:color="C8C0AE" w:sz="4"/>
        <w:bottom w:val="single" w:color="161B2E" w:sz="12"/>
        <w:right w:val="single" w:color="C8C0AE" w:sz="4"/>
        <w:insideH w:val="none" w:color="FFFFFF" w:sz="0"/>
        <w:insideV w:val="single" w:color="C8C0AE" w:sz="4"/>
      </w:tblBorders>
    </w:tblPr>
    <w:tblGrid>
      <w:gridCol w:w="2600"/>
      <w:gridCol w:w="4880"/>
      <w:gridCol w:w="2600"/>
    </w:tblGrid>
    <w:t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60"/>
            <w:bottom w:type="dxa" w:w="40"/>
            <w:right w:type="dxa" w:w="60"/>
          </w:tcMar>
          <w:vAlign w:val="center"/>
        </w:tcPr>
        <w:p>
          <w:r>
            <w:drawing>
              <wp:inline distT="0" distB="0" distL="0" distR="0">
                <wp:extent cx="1428750" cy="685800"/>
                <wp:effectExtent t="0" r="0" b="0" l="0"/>
                <wp:docPr id="1" name="logo" descr="Logotipo ecosmetics" title="ecosmetic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685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10"/>
            <w:jc w:val="center"/>
          </w:pPr>
          <w:r>
            <w:rPr>
              <w:b/>
              <w:bCs/>
              <w:color w:val="161B2E"/>
              <w:sz w:val="18"/>
              <w:szCs w:val="18"/>
            </w:rPr>
            <w:t xml:space="preserve">GOVERNANÇA DE TI</w:t>
          </w:r>
        </w:p>
        <w:p>
          <w:pPr>
            <w:spacing w:after="10"/>
            <w:jc w:val="center"/>
          </w:pPr>
          <w:r>
            <w:rPr>
              <w:b/>
              <w:bCs/>
              <w:color w:val="B8492C"/>
              <w:sz w:val="20"/>
              <w:szCs w:val="20"/>
            </w:rPr>
            <w:t xml:space="preserve">REGISTRO DE NÃO CONFORMIDADES E AÇÕES CORRETIVAS</w:t>
          </w:r>
        </w:p>
        <w:p>
          <w:pPr>
            <w:jc w:val="center"/>
          </w:pPr>
          <w:r>
            <w:rPr>
              <w:color w:val="161B2E"/>
              <w:sz w:val="16"/>
              <w:szCs w:val="16"/>
            </w:rPr>
            <w:t xml:space="preserve">AÇÃO #03 — CICLO DE VIDA E ETIQUETAGEM</w:t>
          </w:r>
        </w:p>
      </w:tc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60"/>
            <w:bottom w:type="dxa" w:w="40"/>
            <w:right w:type="dxa" w:w="60"/>
          </w:tcMar>
          <w:vAlign w:val="center"/>
        </w:tcPr>
        <w:p>
          <w:pPr>
            <w:spacing w:after="10"/>
          </w:pPr>
          <w:r>
            <w:rPr>
              <w:b/>
              <w:bCs/>
              <w:color w:val="161B2E"/>
              <w:sz w:val="15"/>
              <w:szCs w:val="15"/>
            </w:rPr>
            <w:t xml:space="preserve">PÁGINA: </w:t>
          </w:r>
          <w:r>
            <w:rPr>
              <w:sz w:val="15"/>
              <w:szCs w:val="15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sz w:val="15"/>
              <w:szCs w:val="15"/>
            </w:rPr>
            <w:t xml:space="preserve"> de </w:t>
          </w:r>
          <w:r>
            <w:rPr>
              <w:sz w:val="15"/>
              <w:szCs w:val="15"/>
            </w:rPr>
            <w:fldChar w:fldCharType="begin"/>
            <w:instrText xml:space="preserve">NUMPAGES</w:instrText>
            <w:fldChar w:fldCharType="separate"/>
            <w:fldChar w:fldCharType="end"/>
          </w:r>
        </w:p>
        <w:p>
          <w:pPr>
            <w:spacing w:after="10"/>
          </w:pPr>
          <w:r>
            <w:rPr>
              <w:b/>
              <w:bCs/>
              <w:color w:val="161B2E"/>
              <w:sz w:val="15"/>
              <w:szCs w:val="15"/>
            </w:rPr>
            <w:t xml:space="preserve">CÓDIGO: </w:t>
          </w:r>
          <w:r>
            <w:rPr>
              <w:sz w:val="15"/>
              <w:szCs w:val="15"/>
            </w:rPr>
            <w:t xml:space="preserve">FOR-GTI-03-03</w:t>
          </w:r>
        </w:p>
        <w:p>
          <w:pPr>
            <w:spacing w:after="10"/>
          </w:pPr>
          <w:r>
            <w:rPr>
              <w:b/>
              <w:bCs/>
              <w:color w:val="161B2E"/>
              <w:sz w:val="15"/>
              <w:szCs w:val="15"/>
            </w:rPr>
            <w:t xml:space="preserve">REVISÃO: </w:t>
          </w:r>
          <w:r>
            <w:rPr>
              <w:sz w:val="15"/>
              <w:szCs w:val="15"/>
            </w:rPr>
            <w:t xml:space="preserve">Rev 00 — 01/06/2026</w:t>
          </w:r>
        </w:p>
      </w:tc>
    </w:tr>
  </w:tbl>
  <w:p>
    <w:pPr>
      <w:spacing w:after="6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61B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8492C" w:sz="8" w:space="4"/>
      </w:pBdr>
      <w:spacing w:after="120" w:before="260"/>
      <w:outlineLvl w:val="0"/>
    </w:pPr>
    <w:rPr>
      <w:rFonts w:ascii="Arial" w:cs="Arial" w:eastAsia="Arial" w:hAnsi="Arial"/>
      <w:b/>
      <w:bCs/>
      <w:color w:val="161B2E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B8492C"/>
      <w:sz w:val="21"/>
      <w:szCs w:val="21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161B2E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7a29e54fc4ee64ed9157d0284ac924c44bbab1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2026-06-01T20:39:42.233Z</dcterms:created>
  <dcterms:modified xsi:type="dcterms:W3CDTF">2026-06-01T20:39:42.233Z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