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Instrução de Trabalho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Etiquetagem física de ativos de TI — passo a passo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I. OBJETIVO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Orientar, passo a passo, a execução da etiquetagem física dos ativos de TI conforme o padrão NRM-GTI-03, garantindo qualidade, segurança e evidência.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II. MATERIAIS E FERRAMENTAS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Etiquetas de alumínio gravadas (lote por unidade).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Álcool isopropílico e pano sem fiapos para limpeza da superfície.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Espátula/aplicador e, quando necessário, rebitador.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Leitor de código de barras / smartphone para validação.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Acesso ao sistema de inventário.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Câmera para registro fotográfico.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III. SEGURANÇA (EPI E CUIDADOS)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Desligar e, quando aplicável, desconectar o equipamento da energia antes da fixação.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Usar luvas quando houver manuseio de superfícies cortantes ou produtos de limpeza.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 obstruir saídas de ventilação, conectores ou selos de garantia.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IV. PROCEDIMENTO PASSO A PASSO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Conferir o ativo e localizar/gerar o </w:t>
      </w:r>
      <w:r>
        <w:rPr>
          <w:b/>
          <w:bCs/>
        </w:rPr>
        <w:t xml:space="preserve">código definitivo</w:t>
      </w:r>
      <w:r>
        <w:t xml:space="preserve"> no inventário.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Selecionar a etiqueta correspondente ao código e conferir a gravação.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Identificar o </w:t>
      </w:r>
      <w:r>
        <w:rPr>
          <w:b/>
          <w:bCs/>
        </w:rPr>
        <w:t xml:space="preserve">ponto padrão de fixação</w:t>
      </w:r>
      <w:r>
        <w:t xml:space="preserve"> conforme o tipo de ativo (NRM-GTI-03, seção IV).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Limpar a superfície com álcool isopropílico e aguardar secar.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Remover a proteção do adesivo e aplicar a etiqueta pressionando firmemente por ~10 segundos (rebitar se aplicável).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Validar a leitura do código com o leitor/smartphone.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Registrar/atualizar o ativo no inventário (status, local, responsável).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Fotografar o ativo etiquetado (antes/depois) e anexar em FOR-GTI-03-06.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Marcar o item como concluído na planilha de cobertura (FOR-GTI-03-04).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V. CRITÉRIOS DE ACEITE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Etiqueta firme, alinhada e legível, no ponto padrão.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Código lido com sucesso por leitor.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Registro de inventário consistente com o físico.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Evidência fotográfica anexada.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VI. TRATAMENTO DE EXCEÇÕES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Superfície inadequada: usar ponto alternativo aprovado e registrar a exceção.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Falha de leitura: substituir a etiqueta mantendo o código.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Divergência de cadastro: corrigir e revalidar antes de liberar o ativo.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VII. REFERÊNCIAS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NRM-GTI-03 — Padrão de etiquetagem.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POP-GTI-03 — Ciclo de vida de ativos.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INSTRUÇÃO DE TRABALHO — ETIQUETAGEM FÍSICA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IT-GTI-03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2026-06-01T20:39:42.073Z</dcterms:created>
  <dcterms:modified xsi:type="dcterms:W3CDTF">2026-06-01T20:39:42.073Z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