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50"/>
        <w:gridCol w:w="885"/>
        <w:gridCol w:w="4950"/>
        <w:gridCol w:w="1560"/>
        <w:gridCol w:w="1380"/>
        <w:tblGridChange w:id="0">
          <w:tblGrid>
            <w:gridCol w:w="1050"/>
            <w:gridCol w:w="885"/>
            <w:gridCol w:w="4950"/>
            <w:gridCol w:w="1560"/>
            <w:gridCol w:w="1380"/>
          </w:tblGrid>
        </w:tblGridChange>
      </w:tblGrid>
      <w:tr>
        <w:trPr>
          <w:cantSplit w:val="0"/>
          <w:trHeight w:val="25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DESCRIÇÃO DAS ALTERAÇÕES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ELABORADO POR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APROVADO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01/06/2026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Criação da política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Keddyma Florencio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Edson Borgo</w:t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6"/>
                <w:szCs w:val="16"/>
                <w:rtl w:val="0"/>
              </w:rPr>
              <w:t xml:space="preserve">05/06/2026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6"/>
                <w:szCs w:val="1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6"/>
                <w:szCs w:val="16"/>
                <w:rtl w:val="0"/>
              </w:rPr>
              <w:t xml:space="preserve">Revisão da política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6"/>
                <w:szCs w:val="16"/>
                <w:rtl w:val="0"/>
              </w:rPr>
              <w:t xml:space="preserve">Marcone Veiga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6"/>
                <w:szCs w:val="16"/>
                <w:rtl w:val="0"/>
              </w:rPr>
              <w:t xml:space="preserve">09/06/2026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6"/>
                <w:szCs w:val="1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6"/>
                <w:szCs w:val="16"/>
                <w:rtl w:val="0"/>
              </w:rPr>
              <w:t xml:space="preserve">Revisão da política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rlow" w:cs="Barlow" w:eastAsia="Barlow" w:hAnsi="Barlow"/>
                <w:sz w:val="16"/>
                <w:szCs w:val="16"/>
                <w:rtl w:val="0"/>
              </w:rPr>
              <w:t xml:space="preserve">Marcone Veiga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arlow" w:cs="Barlow" w:eastAsia="Barlow" w:hAnsi="Barlo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 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Estabelecer as diretrizes para proteção das informações, dados e recursos tecnológicos da Ecosmetics, assegurando a confidencialidade, integridade, disponibilidade e conformidade legal das informações corporativas, em atendimento às boas práticas de gestão, à Lei Geral de Proteção de Dados (LGPD) e aos requisitos aplicáveis do Sistema de Gestão da Qualidade.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 ABRANGÊNCIA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política aplica-se a todos os colaboradores, estagiários, aprendizes, terceiros, prestadores de serviços, parceiros de negócio e demais usuários que tenham acesso às informações, sistemas ou recursos tecnológicos da Ecosmetics em contrato de trabalho ou aditivo específico.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TECNOLOGIA DA INFORMAÇÃO (TI):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e manter controles de segurança da informação;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Gerenciar acessos, permissões e credenciais dos usuários;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backups, monitoramentos e auditorias dos ambientes tecnológicos;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Atuar na prevenção, identificação e tratamento de incidentes de segurança;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Apoiar a organização no atendimento aos requisitos da LGPD e demais normas aplicáveis.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Conduzir ações de conscientização e treinamentos relacionados à segurança da informação.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PESSOAS E CULTURA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Apoiar a divulgação desta política aos colaboradores e terceiros aplicáveis;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Garantir a formalização da ciência e do compromisso de cumprimento desta política;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Apoiar ações de conscientização e treinamentos relacionados à segurança da informação.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Garantir que suas equipes cumpram as diretrizes estabelecidas nesta política;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Apoiar a disseminação da cultura de segurança da informação;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Comunicar à área de TI qualquer incidente ou situação de risco identificada.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COLABORADORES E TERCEIROS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adequadamente os recursos tecnológicos disponibilizados pela empresa;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Preservar a confidencialidade das informações sob sua responsabilidade;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Zelar pelas credenciais de acesso e equipamentos utilizados;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Reportar imediatamente incidentes, suspeitas de vazamento ou acessos indevidos.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 PROCEDIMENTO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Princípios da Segurança da Informação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segurança da informação na Ecosmetics é baseada nos seguintes princípios: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Confidencialidade: garantir que as informações sejam acessadas somente por pessoas autorizadas;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Integridade: assegurar a exatidão e a confiabilidade das informações;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Disponibilidade: garantir acesso às informações sempre que necessário para o desempenho das atividades;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Legalidade: atender à legislação e aos requisitos aplicáveis;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Responsabilidade: promover o uso ético e consciente dos recursos e informações corporativas.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dos Recursos Tecnológicos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recursos tecnológicos disponibilizados pela empresa destinam-se prioritariamente ao desempenho das atividades profissionais.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proibido: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Instalar softwares, aplicativos ou extensões não autorizados pela área de TI;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recursos corporativos para atividades ilícitas ou que possam comprometer a imagem da empresa;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Compartilhar informações corporativas por canais não autorizados;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contas pessoais para armazenamento ou compartilhamento de documentos corporativos sem autorização prévia.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Controle de Acessos e Senhas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usuário deverá possuir credenciais individuais e intransferíveis para acesso aos sistemas corporativos.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obrigatório: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senhas seguras e confidenciais;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Não compartilhar credenciais de acesso com terceiros;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Alterar imediatamente a senha em caso de suspeita de comprometimento;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autenticação multifator (MFA) – autenticação de duas etapas, quando disponibilizada pela empresa.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acessos serão concedidos de acordo com a necessidade da função exercida e revogados imediatamente em casos de desligamento, movimentação ou alteração de responsabilidades.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Classificação das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informações da Ecosmetics devem ser classificadas conforme seu nível de sensibilidade: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Pública: Informação que pode ser divulgada sem restrições.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Interno: Informação destinada exclusivamente ao uso interno da empresa.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Confidencial: Informação cujo acesso é restrito a determinadas áreas ou profissionais autorizados.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Restrita: Informação estratégica ou sensível, com acesso limitado às pessoas formalmente autorizadas.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Proteção de Dados Pessoais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compromete-se a tratar dados pessoais em conformidade com a Lei Geral de Proteção de Dados (Lei nº 13.709/2018).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Todos os colaboradores e terceiros que realizem tratamento de dados pessoais deverão observar os princípios de finalidade, necessidade, adequação, segurança e confidencialidade.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incidente envolvendo dados pessoais deverá ser comunicado imediatamente à área de TI, ao Encarregado de Proteção de Dados (DPO) por meio do e-mail: </w:t>
      </w:r>
      <w:hyperlink r:id="rId7">
        <w:r w:rsidDel="00000000" w:rsidR="00000000" w:rsidRPr="00000000">
          <w:rPr>
            <w:rFonts w:ascii="Barlow" w:cs="Barlow" w:eastAsia="Barlow" w:hAnsi="Barlow"/>
            <w:b w:val="0"/>
            <w:bCs w:val="0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dpo@ecosmetics.com.br</w:t>
        </w:r>
      </w:hyperlink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 à Diretoria.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Trabalho Remoto e Dispositivos Móveis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usuários que realizarem atividades fora das dependências da empresa deverão adotar cuidados adicionais para proteção das informações corporativas.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obrigatório: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Utilizar dispositivos protegidos por senha;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sistemas e antivírus atualizados;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Evitar acesso a informações corporativas em redes públicas não seguras;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Impedir o acesso de terceiros aos equipamentos utilizados para atividades profissionais.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utilização de dispositivos pessoais para acesso a sistemas corporativos deverá seguir as diretrizes definidas pela área de TI.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Uso de Ferramentas de Inteligência Artificial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proibido inserir em plataformas públicas de inteligência artificial informações confidenciais, estratégicas, financeiras, comerciais, técnicas ou dados pessoais sem autorização prévia da empresa.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uso dessas ferramentas deverá respeitar as diretrizes de confidencialidade, propriedade intelectual e proteção de dados vigentes na organização.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Comunicação de Incidentes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Todo colaborador ou terceiro deverá comunicar imediatamente à área de TI situações como: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Suspeita de vazamento de informações;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Perda ou roubo de equipamentos corporativos;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Compartilhamento indevido de dados;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Tentativas de fraude, phishing ou engenharia social;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Acessos não autorizados;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Qualquer comportamento ou evento que possa comprometer a segurança das informações.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Monitoramento 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Ecosmetics poderá realizar monitoramento dos recursos tecnológicos corporativos, incluindo acessos, registros de atividades, utilização de sistemas e comunicações realizadas por meio dos canais corporativos, observando os limites legais aplicáveis.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Auditorias internas e externas poderão ser realizadas para verificar a conformidade com esta política e demais requisitos legais e normativos.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Descarte Seguro de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físicos contendo informações corporativas ou dados pessoais deverão ser descartados de forma segura, evitando acessos não autorizados.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Arquivos eletrônicos deverão ser excluídos ou descartados conforme orientações da área de TI e LGPD e dos procedimentos internos aplicáveis.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Medidas Disciplinares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descumprimento desta política poderá resultar na aplicação de medidas disciplinares previstas na legislação vigente, no Código de Conduta e Ética e demais normativos internos, sem prejuízo das responsabilidades civis, administrativas e criminais cabíveis.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Revisão e Melhoria Contínua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política será revisada periodicamente ou sempre que houver alterações relevantes na legislação, nos processos, nos sistemas ou na estrutura organizacional da empresa.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Barlow" w:cs="Barlow" w:eastAsia="Barlow" w:hAnsi="Barl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Barlow" w:cs="Barlow" w:eastAsia="Barlow" w:hAnsi="Barlow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Barlow" w:cs="Barlow" w:eastAsia="Barlow" w:hAnsi="Barlow"/>
          <w:b w:val="0"/>
          <w:bCs w:val="0"/>
          <w:vertAlign w:val="baseline"/>
        </w:rPr>
      </w:pPr>
      <w:r w:rsidDel="00000000" w:rsidR="00000000" w:rsidRPr="00000000">
        <w:rPr>
          <w:rFonts w:ascii="Barlow" w:cs="Barlow" w:eastAsia="Barlow" w:hAnsi="Barlow"/>
          <w:b w:val="1"/>
          <w:bCs w:val="1"/>
          <w:vertAlign w:val="baseline"/>
          <w:rtl w:val="0"/>
        </w:rPr>
        <w:t xml:space="preserve">V.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Barlow" w:cs="Barlow" w:eastAsia="Barlow" w:hAnsi="Barlow"/>
          <w:sz w:val="22"/>
          <w:szCs w:val="22"/>
          <w:vertAlign w:val="baseline"/>
        </w:rPr>
      </w:pPr>
      <w:r w:rsidDel="00000000" w:rsidR="00000000" w:rsidRPr="00000000">
        <w:rPr>
          <w:rFonts w:ascii="Barlow" w:cs="Barlow" w:eastAsia="Barlow" w:hAnsi="Barlow"/>
          <w:sz w:val="22"/>
          <w:szCs w:val="22"/>
          <w:vertAlign w:val="baseline"/>
          <w:rtl w:val="0"/>
        </w:rPr>
        <w:t xml:space="preserve">Consolidação das Leis do Trabalho (CLT) – Artigos 75-A a 75-E (Teletrabalho)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Barlow" w:cs="Barlow" w:eastAsia="Barlow" w:hAnsi="Barlow"/>
          <w:sz w:val="22"/>
          <w:szCs w:val="22"/>
          <w:vertAlign w:val="baseline"/>
        </w:rPr>
      </w:pPr>
      <w:r w:rsidDel="00000000" w:rsidR="00000000" w:rsidRPr="00000000">
        <w:rPr>
          <w:rFonts w:ascii="Barlow" w:cs="Barlow" w:eastAsia="Barlow" w:hAnsi="Barlow"/>
          <w:sz w:val="22"/>
          <w:szCs w:val="22"/>
          <w:vertAlign w:val="baseline"/>
          <w:rtl w:val="0"/>
        </w:rPr>
        <w:t xml:space="preserve">Lei nº 13.709/2018 – Lei Geral de Proteção de Dados (LGPD)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Barlow" w:cs="Barlow" w:eastAsia="Barlow" w:hAnsi="Barlow"/>
          <w:b w:val="0"/>
          <w:bCs w:val="0"/>
          <w:vertAlign w:val="baseline"/>
        </w:rPr>
      </w:pPr>
      <w:r w:rsidDel="00000000" w:rsidR="00000000" w:rsidRPr="00000000">
        <w:rPr>
          <w:rFonts w:ascii="Barlow" w:cs="Barlow" w:eastAsia="Barlow" w:hAnsi="Barlow"/>
          <w:sz w:val="22"/>
          <w:szCs w:val="22"/>
          <w:vertAlign w:val="baseline"/>
          <w:rtl w:val="0"/>
        </w:rPr>
        <w:t xml:space="preserve">Código de Conduta e Ética – Ecosmetics Education Ltda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7" w:w="11905" w:orient="portrait"/>
      <w:pgMar w:bottom="1134" w:top="1134" w:left="1134" w:right="1134" w:header="567" w:footer="26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  <w:font w:name="Barlow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96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613.0pt;height:86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613.0pt;height:868.0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639.0" w:type="dxa"/>
      <w:jc w:val="center"/>
      <w:tblLayout w:type="fixed"/>
      <w:tblLook w:val="0000"/>
    </w:tblPr>
    <w:tblGrid>
      <w:gridCol w:w="2708"/>
      <w:gridCol w:w="4663"/>
      <w:gridCol w:w="2268"/>
      <w:tblGridChange w:id="0">
        <w:tblGrid>
          <w:gridCol w:w="2708"/>
          <w:gridCol w:w="4663"/>
          <w:gridCol w:w="2268"/>
        </w:tblGrid>
      </w:tblGridChange>
    </w:tblGrid>
    <w:tr>
      <w:trPr>
        <w:cantSplit w:val="1"/>
        <w:trHeight w:val="429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481455" cy="71247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1455" cy="71247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ADMINISTRATIVO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PÁGINA:</w:t>
          </w:r>
          <w:r w:rsidDel="00000000" w:rsidR="00000000" w:rsidRPr="00000000">
            <w:rPr>
              <w:rFonts w:ascii="Barlow" w:cs="Barlow" w:eastAsia="Barlow" w:hAnsi="Barlow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Barlow" w:cs="Barlow" w:eastAsia="Barlow" w:hAnsi="Barlow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Barlow" w:cs="Barlow" w:eastAsia="Barlow" w:hAnsi="Barlow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Barlow" w:cs="Barlow" w:eastAsia="Barlow" w:hAnsi="Barlow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</w:t>
          </w:r>
          <w:r w:rsidDel="00000000" w:rsidR="00000000" w:rsidRPr="00000000">
            <w:rPr>
              <w:rFonts w:ascii="Barlow" w:cs="Barlow" w:eastAsia="Barlow" w:hAnsi="Barlow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Barlow" w:cs="Barlow" w:eastAsia="Barlow" w:hAnsi="Barlow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988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POLÍTICA INTERNA DE SEGURANÇA DA INFORMAÇÃO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9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DATA DE EMISSÃO:</w:t>
          </w:r>
        </w:p>
        <w:p w:rsidR="00000000" w:rsidDel="00000000" w:rsidP="00000000" w:rsidRDefault="00000000" w:rsidRPr="00000000" w14:paraId="0000009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Barlow" w:cs="Barlow" w:eastAsia="Barlow" w:hAnsi="Barlow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</w:t>
          </w:r>
          <w:r w:rsidDel="00000000" w:rsidR="00000000" w:rsidRPr="00000000">
            <w:rPr>
              <w:rFonts w:ascii="Barlow" w:cs="Barlow" w:eastAsia="Barlow" w:hAnsi="Barlow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01/06/2026 REV00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8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0">
    <w:lvl w:ilvl="0">
      <w:start w:val="3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2">
    <w:lvl w:ilvl="0">
      <w:start w:val="4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13">
    <w:lvl w:ilvl="0">
      <w:start w:val="5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14">
    <w:lvl w:ilvl="0">
      <w:start w:val="6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6">
    <w:lvl w:ilvl="0">
      <w:start w:val="7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17">
    <w:lvl w:ilvl="0">
      <w:start w:val="8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9">
    <w:lvl w:ilvl="0">
      <w:start w:val="9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20">
    <w:lvl w:ilvl="0">
      <w:start w:val="10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21">
    <w:lvl w:ilvl="0">
      <w:start w:val="1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22">
    <w:lvl w:ilvl="0">
      <w:start w:val="1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po@ecosmetics.com.br" TargetMode="Externa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Barlow-regular.ttf"/><Relationship Id="rId4" Type="http://schemas.openxmlformats.org/officeDocument/2006/relationships/font" Target="fonts/Barlow-bold.ttf"/><Relationship Id="rId5" Type="http://schemas.openxmlformats.org/officeDocument/2006/relationships/font" Target="fonts/Barlow-italic.ttf"/><Relationship Id="rId6" Type="http://schemas.openxmlformats.org/officeDocument/2006/relationships/font" Target="fonts/Barl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9G++s1o31WkCUxmxitUoT843XQ==">CgMxLjA4AHIhMVpHVDlxb3pscFVCclRaTEFyX0VuNDFCZG04dXVfMmZk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