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BD7E2" w14:textId="77777777" w:rsidR="0072532C" w:rsidRDefault="00BD71CE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jc w:val="both"/>
        <w:rPr>
          <w:rFonts w:ascii="Barlow" w:eastAsia="Barlow" w:hAnsi="Barlow" w:cs="Barlow"/>
          <w:color w:val="000000"/>
        </w:rPr>
      </w:pPr>
      <w:r>
        <w:rPr>
          <w:rFonts w:ascii="Barlow" w:eastAsia="Barlow" w:hAnsi="Barlow" w:cs="Barlow"/>
          <w:b/>
          <w:bCs/>
          <w:color w:val="000000"/>
        </w:rPr>
        <w:t>REVISÕES</w:t>
      </w:r>
    </w:p>
    <w:p w14:paraId="1B45C814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tbl>
      <w:tblPr>
        <w:tblStyle w:val="a"/>
        <w:tblW w:w="95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9"/>
        <w:gridCol w:w="992"/>
        <w:gridCol w:w="4439"/>
        <w:gridCol w:w="1559"/>
        <w:gridCol w:w="1515"/>
      </w:tblGrid>
      <w:tr w:rsidR="0072532C" w14:paraId="6BC30546" w14:textId="77777777">
        <w:trPr>
          <w:trHeight w:val="289"/>
          <w:jc w:val="center"/>
        </w:trPr>
        <w:tc>
          <w:tcPr>
            <w:tcW w:w="1049" w:type="dxa"/>
            <w:vAlign w:val="center"/>
          </w:tcPr>
          <w:p w14:paraId="5F196BF9" w14:textId="77777777" w:rsidR="0072532C" w:rsidRDefault="00BD7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  <w:r>
              <w:rPr>
                <w:rFonts w:ascii="Barlow" w:eastAsia="Barlow" w:hAnsi="Barlow" w:cs="Barlow"/>
                <w:b/>
                <w:bCs/>
                <w:color w:val="000000"/>
                <w:sz w:val="16"/>
                <w:szCs w:val="16"/>
              </w:rPr>
              <w:t>DATA</w:t>
            </w:r>
          </w:p>
        </w:tc>
        <w:tc>
          <w:tcPr>
            <w:tcW w:w="992" w:type="dxa"/>
            <w:vAlign w:val="center"/>
          </w:tcPr>
          <w:p w14:paraId="6D501EF3" w14:textId="77777777" w:rsidR="0072532C" w:rsidRDefault="00BD7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  <w:r>
              <w:rPr>
                <w:rFonts w:ascii="Barlow" w:eastAsia="Barlow" w:hAnsi="Barlow" w:cs="Barlow"/>
                <w:b/>
                <w:bCs/>
                <w:color w:val="000000"/>
                <w:sz w:val="16"/>
                <w:szCs w:val="16"/>
              </w:rPr>
              <w:t>REVISÃO</w:t>
            </w:r>
          </w:p>
        </w:tc>
        <w:tc>
          <w:tcPr>
            <w:tcW w:w="4439" w:type="dxa"/>
            <w:vAlign w:val="center"/>
          </w:tcPr>
          <w:p w14:paraId="35C034E8" w14:textId="77777777" w:rsidR="0072532C" w:rsidRDefault="00BD7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  <w:r>
              <w:rPr>
                <w:rFonts w:ascii="Barlow" w:eastAsia="Barlow" w:hAnsi="Barlow" w:cs="Barlow"/>
                <w:b/>
                <w:bCs/>
                <w:color w:val="000000"/>
                <w:sz w:val="16"/>
                <w:szCs w:val="16"/>
              </w:rPr>
              <w:t>DESCRIÇÃO DAS ALTERAÇÕES</w:t>
            </w:r>
          </w:p>
        </w:tc>
        <w:tc>
          <w:tcPr>
            <w:tcW w:w="1559" w:type="dxa"/>
          </w:tcPr>
          <w:p w14:paraId="29BA8006" w14:textId="77777777" w:rsidR="0072532C" w:rsidRDefault="00BD7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  <w:r>
              <w:rPr>
                <w:rFonts w:ascii="Barlow" w:eastAsia="Barlow" w:hAnsi="Barlow" w:cs="Barlow"/>
                <w:b/>
                <w:bCs/>
                <w:color w:val="000000"/>
                <w:sz w:val="16"/>
                <w:szCs w:val="16"/>
              </w:rPr>
              <w:t>ELABORADO POR:</w:t>
            </w:r>
          </w:p>
        </w:tc>
        <w:tc>
          <w:tcPr>
            <w:tcW w:w="1515" w:type="dxa"/>
          </w:tcPr>
          <w:p w14:paraId="72CE348D" w14:textId="77777777" w:rsidR="0072532C" w:rsidRDefault="00BD7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  <w:r>
              <w:rPr>
                <w:rFonts w:ascii="Barlow" w:eastAsia="Barlow" w:hAnsi="Barlow" w:cs="Barlow"/>
                <w:b/>
                <w:bCs/>
                <w:color w:val="000000"/>
                <w:sz w:val="16"/>
                <w:szCs w:val="16"/>
              </w:rPr>
              <w:t>APROVADO POR:</w:t>
            </w:r>
          </w:p>
        </w:tc>
      </w:tr>
      <w:tr w:rsidR="0072532C" w14:paraId="2CC5B9DC" w14:textId="77777777">
        <w:trPr>
          <w:trHeight w:val="367"/>
          <w:jc w:val="center"/>
        </w:trPr>
        <w:tc>
          <w:tcPr>
            <w:tcW w:w="1049" w:type="dxa"/>
          </w:tcPr>
          <w:p w14:paraId="33AE389B" w14:textId="0573E401" w:rsidR="0072532C" w:rsidRDefault="007F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  <w:r>
              <w:rPr>
                <w:rFonts w:ascii="Barlow" w:eastAsia="Barlow" w:hAnsi="Barlow" w:cs="Barlow"/>
                <w:color w:val="000000"/>
                <w:sz w:val="16"/>
                <w:szCs w:val="16"/>
              </w:rPr>
              <w:t>01</w:t>
            </w:r>
            <w:r w:rsidR="00BD71CE">
              <w:rPr>
                <w:rFonts w:ascii="Barlow" w:eastAsia="Barlow" w:hAnsi="Barlow" w:cs="Barlow"/>
                <w:color w:val="000000"/>
                <w:sz w:val="16"/>
                <w:szCs w:val="16"/>
              </w:rPr>
              <w:t>/0</w:t>
            </w:r>
            <w:r>
              <w:rPr>
                <w:rFonts w:ascii="Barlow" w:eastAsia="Barlow" w:hAnsi="Barlow" w:cs="Barlow"/>
                <w:color w:val="000000"/>
                <w:sz w:val="16"/>
                <w:szCs w:val="16"/>
              </w:rPr>
              <w:t>6</w:t>
            </w:r>
            <w:r w:rsidR="00BD71CE">
              <w:rPr>
                <w:rFonts w:ascii="Barlow" w:eastAsia="Barlow" w:hAnsi="Barlow" w:cs="Barlow"/>
                <w:color w:val="000000"/>
                <w:sz w:val="16"/>
                <w:szCs w:val="16"/>
              </w:rPr>
              <w:t>/20</w:t>
            </w:r>
            <w:r>
              <w:rPr>
                <w:rFonts w:ascii="Barlow" w:eastAsia="Barlow" w:hAnsi="Barlow" w:cs="Barlow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92" w:type="dxa"/>
          </w:tcPr>
          <w:p w14:paraId="3DBE549F" w14:textId="77777777" w:rsidR="0072532C" w:rsidRDefault="00BD7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  <w:r>
              <w:rPr>
                <w:rFonts w:ascii="Barlow" w:eastAsia="Barlow" w:hAnsi="Barlow" w:cs="Barlow"/>
                <w:color w:val="000000"/>
                <w:sz w:val="16"/>
                <w:szCs w:val="16"/>
              </w:rPr>
              <w:t>00</w:t>
            </w:r>
          </w:p>
        </w:tc>
        <w:tc>
          <w:tcPr>
            <w:tcW w:w="4439" w:type="dxa"/>
          </w:tcPr>
          <w:p w14:paraId="49C12816" w14:textId="77777777" w:rsidR="0072532C" w:rsidRDefault="00BD7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  <w:r>
              <w:rPr>
                <w:rFonts w:ascii="Barlow" w:eastAsia="Barlow" w:hAnsi="Barlow" w:cs="Barlow"/>
                <w:color w:val="000000"/>
                <w:sz w:val="16"/>
                <w:szCs w:val="16"/>
              </w:rPr>
              <w:t>Criação do procedimento</w:t>
            </w:r>
          </w:p>
        </w:tc>
        <w:tc>
          <w:tcPr>
            <w:tcW w:w="1559" w:type="dxa"/>
          </w:tcPr>
          <w:p w14:paraId="122BA30B" w14:textId="77777777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  <w:tc>
          <w:tcPr>
            <w:tcW w:w="1515" w:type="dxa"/>
          </w:tcPr>
          <w:p w14:paraId="2F1AA8AD" w14:textId="77777777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</w:tr>
      <w:tr w:rsidR="0072532C" w14:paraId="18876047" w14:textId="77777777">
        <w:trPr>
          <w:trHeight w:val="367"/>
          <w:jc w:val="center"/>
        </w:trPr>
        <w:tc>
          <w:tcPr>
            <w:tcW w:w="1049" w:type="dxa"/>
          </w:tcPr>
          <w:p w14:paraId="3877EB90" w14:textId="78238620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6B94C774" w14:textId="57FF4C6B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  <w:tc>
          <w:tcPr>
            <w:tcW w:w="4439" w:type="dxa"/>
          </w:tcPr>
          <w:p w14:paraId="45B4ACAB" w14:textId="63192DCF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F50FBF4" w14:textId="77777777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  <w:tc>
          <w:tcPr>
            <w:tcW w:w="1515" w:type="dxa"/>
          </w:tcPr>
          <w:p w14:paraId="20DEA5B2" w14:textId="77777777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</w:tr>
      <w:tr w:rsidR="0072532C" w14:paraId="790AD3F5" w14:textId="77777777">
        <w:trPr>
          <w:trHeight w:val="367"/>
          <w:jc w:val="center"/>
        </w:trPr>
        <w:tc>
          <w:tcPr>
            <w:tcW w:w="1049" w:type="dxa"/>
          </w:tcPr>
          <w:p w14:paraId="1C8549A1" w14:textId="2864C91A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66640E" w14:textId="1B445B07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  <w:tc>
          <w:tcPr>
            <w:tcW w:w="4439" w:type="dxa"/>
          </w:tcPr>
          <w:p w14:paraId="33193A43" w14:textId="05DD70FD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9DCF9A0" w14:textId="77777777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  <w:tc>
          <w:tcPr>
            <w:tcW w:w="1515" w:type="dxa"/>
          </w:tcPr>
          <w:p w14:paraId="5D614E6F" w14:textId="77777777" w:rsidR="0072532C" w:rsidRDefault="0072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arlow" w:eastAsia="Barlow" w:hAnsi="Barlow" w:cs="Barlow"/>
                <w:color w:val="000000"/>
                <w:sz w:val="16"/>
                <w:szCs w:val="16"/>
              </w:rPr>
            </w:pPr>
          </w:p>
        </w:tc>
      </w:tr>
    </w:tbl>
    <w:p w14:paraId="2B97D822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7B4B658B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1683737E" w14:textId="77777777" w:rsidR="0072532C" w:rsidRDefault="00BD71C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>
        <w:rPr>
          <w:rFonts w:ascii="Barlow" w:eastAsia="Barlow" w:hAnsi="Barlow" w:cs="Barlow"/>
          <w:b/>
          <w:bCs/>
          <w:color w:val="000000"/>
        </w:rPr>
        <w:t>I. OBJETIVO</w:t>
      </w:r>
    </w:p>
    <w:p w14:paraId="4BF27520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7C4B8ED2" w14:textId="79A3680E" w:rsidR="0072532C" w:rsidRDefault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7F26E7">
        <w:rPr>
          <w:rFonts w:ascii="Barlow" w:eastAsia="Barlow" w:hAnsi="Barlow" w:cs="Barlow"/>
          <w:color w:val="000000"/>
          <w:sz w:val="22"/>
          <w:szCs w:val="22"/>
        </w:rPr>
        <w:t>Estabelecer os procedimentos para gestão dos recursos de Tecnologia da Informação da ECOSMETICS, assegurando a disponibilidade dos sistemas, o adequado suporte aos usuários, o controle dos ativos tecnológicos, a continuidade operacional e a conformidade com as políticas internas da organização.</w:t>
      </w:r>
    </w:p>
    <w:p w14:paraId="45B72BF4" w14:textId="77777777" w:rsidR="007F26E7" w:rsidRDefault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79B30C2A" w14:textId="77777777" w:rsidR="0072532C" w:rsidRDefault="00BD71C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>
        <w:rPr>
          <w:rFonts w:ascii="Barlow" w:eastAsia="Barlow" w:hAnsi="Barlow" w:cs="Barlow"/>
          <w:b/>
          <w:bCs/>
          <w:color w:val="000000"/>
        </w:rPr>
        <w:t>II. INFORMAÇÕES GERAIS</w:t>
      </w:r>
    </w:p>
    <w:p w14:paraId="64E6AD74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4317B08E" w14:textId="17A05E09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 xml:space="preserve">ATIVO TECNOLÓGICO: Equipamento, software, sistema, serviço em nuvem, conta </w:t>
      </w:r>
      <w:r w:rsidR="007A6FCA">
        <w:rPr>
          <w:rFonts w:ascii="Barlow" w:eastAsia="Barlow" w:hAnsi="Barlow" w:cs="Barlow"/>
          <w:color w:val="000000"/>
        </w:rPr>
        <w:t xml:space="preserve">de e-mail </w:t>
      </w:r>
      <w:r w:rsidRPr="007F26E7">
        <w:rPr>
          <w:rFonts w:ascii="Barlow" w:eastAsia="Barlow" w:hAnsi="Barlow" w:cs="Barlow"/>
          <w:color w:val="000000"/>
        </w:rPr>
        <w:t>corporativa ou qualquer recurso de tecnologia utilizado para suportar as atividades da organização.</w:t>
      </w:r>
    </w:p>
    <w:p w14:paraId="1EE491CF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7EDCFF83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SUPORTE TÉCNICO: Atendimento realizado pela área de TI para correção de falhas, esclarecimento de dúvidas, instalação, configuração ou manutenção dos recursos tecnológicos.</w:t>
      </w:r>
    </w:p>
    <w:p w14:paraId="2984B0DF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7F43532D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BACKUP: Processo de cópia e armazenamento de informações com o objetivo de possibilitar sua recuperação em caso de perda, exclusão acidental, falha técnica ou incidente.</w:t>
      </w:r>
    </w:p>
    <w:p w14:paraId="357DA009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54DAD8A9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INCIDENTE TECNOLÓGICO: Evento que comprometa ou tenha potencial para comprometer a disponibilidade, integridade ou funcionamento dos recursos tecnológicos da organização.</w:t>
      </w:r>
    </w:p>
    <w:p w14:paraId="28D912FE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6AB6BA36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INVENTÁRIO DE ATIVOS: Registro atualizado dos equipamentos, sistemas, licenças e demais recursos tecnológicos sob responsabilidade da empresa.</w:t>
      </w:r>
    </w:p>
    <w:p w14:paraId="4C9DFE5F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7F129C41" w14:textId="77777777" w:rsidR="007F26E7" w:rsidRP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CONTINUIDADE OPERACIONAL: Conjunto de ações destinadas a minimizar impactos e restabelecer a operação em situações de indisponibilidade dos recursos tecnológicos.</w:t>
      </w:r>
    </w:p>
    <w:p w14:paraId="61106651" w14:textId="77777777" w:rsidR="007F26E7" w:rsidRDefault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70B20C3C" w14:textId="77777777" w:rsidR="007F26E7" w:rsidRDefault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4F19FC99" w14:textId="77777777" w:rsidR="007F26E7" w:rsidRPr="00CA673C" w:rsidRDefault="007F26E7" w:rsidP="007F26E7">
      <w:pPr>
        <w:pStyle w:val="Corpodetexto21"/>
        <w:rPr>
          <w:rFonts w:ascii="Barlow" w:hAnsi="Barlow" w:cs="Arial"/>
          <w:b/>
          <w:sz w:val="22"/>
          <w:szCs w:val="22"/>
        </w:rPr>
      </w:pPr>
      <w:r w:rsidRPr="00CA673C">
        <w:rPr>
          <w:rFonts w:ascii="Barlow" w:hAnsi="Barlow" w:cs="Arial"/>
          <w:b/>
          <w:sz w:val="22"/>
          <w:szCs w:val="22"/>
        </w:rPr>
        <w:t>III.  RESPONSABILIDADES</w:t>
      </w:r>
    </w:p>
    <w:p w14:paraId="144C5307" w14:textId="77777777" w:rsidR="007F26E7" w:rsidRDefault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7526C95E" w14:textId="77777777" w:rsidR="007F26E7" w:rsidRPr="0083136E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  <w:color w:val="000000"/>
        </w:rPr>
      </w:pPr>
      <w:r w:rsidRPr="0083136E">
        <w:rPr>
          <w:rFonts w:ascii="Barlow" w:eastAsia="Barlow" w:hAnsi="Barlow" w:cs="Barlow"/>
          <w:b/>
          <w:bCs/>
          <w:color w:val="000000"/>
        </w:rPr>
        <w:t>Tecnologia da Informação (TI)</w:t>
      </w:r>
    </w:p>
    <w:p w14:paraId="6C08137B" w14:textId="52286E01" w:rsidR="007F26E7" w:rsidRPr="007F26E7" w:rsidRDefault="007F26E7" w:rsidP="00BD71CE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Administrar os recursos tecnológicos da organização;</w:t>
      </w:r>
    </w:p>
    <w:p w14:paraId="0CE04B1A" w14:textId="2BD223DD" w:rsidR="007F26E7" w:rsidRPr="007F26E7" w:rsidRDefault="007F26E7" w:rsidP="00BD71CE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Gerenciar acessos aos sistemas corporativos;</w:t>
      </w:r>
    </w:p>
    <w:p w14:paraId="13ADC9D6" w14:textId="76F9F89F" w:rsidR="007F26E7" w:rsidRPr="007F26E7" w:rsidRDefault="007F26E7" w:rsidP="00BD71CE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Executar atividades de suporte técnico aos usuários;</w:t>
      </w:r>
    </w:p>
    <w:p w14:paraId="0D24E2B9" w14:textId="5F851285" w:rsidR="007F26E7" w:rsidRPr="007F26E7" w:rsidRDefault="007F26E7" w:rsidP="00BD71CE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Controlar os ativos tecnológicos;</w:t>
      </w:r>
    </w:p>
    <w:p w14:paraId="5B1A8DBA" w14:textId="2023B725" w:rsidR="007F26E7" w:rsidRPr="007F26E7" w:rsidRDefault="007F26E7" w:rsidP="00BD71CE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lastRenderedPageBreak/>
        <w:t>Realizar e monitorar rotinas de backup;</w:t>
      </w:r>
    </w:p>
    <w:p w14:paraId="24BBED17" w14:textId="71BD3BD9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Registrar e tratar incidentes tecnológicos;</w:t>
      </w:r>
    </w:p>
    <w:p w14:paraId="588360FF" w14:textId="1BEF0704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Manter registros e evidências relacionados aos processos de TI;</w:t>
      </w:r>
    </w:p>
    <w:p w14:paraId="432D0814" w14:textId="1936320A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Realizar a entrega, movimentação, substituição e recebimento de equipamentos corporativos;</w:t>
      </w:r>
    </w:p>
    <w:p w14:paraId="319BC141" w14:textId="172CB6A6" w:rsid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Apoiar auditorias internas e externas relacionadas à Tecnologia da Informação.</w:t>
      </w:r>
    </w:p>
    <w:p w14:paraId="4460335F" w14:textId="719A2319" w:rsidR="007A6FCA" w:rsidRPr="007F26E7" w:rsidRDefault="007A6FCA" w:rsidP="007A6FCA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>
        <w:rPr>
          <w:rFonts w:ascii="Barlow" w:eastAsia="Barlow" w:hAnsi="Barlow" w:cs="Barlow"/>
          <w:color w:val="000000"/>
        </w:rPr>
        <w:t>Realiz</w:t>
      </w:r>
      <w:r w:rsidRPr="007F26E7">
        <w:rPr>
          <w:rFonts w:ascii="Barlow" w:eastAsia="Barlow" w:hAnsi="Barlow" w:cs="Barlow"/>
          <w:color w:val="000000"/>
        </w:rPr>
        <w:t>ar ações de conscientização sobre utilização adequada dos recursos tecnológicos.</w:t>
      </w:r>
    </w:p>
    <w:p w14:paraId="202A0113" w14:textId="77777777" w:rsid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3F51BA39" w14:textId="60E3573D" w:rsidR="007F26E7" w:rsidRPr="0083136E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  <w:color w:val="000000"/>
        </w:rPr>
      </w:pPr>
      <w:r w:rsidRPr="0083136E">
        <w:rPr>
          <w:rFonts w:ascii="Barlow" w:eastAsia="Barlow" w:hAnsi="Barlow" w:cs="Barlow"/>
          <w:b/>
          <w:bCs/>
          <w:color w:val="000000"/>
        </w:rPr>
        <w:t xml:space="preserve">Pessoas </w:t>
      </w:r>
      <w:r w:rsidR="007A6FCA">
        <w:rPr>
          <w:rFonts w:ascii="Barlow" w:eastAsia="Barlow" w:hAnsi="Barlow" w:cs="Barlow"/>
          <w:b/>
          <w:bCs/>
          <w:color w:val="000000"/>
        </w:rPr>
        <w:t>e</w:t>
      </w:r>
      <w:r w:rsidRPr="0083136E">
        <w:rPr>
          <w:rFonts w:ascii="Barlow" w:eastAsia="Barlow" w:hAnsi="Barlow" w:cs="Barlow"/>
          <w:b/>
          <w:bCs/>
          <w:color w:val="000000"/>
        </w:rPr>
        <w:t xml:space="preserve"> Cultura</w:t>
      </w:r>
    </w:p>
    <w:p w14:paraId="3D61EDDB" w14:textId="08B497E9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 xml:space="preserve">Comunicar admissões, </w:t>
      </w:r>
      <w:r w:rsidR="007A6FCA">
        <w:rPr>
          <w:rFonts w:ascii="Barlow" w:eastAsia="Barlow" w:hAnsi="Barlow" w:cs="Barlow"/>
          <w:color w:val="000000"/>
        </w:rPr>
        <w:t xml:space="preserve">férias, </w:t>
      </w:r>
      <w:r w:rsidRPr="007F26E7">
        <w:rPr>
          <w:rFonts w:ascii="Barlow" w:eastAsia="Barlow" w:hAnsi="Barlow" w:cs="Barlow"/>
          <w:color w:val="000000"/>
        </w:rPr>
        <w:t>movimentações e desligamentos à área de TI;</w:t>
      </w:r>
    </w:p>
    <w:p w14:paraId="70EEB988" w14:textId="758F9647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Apoiar os processos de integração e desligamento relacionados aos recursos tecnológicos;</w:t>
      </w:r>
    </w:p>
    <w:p w14:paraId="1150817B" w14:textId="78BDFC25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Apoiar ações de conscientização sobre utilização adequada dos recursos tecnológicos.</w:t>
      </w:r>
    </w:p>
    <w:p w14:paraId="795DC883" w14:textId="77777777" w:rsid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588414E3" w14:textId="66983CB5" w:rsidR="007F26E7" w:rsidRPr="0083136E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  <w:color w:val="000000"/>
        </w:rPr>
      </w:pPr>
      <w:r w:rsidRPr="0083136E">
        <w:rPr>
          <w:rFonts w:ascii="Barlow" w:eastAsia="Barlow" w:hAnsi="Barlow" w:cs="Barlow"/>
          <w:b/>
          <w:bCs/>
          <w:color w:val="000000"/>
        </w:rPr>
        <w:t>Gestores</w:t>
      </w:r>
    </w:p>
    <w:p w14:paraId="5E22340F" w14:textId="3E6CC26A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Solicitar acessos e recursos tecnológicos necessários para suas equipes;</w:t>
      </w:r>
    </w:p>
    <w:p w14:paraId="61341D5B" w14:textId="5345BAE5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Aprovar solicitações relacionadas a equipamentos e sistemas quando aplicável;</w:t>
      </w:r>
    </w:p>
    <w:p w14:paraId="27571A34" w14:textId="7C531816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Comunicar alterações que impactem acessos ou recursos tecnológicos.</w:t>
      </w:r>
    </w:p>
    <w:p w14:paraId="0C780B08" w14:textId="77777777" w:rsidR="007F26E7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</w:p>
    <w:p w14:paraId="5395172E" w14:textId="1DE244D9" w:rsidR="007F26E7" w:rsidRPr="0083136E" w:rsidRDefault="007F26E7" w:rsidP="007F26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  <w:color w:val="000000"/>
        </w:rPr>
      </w:pPr>
      <w:r w:rsidRPr="0083136E">
        <w:rPr>
          <w:rFonts w:ascii="Barlow" w:eastAsia="Barlow" w:hAnsi="Barlow" w:cs="Barlow"/>
          <w:b/>
          <w:bCs/>
          <w:color w:val="000000"/>
        </w:rPr>
        <w:t>Colaboradores e Terceiros</w:t>
      </w:r>
    </w:p>
    <w:p w14:paraId="19A714D5" w14:textId="1532C344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Utilizar adequadamente os recursos tecnológicos disponibilizados;</w:t>
      </w:r>
    </w:p>
    <w:p w14:paraId="39D6F00B" w14:textId="75D94C68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Zelar pelos equipamentos sob sua responsabilidade;</w:t>
      </w:r>
    </w:p>
    <w:p w14:paraId="05C3A679" w14:textId="5AA4276F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Comunicar falhas, incidentes ou necessidades de suporte;</w:t>
      </w:r>
    </w:p>
    <w:p w14:paraId="3DD62695" w14:textId="32FC84A8" w:rsidR="007F26E7" w:rsidRPr="007F26E7" w:rsidRDefault="007F26E7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 w:rsidRPr="007F26E7">
        <w:rPr>
          <w:rFonts w:ascii="Barlow" w:eastAsia="Barlow" w:hAnsi="Barlow" w:cs="Barlow"/>
          <w:color w:val="000000"/>
        </w:rPr>
        <w:t>Cumprir as políticas e normas internas aplicáveis.</w:t>
      </w:r>
    </w:p>
    <w:p w14:paraId="26A17537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</w:rPr>
      </w:pPr>
    </w:p>
    <w:p w14:paraId="1B1A7D19" w14:textId="77777777" w:rsidR="0072532C" w:rsidRDefault="00BD71C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</w:rPr>
      </w:pPr>
      <w:r>
        <w:rPr>
          <w:rFonts w:ascii="Barlow" w:eastAsia="Barlow" w:hAnsi="Barlow" w:cs="Barlow"/>
          <w:b/>
          <w:bCs/>
          <w:color w:val="000000"/>
        </w:rPr>
        <w:t>IV. PROCEDIMENTO</w:t>
      </w:r>
    </w:p>
    <w:p w14:paraId="623DF1CF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5F5986E6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Garantir a disponibilidade dos recursos tecnológicos necessários para o desempenho das atividades da organização, promovendo suporte adequado aos usuários, controle dos ativos tecnológicos e continuidade das operações.</w:t>
      </w:r>
    </w:p>
    <w:p w14:paraId="32D4928E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089915F3" w14:textId="77777777" w:rsidR="0083136E" w:rsidRPr="0083136E" w:rsidRDefault="0083136E" w:rsidP="00BD71C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Gestão de Chamados e Suporte Técnico</w:t>
      </w:r>
    </w:p>
    <w:p w14:paraId="73EBD06F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As solicitações de suporte deverão ser realizadas pelos canais definidos pela área de TI.</w:t>
      </w:r>
    </w:p>
    <w:p w14:paraId="38A82544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Sempre que possível, a solicitação deverá conter:</w:t>
      </w:r>
    </w:p>
    <w:p w14:paraId="25AA6DC2" w14:textId="6E278BB7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Nome do solicitante;</w:t>
      </w:r>
    </w:p>
    <w:p w14:paraId="16416CF7" w14:textId="084FC059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Área ou unidade;</w:t>
      </w:r>
    </w:p>
    <w:p w14:paraId="66FE1020" w14:textId="092C8F7C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Equipamento ou sistema envolvido;</w:t>
      </w:r>
    </w:p>
    <w:p w14:paraId="3BBD9802" w14:textId="37D95673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Descrição da necessidade;</w:t>
      </w:r>
    </w:p>
    <w:p w14:paraId="737D4C48" w14:textId="6BACAC49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Evidências quando aplicável.</w:t>
      </w:r>
    </w:p>
    <w:p w14:paraId="28E451E8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 área de TI deverá registrar, analisar, priorizar e acompanhar as demandas até sua conclusão.</w:t>
      </w:r>
    </w:p>
    <w:p w14:paraId="10AF4ABA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362C32B1" w14:textId="218D8983" w:rsidR="0083136E" w:rsidRPr="0083136E" w:rsidRDefault="0083136E" w:rsidP="00BD71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Gestão de Acessos</w:t>
      </w:r>
    </w:p>
    <w:p w14:paraId="316817B7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224DAAB3" w14:textId="4D9A3ECD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2.1 Admissão</w:t>
      </w:r>
    </w:p>
    <w:p w14:paraId="189A67D3" w14:textId="3B8BAC72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 xml:space="preserve">Após comunicação de Pessoas </w:t>
      </w:r>
      <w:r>
        <w:rPr>
          <w:rFonts w:ascii="Barlow" w:eastAsia="Barlow" w:hAnsi="Barlow" w:cs="Barlow"/>
          <w:color w:val="000000"/>
          <w:sz w:val="22"/>
          <w:szCs w:val="22"/>
        </w:rPr>
        <w:t>e</w:t>
      </w:r>
      <w:r w:rsidRPr="0083136E">
        <w:rPr>
          <w:rFonts w:ascii="Barlow" w:eastAsia="Barlow" w:hAnsi="Barlow" w:cs="Barlow"/>
          <w:color w:val="000000"/>
          <w:sz w:val="22"/>
          <w:szCs w:val="22"/>
        </w:rPr>
        <w:t xml:space="preserve"> Cultura, a área de TI deverá providenciar os acessos necessários conforme o perfil da função</w:t>
      </w:r>
      <w:r w:rsidR="007A6FCA">
        <w:rPr>
          <w:rFonts w:ascii="Barlow" w:eastAsia="Barlow" w:hAnsi="Barlow" w:cs="Barlow"/>
          <w:color w:val="000000"/>
          <w:sz w:val="22"/>
          <w:szCs w:val="22"/>
        </w:rPr>
        <w:t xml:space="preserve"> e definição do gestor do setor</w:t>
      </w:r>
      <w:r w:rsidRPr="0083136E">
        <w:rPr>
          <w:rFonts w:ascii="Barlow" w:eastAsia="Barlow" w:hAnsi="Barlow" w:cs="Barlow"/>
          <w:color w:val="000000"/>
          <w:sz w:val="22"/>
          <w:szCs w:val="22"/>
        </w:rPr>
        <w:t>.</w:t>
      </w:r>
    </w:p>
    <w:p w14:paraId="768DD879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Os acessos poderão contemplar, quando aplicável:</w:t>
      </w:r>
    </w:p>
    <w:p w14:paraId="3AB69D75" w14:textId="4C82CC64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lastRenderedPageBreak/>
        <w:t>E-mail corporativo;</w:t>
      </w:r>
    </w:p>
    <w:p w14:paraId="0AC362F4" w14:textId="7A6FCD7B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 xml:space="preserve">Google </w:t>
      </w:r>
      <w:proofErr w:type="spellStart"/>
      <w:r w:rsidRPr="0083136E">
        <w:rPr>
          <w:rFonts w:ascii="Barlow" w:eastAsia="Barlow" w:hAnsi="Barlow" w:cs="Barlow"/>
          <w:color w:val="000000"/>
          <w:sz w:val="22"/>
          <w:szCs w:val="22"/>
        </w:rPr>
        <w:t>Workspace</w:t>
      </w:r>
      <w:proofErr w:type="spellEnd"/>
      <w:r w:rsidRPr="0083136E">
        <w:rPr>
          <w:rFonts w:ascii="Barlow" w:eastAsia="Barlow" w:hAnsi="Barlow" w:cs="Barlow"/>
          <w:color w:val="000000"/>
          <w:sz w:val="22"/>
          <w:szCs w:val="22"/>
        </w:rPr>
        <w:t>;</w:t>
      </w:r>
    </w:p>
    <w:p w14:paraId="04B7EF21" w14:textId="199EE1CD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ERP;</w:t>
      </w:r>
    </w:p>
    <w:p w14:paraId="1F5D7937" w14:textId="27F25C8F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Sistemas específicos da área;</w:t>
      </w:r>
    </w:p>
    <w:p w14:paraId="5FFFFD9C" w14:textId="0994C978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Rede corporativa;</w:t>
      </w:r>
    </w:p>
    <w:p w14:paraId="7AB12036" w14:textId="3CAC734B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Plataformas autorizadas pela organização.</w:t>
      </w:r>
    </w:p>
    <w:p w14:paraId="3BFF6490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782DAFF3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2.2 Movimentação Interna</w:t>
      </w:r>
    </w:p>
    <w:p w14:paraId="0BC3F2B2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Sempre que houver alteração de cargo, função ou área, os acessos deverão ser revisados e ajustados de acordo com as novas responsabilidades.</w:t>
      </w:r>
    </w:p>
    <w:p w14:paraId="5511A885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77423C0D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2.3 Desligamento</w:t>
      </w:r>
    </w:p>
    <w:p w14:paraId="4306B110" w14:textId="1C9EA1DE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 xml:space="preserve">Após comunicação formal de Pessoas </w:t>
      </w:r>
      <w:r>
        <w:rPr>
          <w:rFonts w:ascii="Barlow" w:eastAsia="Barlow" w:hAnsi="Barlow" w:cs="Barlow"/>
          <w:color w:val="000000"/>
          <w:sz w:val="22"/>
          <w:szCs w:val="22"/>
        </w:rPr>
        <w:t>e</w:t>
      </w:r>
      <w:r w:rsidRPr="0083136E">
        <w:rPr>
          <w:rFonts w:ascii="Barlow" w:eastAsia="Barlow" w:hAnsi="Barlow" w:cs="Barlow"/>
          <w:color w:val="000000"/>
          <w:sz w:val="22"/>
          <w:szCs w:val="22"/>
        </w:rPr>
        <w:t xml:space="preserve"> Cultura, a área de TI deverá realizar o bloqueio ou exclusão dos acessos corporativos e providenciar o recolhimento dos equipamentos quando aplicável.</w:t>
      </w:r>
    </w:p>
    <w:p w14:paraId="03BDB019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72C393D8" w14:textId="77777777" w:rsidR="0083136E" w:rsidRPr="0083136E" w:rsidRDefault="0083136E" w:rsidP="00BD71C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Gestão de Equipamentos</w:t>
      </w:r>
    </w:p>
    <w:p w14:paraId="540BA7EC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 área de TI é responsável pelo controle dos ativos tecnológicos da organização.</w:t>
      </w:r>
    </w:p>
    <w:p w14:paraId="5E35FCA6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 xml:space="preserve">A entrega, substituição, movimentação e devolução de equipamentos deverão ser formalizadas por meio do </w:t>
      </w:r>
      <w:r w:rsidRPr="0083136E">
        <w:rPr>
          <w:rFonts w:ascii="Barlow" w:eastAsia="Barlow" w:hAnsi="Barlow" w:cs="Barlow"/>
          <w:color w:val="000000"/>
          <w:sz w:val="22"/>
          <w:szCs w:val="22"/>
          <w:highlight w:val="yellow"/>
        </w:rPr>
        <w:t>FOR-TI-001 – Controle de Entrega e Devolução de Equipamentos</w:t>
      </w:r>
      <w:r w:rsidRPr="0083136E">
        <w:rPr>
          <w:rFonts w:ascii="Barlow" w:eastAsia="Barlow" w:hAnsi="Barlow" w:cs="Barlow"/>
          <w:color w:val="000000"/>
          <w:sz w:val="22"/>
          <w:szCs w:val="22"/>
        </w:rPr>
        <w:t>.</w:t>
      </w:r>
    </w:p>
    <w:p w14:paraId="062B6E31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582A4611" w14:textId="0CB49100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Quando aplicável, deverá ser firmado o respectivo Termo de Responsabilidade.</w:t>
      </w:r>
    </w:p>
    <w:p w14:paraId="68CEEB3E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Em caso de perda, dano, furto ou roubo, o usuário deverá comunicar imediatamente à área de TI e à liderança responsável.</w:t>
      </w:r>
    </w:p>
    <w:p w14:paraId="1A1F6730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65238708" w14:textId="77777777" w:rsidR="0083136E" w:rsidRPr="0083136E" w:rsidRDefault="0083136E" w:rsidP="00BD71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Inventário de Ativos</w:t>
      </w:r>
    </w:p>
    <w:p w14:paraId="1F00321F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 área de TI deverá manter inventário atualizado dos ativos tecnológicos contendo, quando aplicável:</w:t>
      </w:r>
    </w:p>
    <w:p w14:paraId="658F9E89" w14:textId="7FC97059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Equipamento;</w:t>
      </w:r>
    </w:p>
    <w:p w14:paraId="51C1CE5A" w14:textId="4E4DA1AA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Número de patrimônio;</w:t>
      </w:r>
    </w:p>
    <w:p w14:paraId="131631B5" w14:textId="6BD59A62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Número de série;</w:t>
      </w:r>
    </w:p>
    <w:p w14:paraId="557DAC84" w14:textId="5F3BDE58" w:rsidR="0083136E" w:rsidRPr="00074272" w:rsidRDefault="00074272" w:rsidP="00074272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>
        <w:rPr>
          <w:rFonts w:ascii="Barlow" w:eastAsia="Barlow" w:hAnsi="Barlow" w:cs="Barlow"/>
          <w:color w:val="000000"/>
          <w:sz w:val="22"/>
          <w:szCs w:val="22"/>
        </w:rPr>
        <w:t xml:space="preserve">Setor e </w:t>
      </w:r>
      <w:r w:rsidR="0083136E" w:rsidRPr="0083136E">
        <w:rPr>
          <w:rFonts w:ascii="Barlow" w:eastAsia="Barlow" w:hAnsi="Barlow" w:cs="Barlow"/>
          <w:color w:val="000000"/>
          <w:sz w:val="22"/>
          <w:szCs w:val="22"/>
        </w:rPr>
        <w:t>Usuário responsável</w:t>
      </w:r>
      <w:r w:rsidR="0083136E" w:rsidRPr="00074272">
        <w:rPr>
          <w:rFonts w:ascii="Barlow" w:eastAsia="Barlow" w:hAnsi="Barlow" w:cs="Barlow"/>
          <w:color w:val="000000"/>
          <w:sz w:val="22"/>
          <w:szCs w:val="22"/>
        </w:rPr>
        <w:t>;</w:t>
      </w:r>
    </w:p>
    <w:p w14:paraId="515033E5" w14:textId="4A1CEC71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Data de entrega;</w:t>
      </w:r>
    </w:p>
    <w:p w14:paraId="0CE3C045" w14:textId="13DDE037" w:rsidR="0083136E" w:rsidRPr="00125ABA" w:rsidRDefault="0083136E" w:rsidP="00125ABA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Situação do ativo</w:t>
      </w:r>
      <w:r w:rsidRPr="00125ABA">
        <w:rPr>
          <w:rFonts w:ascii="Barlow" w:eastAsia="Barlow" w:hAnsi="Barlow" w:cs="Barlow"/>
          <w:color w:val="000000"/>
          <w:sz w:val="22"/>
          <w:szCs w:val="22"/>
        </w:rPr>
        <w:t>.</w:t>
      </w:r>
    </w:p>
    <w:p w14:paraId="1853D602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O inventário deverá ser revisado periodicamente.</w:t>
      </w:r>
    </w:p>
    <w:p w14:paraId="54672CE8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6345D461" w14:textId="77777777" w:rsidR="0083136E" w:rsidRPr="0083136E" w:rsidRDefault="0083136E" w:rsidP="00BD71C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Backup e Recuperação de Dados</w:t>
      </w:r>
    </w:p>
    <w:p w14:paraId="08F17C49" w14:textId="1D097D52" w:rsidR="0083136E" w:rsidRPr="0083136E" w:rsidRDefault="0083136E" w:rsidP="00536DAE">
      <w:pPr>
        <w:pBdr>
          <w:top w:val="nil"/>
          <w:left w:val="nil"/>
          <w:bottom w:val="nil"/>
          <w:right w:val="nil"/>
          <w:between w:val="nil"/>
        </w:pBdr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 área de TI deverá executar e monitorar rotinas de backup dos sistemas e informações consideradas críticas para a operação da organização.</w:t>
      </w:r>
      <w:r w:rsidR="00536DAE">
        <w:rPr>
          <w:rFonts w:ascii="Barlow" w:eastAsia="Barlow" w:hAnsi="Barlow" w:cs="Barlow"/>
          <w:color w:val="000000"/>
          <w:sz w:val="22"/>
          <w:szCs w:val="22"/>
        </w:rPr>
        <w:br/>
      </w:r>
      <w:r w:rsidR="008259B4" w:rsidRPr="0083136E">
        <w:rPr>
          <w:rFonts w:ascii="Barlow" w:eastAsia="Barlow" w:hAnsi="Barlow" w:cs="Barlow"/>
          <w:color w:val="000000"/>
          <w:sz w:val="22"/>
          <w:szCs w:val="22"/>
        </w:rPr>
        <w:t>Toda rotina</w:t>
      </w:r>
      <w:r w:rsidR="00536DAE">
        <w:rPr>
          <w:rFonts w:ascii="Barlow" w:eastAsia="Barlow" w:hAnsi="Barlow" w:cs="Barlow"/>
          <w:color w:val="000000"/>
          <w:sz w:val="22"/>
          <w:szCs w:val="22"/>
        </w:rPr>
        <w:t xml:space="preserve"> de Backup é </w:t>
      </w:r>
      <w:proofErr w:type="gramStart"/>
      <w:r w:rsidR="00536DAE">
        <w:rPr>
          <w:rFonts w:ascii="Barlow" w:eastAsia="Barlow" w:hAnsi="Barlow" w:cs="Barlow"/>
          <w:color w:val="000000"/>
          <w:sz w:val="22"/>
          <w:szCs w:val="22"/>
        </w:rPr>
        <w:t>formalizado</w:t>
      </w:r>
      <w:proofErr w:type="gramEnd"/>
      <w:r w:rsidR="00536DAE">
        <w:rPr>
          <w:rFonts w:ascii="Barlow" w:eastAsia="Barlow" w:hAnsi="Barlow" w:cs="Barlow"/>
          <w:color w:val="000000"/>
          <w:sz w:val="22"/>
          <w:szCs w:val="22"/>
        </w:rPr>
        <w:t xml:space="preserve"> por meio do</w:t>
      </w:r>
      <w:r w:rsidR="00536DAE" w:rsidRPr="0083136E">
        <w:rPr>
          <w:rFonts w:ascii="Barlow" w:eastAsia="Barlow" w:hAnsi="Barlow" w:cs="Barlow"/>
          <w:color w:val="000000"/>
          <w:sz w:val="22"/>
          <w:szCs w:val="22"/>
        </w:rPr>
        <w:t xml:space="preserve"> </w:t>
      </w:r>
      <w:r w:rsidR="00536DAE" w:rsidRPr="00536DAE">
        <w:rPr>
          <w:rFonts w:ascii="Barlow" w:eastAsia="Barlow" w:hAnsi="Barlow" w:cs="Barlow"/>
          <w:color w:val="000000"/>
          <w:sz w:val="22"/>
          <w:szCs w:val="22"/>
          <w:highlight w:val="yellow"/>
        </w:rPr>
        <w:t>R</w:t>
      </w:r>
      <w:r w:rsidR="00536DAE">
        <w:rPr>
          <w:rFonts w:ascii="Barlow" w:eastAsia="Barlow" w:hAnsi="Barlow" w:cs="Barlow"/>
          <w:color w:val="000000"/>
          <w:sz w:val="22"/>
          <w:szCs w:val="22"/>
          <w:highlight w:val="yellow"/>
        </w:rPr>
        <w:t>EV</w:t>
      </w:r>
      <w:r w:rsidR="00536DAE" w:rsidRPr="00536DAE">
        <w:rPr>
          <w:rFonts w:ascii="Barlow" w:eastAsia="Barlow" w:hAnsi="Barlow" w:cs="Barlow"/>
          <w:color w:val="000000"/>
          <w:sz w:val="22"/>
          <w:szCs w:val="22"/>
          <w:highlight w:val="yellow"/>
        </w:rPr>
        <w:t xml:space="preserve">07 </w:t>
      </w:r>
      <w:r w:rsidR="00536DAE" w:rsidRPr="00536DAE">
        <w:rPr>
          <w:rFonts w:ascii="Barlow" w:eastAsia="Barlow" w:hAnsi="Barlow" w:cs="Barlow"/>
          <w:color w:val="000000"/>
          <w:sz w:val="22"/>
          <w:szCs w:val="22"/>
          <w:highlight w:val="yellow"/>
        </w:rPr>
        <w:t xml:space="preserve">POP PPTI 001 - </w:t>
      </w:r>
      <w:r w:rsidR="00536DAE" w:rsidRPr="00536DAE">
        <w:rPr>
          <w:rFonts w:ascii="Barlow" w:eastAsia="Barlow" w:hAnsi="Barlow" w:cs="Barlow"/>
          <w:color w:val="000000"/>
          <w:sz w:val="22"/>
          <w:szCs w:val="22"/>
          <w:highlight w:val="yellow"/>
        </w:rPr>
        <w:t>Programa De Backups.</w:t>
      </w:r>
    </w:p>
    <w:p w14:paraId="3339B757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Os backups deverão observar:</w:t>
      </w:r>
    </w:p>
    <w:p w14:paraId="483B4EA2" w14:textId="4597D55C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Periodicidade compatível com a criticidade das informações;</w:t>
      </w:r>
    </w:p>
    <w:p w14:paraId="26448860" w14:textId="5624E59D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Armazenamento seguro;</w:t>
      </w:r>
    </w:p>
    <w:p w14:paraId="2E309774" w14:textId="54FB0966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Controle de acesso restrito;</w:t>
      </w:r>
    </w:p>
    <w:p w14:paraId="192F090C" w14:textId="5B37E737" w:rsid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Proteção contra perda ou alteração indevida dos dados.</w:t>
      </w:r>
    </w:p>
    <w:p w14:paraId="5E192017" w14:textId="77777777" w:rsidR="0083136E" w:rsidRPr="0083136E" w:rsidRDefault="0083136E" w:rsidP="0083136E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3C7AC4E9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Periodicamente deverão ser realizados testes de recuperação para validação da integridade dos backups.</w:t>
      </w:r>
    </w:p>
    <w:p w14:paraId="0E38546C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4CE0F749" w14:textId="77777777" w:rsidR="0083136E" w:rsidRPr="0083136E" w:rsidRDefault="0083136E" w:rsidP="00BD71C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Gestão de Incidentes Tecnológicos</w:t>
      </w:r>
    </w:p>
    <w:p w14:paraId="6D7B80C9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 xml:space="preserve">Todo incidente tecnológico deverá ser registrado por meio do </w:t>
      </w:r>
      <w:r w:rsidRPr="0083136E">
        <w:rPr>
          <w:rFonts w:ascii="Barlow" w:eastAsia="Barlow" w:hAnsi="Barlow" w:cs="Barlow"/>
          <w:color w:val="000000"/>
          <w:sz w:val="22"/>
          <w:szCs w:val="22"/>
          <w:highlight w:val="yellow"/>
        </w:rPr>
        <w:t>FOR-TI-002 – Registro de Incidentes de TI.</w:t>
      </w:r>
    </w:p>
    <w:p w14:paraId="360893FC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lastRenderedPageBreak/>
        <w:t>São exemplos de incidentes:</w:t>
      </w:r>
    </w:p>
    <w:p w14:paraId="0221F2DB" w14:textId="76D3A8BE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Falhas de sistemas;</w:t>
      </w:r>
    </w:p>
    <w:p w14:paraId="6B6E79E6" w14:textId="681D9650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Perda ou indisponibilidade de dados;</w:t>
      </w:r>
    </w:p>
    <w:p w14:paraId="08474B32" w14:textId="6D912B71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Problemas de conectividade;</w:t>
      </w:r>
    </w:p>
    <w:p w14:paraId="321C7117" w14:textId="4059DB51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Perda ou roubo de equipamentos;</w:t>
      </w:r>
    </w:p>
    <w:p w14:paraId="082B547A" w14:textId="7A4930A3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Incidentes de segurança da informação;</w:t>
      </w:r>
    </w:p>
    <w:p w14:paraId="01548CFD" w14:textId="5D1391CC" w:rsid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Outros eventos que afetem a operação.</w:t>
      </w:r>
    </w:p>
    <w:p w14:paraId="46DEE509" w14:textId="77777777" w:rsidR="0083136E" w:rsidRPr="0083136E" w:rsidRDefault="0083136E" w:rsidP="0083136E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23B17006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 área de TI deverá avaliar as causas, definir ações corretivas e, quando aplicável, ações preventivas para evitar recorrências.</w:t>
      </w:r>
    </w:p>
    <w:p w14:paraId="7FA5B93C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69234CCD" w14:textId="77777777" w:rsidR="0083136E" w:rsidRPr="0083136E" w:rsidRDefault="0083136E" w:rsidP="00BD71C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Manutenção Preventiva</w:t>
      </w:r>
    </w:p>
    <w:p w14:paraId="0A4649C7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 área de TI deverá realizar atividades preventivas visando garantir estabilidade, desempenho e segurança dos recursos tecnológicos.</w:t>
      </w:r>
    </w:p>
    <w:p w14:paraId="4589054D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As atividades poderão incluir:</w:t>
      </w:r>
    </w:p>
    <w:p w14:paraId="349D22AE" w14:textId="66D62EAE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Atualização de sistemas;</w:t>
      </w:r>
    </w:p>
    <w:p w14:paraId="0B484089" w14:textId="3A82459A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Atualização de antivírus;</w:t>
      </w:r>
    </w:p>
    <w:p w14:paraId="6DE07AA5" w14:textId="6BEE68D1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Correções de segurança;</w:t>
      </w:r>
    </w:p>
    <w:p w14:paraId="57CDF298" w14:textId="4CD9EC06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Revisão de acessos;</w:t>
      </w:r>
    </w:p>
    <w:p w14:paraId="12E0855E" w14:textId="1134003F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Verificação da capacidade dos ambientes;</w:t>
      </w:r>
    </w:p>
    <w:p w14:paraId="4A6919F3" w14:textId="4C7470EF" w:rsidR="0083136E" w:rsidRPr="0083136E" w:rsidRDefault="0083136E" w:rsidP="00BD71CE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Atualização de equipamentos e softwares quando aplicável.</w:t>
      </w:r>
    </w:p>
    <w:p w14:paraId="3B2FD7EF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3D155EF6" w14:textId="77777777" w:rsidR="0083136E" w:rsidRPr="0083136E" w:rsidRDefault="0083136E" w:rsidP="00BD71C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Continuidade Operacional</w:t>
      </w:r>
    </w:p>
    <w:p w14:paraId="77E8DB7B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Em situações que comprometam a disponibilidade dos recursos tecnológicos, a área de TI deverá atuar para restabelecer os serviços afetados no menor prazo possível, priorizando os sistemas e processos críticos para a operação da empresa.</w:t>
      </w:r>
    </w:p>
    <w:p w14:paraId="3B38EEE7" w14:textId="77777777" w:rsid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Quando necessário, poderão ser adotadas ações de contingência para minimizar impactos operacionais até o restabelecimento dos serviços.</w:t>
      </w:r>
    </w:p>
    <w:p w14:paraId="647DE77B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6B3257D3" w14:textId="77777777" w:rsidR="0083136E" w:rsidRPr="00EC71F6" w:rsidRDefault="0083136E" w:rsidP="00BD71CE">
      <w:pPr>
        <w:pStyle w:val="Pargrafoda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EC71F6">
        <w:rPr>
          <w:rFonts w:ascii="Barlow" w:eastAsia="Barlow" w:hAnsi="Barlow" w:cs="Barlow"/>
          <w:b/>
          <w:bCs/>
          <w:color w:val="000000"/>
          <w:sz w:val="22"/>
          <w:szCs w:val="22"/>
        </w:rPr>
        <w:t>Revisão e Melhoria Contínua</w:t>
      </w:r>
    </w:p>
    <w:p w14:paraId="05602135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b/>
          <w:bCs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Este procedimento deverá ser revisado periodicamente ou sempre que houver alterações relevantes na infraestrutura tecnológica, nos processos internos ou nos requisitos aplicáveis à organização</w:t>
      </w:r>
      <w:r w:rsidRPr="0083136E">
        <w:rPr>
          <w:rFonts w:ascii="Barlow" w:eastAsia="Barlow" w:hAnsi="Barlow" w:cs="Barlow"/>
          <w:b/>
          <w:bCs/>
          <w:color w:val="000000"/>
          <w:sz w:val="22"/>
          <w:szCs w:val="22"/>
        </w:rPr>
        <w:t>.</w:t>
      </w:r>
    </w:p>
    <w:p w14:paraId="226DE113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6C604CD3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p w14:paraId="457019F6" w14:textId="77777777" w:rsidR="0072532C" w:rsidRDefault="00BD71CE">
      <w:pPr>
        <w:rPr>
          <w:rFonts w:ascii="Barlow" w:eastAsia="Barlow" w:hAnsi="Barlow" w:cs="Barlow"/>
          <w:sz w:val="22"/>
          <w:szCs w:val="22"/>
        </w:rPr>
      </w:pPr>
      <w:r>
        <w:rPr>
          <w:rFonts w:ascii="Barlow" w:eastAsia="Barlow" w:hAnsi="Barlow" w:cs="Barlow"/>
          <w:b/>
          <w:bCs/>
          <w:sz w:val="22"/>
          <w:szCs w:val="22"/>
        </w:rPr>
        <w:t>V. REFERÊNCIAS</w:t>
      </w:r>
    </w:p>
    <w:p w14:paraId="67C51AB7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• Lei nº 13.709/2018 – Lei Geral de Proteção de Dados (LGPD);</w:t>
      </w:r>
    </w:p>
    <w:p w14:paraId="0F9ECFB3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• Código de Conduta e Ética;</w:t>
      </w:r>
    </w:p>
    <w:p w14:paraId="5A92CB1C" w14:textId="77777777" w:rsidR="0083136E" w:rsidRPr="0083136E" w:rsidRDefault="0083136E" w:rsidP="0083136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  <w:r w:rsidRPr="0083136E">
        <w:rPr>
          <w:rFonts w:ascii="Barlow" w:eastAsia="Barlow" w:hAnsi="Barlow" w:cs="Barlow"/>
          <w:color w:val="000000"/>
          <w:sz w:val="22"/>
          <w:szCs w:val="22"/>
        </w:rPr>
        <w:t>• ISO 9001:2015.</w:t>
      </w:r>
    </w:p>
    <w:p w14:paraId="316A940C" w14:textId="77777777" w:rsidR="0072532C" w:rsidRDefault="0072532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arlow" w:eastAsia="Barlow" w:hAnsi="Barlow" w:cs="Barlow"/>
          <w:color w:val="000000"/>
          <w:sz w:val="22"/>
          <w:szCs w:val="22"/>
        </w:rPr>
      </w:pPr>
    </w:p>
    <w:sectPr w:rsidR="0072532C">
      <w:headerReference w:type="even" r:id="rId8"/>
      <w:headerReference w:type="default" r:id="rId9"/>
      <w:footerReference w:type="default" r:id="rId10"/>
      <w:headerReference w:type="first" r:id="rId11"/>
      <w:pgSz w:w="11905" w:h="16837"/>
      <w:pgMar w:top="2046" w:right="1134" w:bottom="1134" w:left="1134" w:header="567" w:footer="2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1CBDD" w14:textId="77777777" w:rsidR="006D63CA" w:rsidRDefault="006D63CA">
      <w:r>
        <w:separator/>
      </w:r>
    </w:p>
  </w:endnote>
  <w:endnote w:type="continuationSeparator" w:id="0">
    <w:p w14:paraId="69976C44" w14:textId="77777777" w:rsidR="006D63CA" w:rsidRDefault="006D6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rlow">
    <w:charset w:val="00"/>
    <w:family w:val="auto"/>
    <w:pitch w:val="variable"/>
    <w:sig w:usb0="20000007" w:usb1="00000000" w:usb2="00000000" w:usb3="00000000" w:csb0="00000193" w:csb1="00000000"/>
    <w:embedRegular r:id="rId1" w:fontKey="{EBA5364F-469A-4247-BCC0-531DFBE73A6A}"/>
    <w:embedBold r:id="rId2" w:fontKey="{1A547514-29D8-4E6C-B06A-586DF9E226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C075CD9-6E5D-4C48-8A75-98980ADF10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51D15B1-6032-4DA3-BFF8-149F353686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C70042A-EC94-4C3A-AC82-505BDEDBB2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489310E-9AAE-47F3-B4DB-F4C1C12C7A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8779F" w14:textId="77777777" w:rsidR="0072532C" w:rsidRDefault="00725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96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A0C1E" w14:textId="77777777" w:rsidR="006D63CA" w:rsidRDefault="006D63CA">
      <w:r>
        <w:separator/>
      </w:r>
    </w:p>
  </w:footnote>
  <w:footnote w:type="continuationSeparator" w:id="0">
    <w:p w14:paraId="29470C20" w14:textId="77777777" w:rsidR="006D63CA" w:rsidRDefault="006D6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D2D54" w14:textId="77777777" w:rsidR="0072532C" w:rsidRDefault="008259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18CB41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3pt;height:868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1340" w14:textId="77777777" w:rsidR="0072532C" w:rsidRDefault="00725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567" w:firstLine="567"/>
      <w:rPr>
        <w:color w:val="000000"/>
      </w:rPr>
    </w:pPr>
  </w:p>
  <w:tbl>
    <w:tblPr>
      <w:tblStyle w:val="a0"/>
      <w:tblW w:w="9959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2689"/>
      <w:gridCol w:w="5103"/>
      <w:gridCol w:w="2167"/>
    </w:tblGrid>
    <w:tr w:rsidR="0072532C" w14:paraId="1553A244" w14:textId="77777777" w:rsidTr="007F26E7">
      <w:trPr>
        <w:cantSplit/>
        <w:trHeight w:val="429"/>
        <w:jc w:val="center"/>
      </w:trPr>
      <w:tc>
        <w:tcPr>
          <w:tcW w:w="268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7742BD" w14:textId="77777777" w:rsidR="0072532C" w:rsidRDefault="00BD71CE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28"/>
              <w:szCs w:val="28"/>
            </w:rPr>
          </w:pPr>
          <w:r>
            <w:rPr>
              <w:noProof/>
            </w:rPr>
            <w:drawing>
              <wp:inline distT="0" distB="0" distL="114300" distR="114300" wp14:anchorId="48AD87A7" wp14:editId="4439E7FC">
                <wp:extent cx="1351597" cy="649806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1597" cy="64980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F4800E3" w14:textId="64D974B1" w:rsidR="0072532C" w:rsidRDefault="007F26E7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Barlow" w:eastAsia="Barlow" w:hAnsi="Barlow" w:cs="Barlow"/>
              <w:color w:val="000000"/>
            </w:rPr>
          </w:pPr>
          <w:r>
            <w:rPr>
              <w:rFonts w:ascii="Barlow" w:eastAsia="Barlow" w:hAnsi="Barlow" w:cs="Barlow"/>
              <w:b/>
              <w:bCs/>
              <w:color w:val="000000"/>
            </w:rPr>
            <w:t>ADMINISTRATIVO</w:t>
          </w:r>
        </w:p>
      </w:tc>
      <w:tc>
        <w:tcPr>
          <w:tcW w:w="21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56CF18" w14:textId="77777777" w:rsidR="0072532C" w:rsidRDefault="00BD71CE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Barlow" w:eastAsia="Barlow" w:hAnsi="Barlow" w:cs="Barlow"/>
              <w:color w:val="000000"/>
            </w:rPr>
          </w:pPr>
          <w:r>
            <w:rPr>
              <w:rFonts w:ascii="Barlow" w:eastAsia="Barlow" w:hAnsi="Barlow" w:cs="Barlow"/>
              <w:color w:val="000000"/>
              <w:sz w:val="18"/>
              <w:szCs w:val="18"/>
            </w:rPr>
            <w:t>PÁGINA:</w:t>
          </w:r>
          <w:r>
            <w:rPr>
              <w:rFonts w:ascii="Barlow" w:eastAsia="Barlow" w:hAnsi="Barlow" w:cs="Barlow"/>
              <w:color w:val="000000"/>
            </w:rPr>
            <w:t xml:space="preserve"> </w: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fldChar w:fldCharType="begin"/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instrText>PAGE</w:instrTex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fldChar w:fldCharType="separate"/>
          </w:r>
          <w:r w:rsidR="007F26E7">
            <w:rPr>
              <w:rFonts w:ascii="Barlow" w:eastAsia="Barlow" w:hAnsi="Barlow" w:cs="Barlow"/>
              <w:noProof/>
              <w:color w:val="000000"/>
              <w:sz w:val="20"/>
              <w:szCs w:val="20"/>
            </w:rPr>
            <w:t>1</w: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fldChar w:fldCharType="end"/>
          </w:r>
          <w:r>
            <w:rPr>
              <w:rFonts w:ascii="Barlow" w:eastAsia="Barlow" w:hAnsi="Barlow" w:cs="Barlow"/>
              <w:color w:val="000000"/>
            </w:rPr>
            <w:t xml:space="preserve"> </w: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t>de</w:t>
          </w:r>
          <w:r>
            <w:rPr>
              <w:rFonts w:ascii="Barlow" w:eastAsia="Barlow" w:hAnsi="Barlow" w:cs="Barlow"/>
              <w:color w:val="000000"/>
            </w:rPr>
            <w:t xml:space="preserve"> </w: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fldChar w:fldCharType="begin"/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instrText>NUMPAGES</w:instrTex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fldChar w:fldCharType="separate"/>
          </w:r>
          <w:r w:rsidR="007F26E7">
            <w:rPr>
              <w:rFonts w:ascii="Barlow" w:eastAsia="Barlow" w:hAnsi="Barlow" w:cs="Barlow"/>
              <w:noProof/>
              <w:color w:val="000000"/>
              <w:sz w:val="20"/>
              <w:szCs w:val="20"/>
            </w:rPr>
            <w:t>2</w: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fldChar w:fldCharType="end"/>
          </w:r>
        </w:p>
      </w:tc>
    </w:tr>
    <w:tr w:rsidR="0072532C" w14:paraId="6EF5FD35" w14:textId="77777777" w:rsidTr="007F26E7">
      <w:trPr>
        <w:cantSplit/>
        <w:trHeight w:val="395"/>
        <w:jc w:val="center"/>
      </w:trPr>
      <w:tc>
        <w:tcPr>
          <w:tcW w:w="268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484B650" w14:textId="77777777" w:rsidR="0072532C" w:rsidRDefault="007253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arlow" w:eastAsia="Barlow" w:hAnsi="Barlow" w:cs="Barlow"/>
              <w:color w:val="000000"/>
            </w:rPr>
          </w:pPr>
        </w:p>
      </w:tc>
      <w:tc>
        <w:tcPr>
          <w:tcW w:w="510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252E9F7" w14:textId="102F4CC3" w:rsidR="0072532C" w:rsidRDefault="00BD71CE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Barlow" w:eastAsia="Barlow" w:hAnsi="Barlow" w:cs="Barlow"/>
              <w:color w:val="000000"/>
            </w:rPr>
          </w:pPr>
          <w:r>
            <w:rPr>
              <w:rFonts w:ascii="Tahoma" w:eastAsia="Tahoma" w:hAnsi="Tahoma" w:cs="Tahoma"/>
              <w:color w:val="000000"/>
            </w:rPr>
            <w:t xml:space="preserve">GESTÃO DE </w:t>
          </w:r>
          <w:r w:rsidR="007F26E7">
            <w:rPr>
              <w:rFonts w:ascii="Tahoma" w:eastAsia="Tahoma" w:hAnsi="Tahoma" w:cs="Tahoma"/>
              <w:color w:val="000000"/>
            </w:rPr>
            <w:t>TECNOLOGIA DA INFORM</w:t>
          </w:r>
          <w:r w:rsidR="00EC71F6">
            <w:rPr>
              <w:rFonts w:ascii="Tahoma" w:eastAsia="Tahoma" w:hAnsi="Tahoma" w:cs="Tahoma"/>
              <w:color w:val="000000"/>
            </w:rPr>
            <w:t>A</w:t>
          </w:r>
          <w:r w:rsidR="007F26E7">
            <w:rPr>
              <w:rFonts w:ascii="Tahoma" w:eastAsia="Tahoma" w:hAnsi="Tahoma" w:cs="Tahoma"/>
              <w:color w:val="000000"/>
            </w:rPr>
            <w:t>ÇÃO</w:t>
          </w:r>
        </w:p>
      </w:tc>
      <w:tc>
        <w:tcPr>
          <w:tcW w:w="21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E66679" w14:textId="0E722636" w:rsidR="0072532C" w:rsidRDefault="00BD71CE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Barlow" w:eastAsia="Barlow" w:hAnsi="Barlow" w:cs="Barlow"/>
              <w:color w:val="000000"/>
              <w:sz w:val="22"/>
              <w:szCs w:val="22"/>
            </w:rPr>
          </w:pPr>
          <w:r>
            <w:rPr>
              <w:rFonts w:ascii="Barlow" w:eastAsia="Barlow" w:hAnsi="Barlow" w:cs="Barlow"/>
              <w:color w:val="000000"/>
              <w:sz w:val="22"/>
              <w:szCs w:val="22"/>
            </w:rPr>
            <w:t>PP</w:t>
          </w:r>
          <w:r w:rsidR="007F26E7">
            <w:rPr>
              <w:rFonts w:ascii="Barlow" w:eastAsia="Barlow" w:hAnsi="Barlow" w:cs="Barlow"/>
              <w:color w:val="000000"/>
              <w:sz w:val="22"/>
              <w:szCs w:val="22"/>
            </w:rPr>
            <w:t>TI</w:t>
          </w:r>
          <w:r>
            <w:rPr>
              <w:rFonts w:ascii="Barlow" w:eastAsia="Barlow" w:hAnsi="Barlow" w:cs="Barlow"/>
              <w:color w:val="000000"/>
              <w:sz w:val="22"/>
              <w:szCs w:val="22"/>
            </w:rPr>
            <w:t>-00</w:t>
          </w:r>
          <w:r w:rsidR="007F26E7">
            <w:rPr>
              <w:rFonts w:ascii="Barlow" w:eastAsia="Barlow" w:hAnsi="Barlow" w:cs="Barlow"/>
              <w:color w:val="000000"/>
              <w:sz w:val="22"/>
              <w:szCs w:val="22"/>
            </w:rPr>
            <w:t>1</w:t>
          </w:r>
        </w:p>
      </w:tc>
    </w:tr>
    <w:tr w:rsidR="0072532C" w14:paraId="77A5BFE7" w14:textId="77777777" w:rsidTr="007F26E7">
      <w:trPr>
        <w:cantSplit/>
        <w:trHeight w:val="593"/>
        <w:jc w:val="center"/>
      </w:trPr>
      <w:tc>
        <w:tcPr>
          <w:tcW w:w="2689" w:type="dxa"/>
          <w:vMerge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6DFFBE81" w14:textId="77777777" w:rsidR="0072532C" w:rsidRDefault="007253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arlow" w:eastAsia="Barlow" w:hAnsi="Barlow" w:cs="Barlow"/>
              <w:color w:val="000000"/>
              <w:sz w:val="22"/>
              <w:szCs w:val="22"/>
            </w:rPr>
          </w:pPr>
        </w:p>
      </w:tc>
      <w:tc>
        <w:tcPr>
          <w:tcW w:w="510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3C5C91" w14:textId="77777777" w:rsidR="0072532C" w:rsidRDefault="0072532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Barlow" w:eastAsia="Barlow" w:hAnsi="Barlow" w:cs="Barlow"/>
              <w:color w:val="000000"/>
              <w:sz w:val="22"/>
              <w:szCs w:val="22"/>
            </w:rPr>
          </w:pPr>
        </w:p>
      </w:tc>
      <w:tc>
        <w:tcPr>
          <w:tcW w:w="216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1B7EA56" w14:textId="50A5807D" w:rsidR="0072532C" w:rsidRDefault="00BD71CE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Barlow" w:eastAsia="Barlow" w:hAnsi="Barlow" w:cs="Barlow"/>
              <w:color w:val="000000"/>
              <w:sz w:val="20"/>
              <w:szCs w:val="20"/>
            </w:rPr>
          </w:pPr>
          <w:proofErr w:type="spellStart"/>
          <w:r>
            <w:rPr>
              <w:rFonts w:ascii="Barlow" w:eastAsia="Barlow" w:hAnsi="Barlow" w:cs="Barlow"/>
              <w:color w:val="000000"/>
              <w:sz w:val="20"/>
              <w:szCs w:val="20"/>
            </w:rPr>
            <w:t>Rev</w:t>
          </w:r>
          <w:proofErr w:type="spellEnd"/>
          <w:r>
            <w:rPr>
              <w:rFonts w:ascii="Barlow" w:eastAsia="Barlow" w:hAnsi="Barlow" w:cs="Barlow"/>
              <w:color w:val="000000"/>
              <w:sz w:val="20"/>
              <w:szCs w:val="20"/>
            </w:rPr>
            <w:t xml:space="preserve"> </w:t>
          </w:r>
          <w:r w:rsidR="007F26E7">
            <w:rPr>
              <w:rFonts w:ascii="Barlow" w:eastAsia="Barlow" w:hAnsi="Barlow" w:cs="Barlow"/>
              <w:color w:val="000000"/>
              <w:sz w:val="20"/>
              <w:szCs w:val="20"/>
            </w:rPr>
            <w:t>00</w: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t xml:space="preserve"> - </w:t>
          </w:r>
          <w:r w:rsidR="007F26E7">
            <w:rPr>
              <w:rFonts w:ascii="Barlow" w:eastAsia="Barlow" w:hAnsi="Barlow" w:cs="Barlow"/>
              <w:color w:val="000000"/>
              <w:sz w:val="20"/>
              <w:szCs w:val="20"/>
            </w:rPr>
            <w:t>01</w: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t>/0</w:t>
          </w:r>
          <w:r w:rsidR="007F26E7">
            <w:rPr>
              <w:rFonts w:ascii="Barlow" w:eastAsia="Barlow" w:hAnsi="Barlow" w:cs="Barlow"/>
              <w:color w:val="000000"/>
              <w:sz w:val="20"/>
              <w:szCs w:val="20"/>
            </w:rPr>
            <w:t>6</w:t>
          </w:r>
          <w:r>
            <w:rPr>
              <w:rFonts w:ascii="Barlow" w:eastAsia="Barlow" w:hAnsi="Barlow" w:cs="Barlow"/>
              <w:color w:val="000000"/>
              <w:sz w:val="20"/>
              <w:szCs w:val="20"/>
            </w:rPr>
            <w:t>/2026</w:t>
          </w:r>
        </w:p>
      </w:tc>
    </w:tr>
  </w:tbl>
  <w:p w14:paraId="2CBFF8E1" w14:textId="77777777" w:rsidR="0072532C" w:rsidRDefault="00725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567" w:firstLine="567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30631" w14:textId="77777777" w:rsidR="0072532C" w:rsidRDefault="008259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 w14:anchorId="7C8591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3pt;height:868pt;z-index:-25165926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0B64"/>
    <w:multiLevelType w:val="multilevel"/>
    <w:tmpl w:val="5E5C8C26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3A83D0D"/>
    <w:multiLevelType w:val="hybridMultilevel"/>
    <w:tmpl w:val="7C600B8E"/>
    <w:lvl w:ilvl="0" w:tplc="E286DA3C">
      <w:numFmt w:val="bullet"/>
      <w:lvlText w:val="•"/>
      <w:lvlJc w:val="left"/>
      <w:pPr>
        <w:ind w:left="360" w:hanging="360"/>
      </w:pPr>
      <w:rPr>
        <w:rFonts w:ascii="Barlow" w:eastAsia="Barlow" w:hAnsi="Barlow" w:cs="Barlo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9A6378"/>
    <w:multiLevelType w:val="multilevel"/>
    <w:tmpl w:val="9770152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F730D09"/>
    <w:multiLevelType w:val="multilevel"/>
    <w:tmpl w:val="A266ADC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BFD0B54"/>
    <w:multiLevelType w:val="multilevel"/>
    <w:tmpl w:val="9F2289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C9A21CC"/>
    <w:multiLevelType w:val="multilevel"/>
    <w:tmpl w:val="8324A51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1DA7FE1"/>
    <w:multiLevelType w:val="multilevel"/>
    <w:tmpl w:val="724646B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45B6524"/>
    <w:multiLevelType w:val="multilevel"/>
    <w:tmpl w:val="CCAA3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08C1E1C"/>
    <w:multiLevelType w:val="multilevel"/>
    <w:tmpl w:val="98D806F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7160D4C"/>
    <w:multiLevelType w:val="multilevel"/>
    <w:tmpl w:val="ABA2DFB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8B53C21"/>
    <w:multiLevelType w:val="hybridMultilevel"/>
    <w:tmpl w:val="5AE0C668"/>
    <w:lvl w:ilvl="0" w:tplc="E286DA3C">
      <w:numFmt w:val="bullet"/>
      <w:lvlText w:val="•"/>
      <w:lvlJc w:val="left"/>
      <w:pPr>
        <w:ind w:left="360" w:hanging="360"/>
      </w:pPr>
      <w:rPr>
        <w:rFonts w:ascii="Barlow" w:eastAsia="Barlow" w:hAnsi="Barlow" w:cs="Barlo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3960887">
    <w:abstractNumId w:val="10"/>
  </w:num>
  <w:num w:numId="2" w16cid:durableId="1827622624">
    <w:abstractNumId w:val="1"/>
  </w:num>
  <w:num w:numId="3" w16cid:durableId="325014448">
    <w:abstractNumId w:val="4"/>
  </w:num>
  <w:num w:numId="4" w16cid:durableId="196813925">
    <w:abstractNumId w:val="6"/>
  </w:num>
  <w:num w:numId="5" w16cid:durableId="1854566406">
    <w:abstractNumId w:val="8"/>
  </w:num>
  <w:num w:numId="6" w16cid:durableId="1076125154">
    <w:abstractNumId w:val="7"/>
  </w:num>
  <w:num w:numId="7" w16cid:durableId="603726090">
    <w:abstractNumId w:val="9"/>
  </w:num>
  <w:num w:numId="8" w16cid:durableId="756942115">
    <w:abstractNumId w:val="5"/>
  </w:num>
  <w:num w:numId="9" w16cid:durableId="646981321">
    <w:abstractNumId w:val="3"/>
  </w:num>
  <w:num w:numId="10" w16cid:durableId="1702438940">
    <w:abstractNumId w:val="2"/>
  </w:num>
  <w:num w:numId="11" w16cid:durableId="2019772779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32C"/>
    <w:rsid w:val="00074272"/>
    <w:rsid w:val="00125ABA"/>
    <w:rsid w:val="00343B7B"/>
    <w:rsid w:val="00536DAE"/>
    <w:rsid w:val="006D63CA"/>
    <w:rsid w:val="0072532C"/>
    <w:rsid w:val="007A6FCA"/>
    <w:rsid w:val="007F26E7"/>
    <w:rsid w:val="008259B4"/>
    <w:rsid w:val="0083136E"/>
    <w:rsid w:val="00957BD1"/>
    <w:rsid w:val="00BD71CE"/>
    <w:rsid w:val="00E15CA9"/>
    <w:rsid w:val="00EC71F6"/>
    <w:rsid w:val="00E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6FABC3"/>
  <w15:docId w15:val="{3230DD7B-F2F4-4A4E-9079-BDE7DC89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3" w:type="dxa"/>
        <w:bottom w:w="0" w:type="dxa"/>
        <w:right w:w="113" w:type="dxa"/>
      </w:tblCellMar>
    </w:tblPr>
  </w:style>
  <w:style w:type="paragraph" w:styleId="Rodap">
    <w:name w:val="footer"/>
    <w:basedOn w:val="Normal"/>
    <w:link w:val="RodapChar"/>
    <w:uiPriority w:val="99"/>
    <w:unhideWhenUsed/>
    <w:rsid w:val="007F26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F26E7"/>
  </w:style>
  <w:style w:type="paragraph" w:customStyle="1" w:styleId="Corpodetexto21">
    <w:name w:val="Corpo de texto 21"/>
    <w:basedOn w:val="Normal"/>
    <w:rsid w:val="007F26E7"/>
    <w:pPr>
      <w:suppressAutoHyphens/>
      <w:jc w:val="both"/>
    </w:pPr>
    <w:rPr>
      <w:rFonts w:ascii="Courier New" w:hAnsi="Courier New" w:cs="Courier New"/>
      <w:szCs w:val="26"/>
      <w:lang w:eastAsia="ar-SA"/>
    </w:rPr>
  </w:style>
  <w:style w:type="paragraph" w:styleId="PargrafodaLista">
    <w:name w:val="List Paragraph"/>
    <w:basedOn w:val="Normal"/>
    <w:uiPriority w:val="34"/>
    <w:qFormat/>
    <w:rsid w:val="007F2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H2KFRg/PRGPeeb3N9Qle4B9nA==">CgMxLjA4AHIhMTFvM2ZxR3k0LXo2ZkFNSGR5ZnVfLTBaalIyV2VfenMw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1123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Moschen Costa</cp:lastModifiedBy>
  <cp:revision>5</cp:revision>
  <dcterms:created xsi:type="dcterms:W3CDTF">2026-06-01T18:31:00Z</dcterms:created>
  <dcterms:modified xsi:type="dcterms:W3CDTF">2026-06-03T19:13:00Z</dcterms:modified>
</cp:coreProperties>
</file>