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620"/>
        <w:gridCol w:w="5508"/>
      </w:tblGrid>
      <w:tr w:rsidR="000638A1" w:rsidRPr="0035766C" w14:paraId="09E5E4F0" w14:textId="77777777" w:rsidTr="0041071B">
        <w:tc>
          <w:tcPr>
            <w:tcW w:w="1728" w:type="dxa"/>
            <w:vMerge w:val="restart"/>
            <w:shd w:val="clear" w:color="auto" w:fill="auto"/>
            <w:vAlign w:val="center"/>
          </w:tcPr>
          <w:p w14:paraId="2BA25FA4" w14:textId="77777777" w:rsidR="000638A1" w:rsidRPr="0035766C" w:rsidRDefault="0005713B" w:rsidP="00D30C44">
            <w:pPr>
              <w:snapToGrid w:val="0"/>
              <w:jc w:val="center"/>
              <w:rPr>
                <w:rFonts w:cs="Times New Roman"/>
                <w:sz w:val="20"/>
                <w:szCs w:val="20"/>
              </w:rPr>
            </w:pPr>
            <w:r>
              <w:rPr>
                <w:rFonts w:cs="Times New Roman"/>
                <w:sz w:val="20"/>
                <w:szCs w:val="20"/>
              </w:rPr>
              <w:pict w14:anchorId="6E1AA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6.25pt">
                  <v:imagedata r:id="rId5" o:title="utdbw83x35"/>
                </v:shape>
              </w:pict>
            </w:r>
          </w:p>
        </w:tc>
        <w:tc>
          <w:tcPr>
            <w:tcW w:w="1620" w:type="dxa"/>
            <w:shd w:val="clear" w:color="auto" w:fill="auto"/>
            <w:vAlign w:val="center"/>
          </w:tcPr>
          <w:p w14:paraId="0F3BD18D" w14:textId="77777777" w:rsidR="000638A1" w:rsidRPr="0035766C" w:rsidRDefault="000638A1" w:rsidP="00D30C44">
            <w:pPr>
              <w:snapToGrid w:val="0"/>
              <w:jc w:val="right"/>
              <w:rPr>
                <w:rFonts w:cs="Times New Roman"/>
                <w:b/>
                <w:sz w:val="20"/>
                <w:szCs w:val="20"/>
              </w:rPr>
            </w:pPr>
            <w:r w:rsidRPr="0035766C">
              <w:rPr>
                <w:rFonts w:cs="Times New Roman"/>
                <w:b/>
                <w:sz w:val="20"/>
                <w:szCs w:val="20"/>
              </w:rPr>
              <w:t>Course</w:t>
            </w:r>
          </w:p>
        </w:tc>
        <w:tc>
          <w:tcPr>
            <w:tcW w:w="5508" w:type="dxa"/>
            <w:shd w:val="clear" w:color="auto" w:fill="auto"/>
            <w:vAlign w:val="center"/>
          </w:tcPr>
          <w:p w14:paraId="04E2BFD4" w14:textId="38C7A697" w:rsidR="000638A1" w:rsidRPr="0035766C" w:rsidRDefault="005D3268" w:rsidP="00D30C44">
            <w:pPr>
              <w:snapToGrid w:val="0"/>
              <w:rPr>
                <w:rFonts w:cs="Times New Roman"/>
                <w:b/>
                <w:sz w:val="20"/>
                <w:szCs w:val="20"/>
              </w:rPr>
            </w:pPr>
            <w:r w:rsidRPr="0035766C">
              <w:rPr>
                <w:rFonts w:cs="Times New Roman"/>
                <w:sz w:val="20"/>
                <w:szCs w:val="20"/>
              </w:rPr>
              <w:t>SE</w:t>
            </w:r>
            <w:r w:rsidRPr="0035766C">
              <w:rPr>
                <w:rFonts w:cs="Times New Roman"/>
                <w:spacing w:val="5"/>
                <w:sz w:val="20"/>
                <w:szCs w:val="20"/>
              </w:rPr>
              <w:t xml:space="preserve"> </w:t>
            </w:r>
            <w:r w:rsidRPr="0035766C">
              <w:rPr>
                <w:rFonts w:cs="Times New Roman"/>
                <w:sz w:val="20"/>
                <w:szCs w:val="20"/>
              </w:rPr>
              <w:t>6367,</w:t>
            </w:r>
            <w:r w:rsidRPr="0035766C">
              <w:rPr>
                <w:rFonts w:cs="Times New Roman"/>
                <w:spacing w:val="5"/>
                <w:sz w:val="20"/>
                <w:szCs w:val="20"/>
              </w:rPr>
              <w:t xml:space="preserve"> </w:t>
            </w:r>
            <w:r w:rsidRPr="0035766C">
              <w:rPr>
                <w:rFonts w:cs="Times New Roman"/>
                <w:sz w:val="20"/>
                <w:szCs w:val="20"/>
              </w:rPr>
              <w:t>CS</w:t>
            </w:r>
            <w:r w:rsidRPr="0035766C">
              <w:rPr>
                <w:rFonts w:cs="Times New Roman"/>
                <w:spacing w:val="6"/>
                <w:sz w:val="20"/>
                <w:szCs w:val="20"/>
              </w:rPr>
              <w:t xml:space="preserve"> </w:t>
            </w:r>
            <w:r w:rsidRPr="0035766C">
              <w:rPr>
                <w:rFonts w:cs="Times New Roman"/>
                <w:sz w:val="20"/>
                <w:szCs w:val="20"/>
              </w:rPr>
              <w:t>6367,</w:t>
            </w:r>
            <w:r w:rsidRPr="0035766C">
              <w:rPr>
                <w:rFonts w:cs="Times New Roman"/>
                <w:spacing w:val="5"/>
                <w:sz w:val="20"/>
                <w:szCs w:val="20"/>
              </w:rPr>
              <w:t xml:space="preserve"> </w:t>
            </w:r>
            <w:r w:rsidRPr="0035766C">
              <w:rPr>
                <w:rFonts w:cs="Times New Roman"/>
                <w:sz w:val="20"/>
                <w:szCs w:val="20"/>
              </w:rPr>
              <w:t>SYSM</w:t>
            </w:r>
            <w:r w:rsidRPr="0035766C">
              <w:rPr>
                <w:rFonts w:cs="Times New Roman"/>
                <w:spacing w:val="5"/>
                <w:sz w:val="20"/>
                <w:szCs w:val="20"/>
              </w:rPr>
              <w:t xml:space="preserve"> </w:t>
            </w:r>
            <w:r w:rsidRPr="0035766C">
              <w:rPr>
                <w:rFonts w:cs="Times New Roman"/>
                <w:sz w:val="20"/>
                <w:szCs w:val="20"/>
              </w:rPr>
              <w:t>6310,</w:t>
            </w:r>
            <w:r w:rsidRPr="0035766C">
              <w:rPr>
                <w:rFonts w:cs="Times New Roman"/>
                <w:spacing w:val="6"/>
                <w:sz w:val="20"/>
                <w:szCs w:val="20"/>
              </w:rPr>
              <w:t xml:space="preserve"> </w:t>
            </w:r>
            <w:r w:rsidRPr="0035766C">
              <w:rPr>
                <w:rFonts w:cs="Times New Roman"/>
                <w:sz w:val="20"/>
                <w:szCs w:val="20"/>
              </w:rPr>
              <w:t>Section</w:t>
            </w:r>
            <w:r w:rsidRPr="0035766C">
              <w:rPr>
                <w:rFonts w:cs="Times New Roman"/>
                <w:spacing w:val="5"/>
                <w:sz w:val="20"/>
                <w:szCs w:val="20"/>
              </w:rPr>
              <w:t xml:space="preserve"> </w:t>
            </w:r>
            <w:r w:rsidRPr="0035766C">
              <w:rPr>
                <w:rFonts w:cs="Times New Roman"/>
                <w:spacing w:val="-5"/>
                <w:sz w:val="20"/>
                <w:szCs w:val="20"/>
              </w:rPr>
              <w:t>001</w:t>
            </w:r>
            <w:r w:rsidRPr="0035766C">
              <w:rPr>
                <w:rFonts w:cs="Times New Roman"/>
                <w:spacing w:val="-5"/>
                <w:sz w:val="20"/>
                <w:szCs w:val="20"/>
              </w:rPr>
              <w:br/>
            </w:r>
            <w:r w:rsidRPr="0035766C">
              <w:rPr>
                <w:rFonts w:cs="Times New Roman"/>
                <w:bCs/>
                <w:sz w:val="20"/>
                <w:szCs w:val="20"/>
              </w:rPr>
              <w:t>Software Testing, Validation and Verification</w:t>
            </w:r>
          </w:p>
        </w:tc>
      </w:tr>
      <w:tr w:rsidR="000638A1" w:rsidRPr="0035766C" w14:paraId="7236330E" w14:textId="77777777" w:rsidTr="0041071B">
        <w:tc>
          <w:tcPr>
            <w:tcW w:w="1728" w:type="dxa"/>
            <w:vMerge/>
            <w:shd w:val="clear" w:color="auto" w:fill="auto"/>
          </w:tcPr>
          <w:p w14:paraId="538C7226" w14:textId="77777777" w:rsidR="000638A1" w:rsidRPr="0035766C" w:rsidRDefault="000638A1" w:rsidP="00D30C44">
            <w:pPr>
              <w:snapToGrid w:val="0"/>
              <w:rPr>
                <w:rFonts w:cs="Times New Roman"/>
                <w:sz w:val="20"/>
                <w:szCs w:val="20"/>
              </w:rPr>
            </w:pPr>
          </w:p>
        </w:tc>
        <w:tc>
          <w:tcPr>
            <w:tcW w:w="1620" w:type="dxa"/>
            <w:shd w:val="clear" w:color="auto" w:fill="auto"/>
            <w:vAlign w:val="center"/>
          </w:tcPr>
          <w:p w14:paraId="4E040707" w14:textId="77777777" w:rsidR="000638A1" w:rsidRPr="0035766C" w:rsidRDefault="000638A1" w:rsidP="00D30C44">
            <w:pPr>
              <w:snapToGrid w:val="0"/>
              <w:jc w:val="right"/>
              <w:rPr>
                <w:rFonts w:cs="Times New Roman"/>
                <w:b/>
                <w:sz w:val="20"/>
                <w:szCs w:val="20"/>
              </w:rPr>
            </w:pPr>
            <w:r w:rsidRPr="0035766C">
              <w:rPr>
                <w:rFonts w:cs="Times New Roman"/>
                <w:b/>
                <w:sz w:val="20"/>
                <w:szCs w:val="20"/>
              </w:rPr>
              <w:t>Professor</w:t>
            </w:r>
          </w:p>
        </w:tc>
        <w:tc>
          <w:tcPr>
            <w:tcW w:w="5508" w:type="dxa"/>
            <w:shd w:val="clear" w:color="auto" w:fill="auto"/>
            <w:vAlign w:val="center"/>
          </w:tcPr>
          <w:p w14:paraId="0B8E6E9D" w14:textId="1B12008E" w:rsidR="000638A1" w:rsidRPr="0035766C" w:rsidRDefault="005D3268" w:rsidP="00D30C44">
            <w:pPr>
              <w:snapToGrid w:val="0"/>
              <w:rPr>
                <w:rFonts w:cs="Times New Roman"/>
                <w:sz w:val="20"/>
                <w:szCs w:val="20"/>
              </w:rPr>
            </w:pPr>
            <w:r w:rsidRPr="0035766C">
              <w:rPr>
                <w:rFonts w:cs="Times New Roman"/>
                <w:sz w:val="20"/>
                <w:szCs w:val="20"/>
              </w:rPr>
              <w:t>W. Eric Wong</w:t>
            </w:r>
          </w:p>
        </w:tc>
      </w:tr>
      <w:tr w:rsidR="000638A1" w:rsidRPr="0035766C" w14:paraId="27533932" w14:textId="77777777" w:rsidTr="0041071B">
        <w:tc>
          <w:tcPr>
            <w:tcW w:w="1728" w:type="dxa"/>
            <w:vMerge/>
            <w:shd w:val="clear" w:color="auto" w:fill="auto"/>
          </w:tcPr>
          <w:p w14:paraId="24519EDE" w14:textId="77777777" w:rsidR="000638A1" w:rsidRPr="0035766C" w:rsidRDefault="000638A1" w:rsidP="00D30C44">
            <w:pPr>
              <w:snapToGrid w:val="0"/>
              <w:rPr>
                <w:rFonts w:cs="Times New Roman"/>
                <w:sz w:val="20"/>
                <w:szCs w:val="20"/>
              </w:rPr>
            </w:pPr>
          </w:p>
        </w:tc>
        <w:tc>
          <w:tcPr>
            <w:tcW w:w="1620" w:type="dxa"/>
            <w:shd w:val="clear" w:color="auto" w:fill="auto"/>
            <w:vAlign w:val="center"/>
          </w:tcPr>
          <w:p w14:paraId="6A486B02" w14:textId="77777777" w:rsidR="000638A1" w:rsidRPr="0035766C" w:rsidRDefault="000638A1" w:rsidP="00D30C44">
            <w:pPr>
              <w:snapToGrid w:val="0"/>
              <w:jc w:val="right"/>
              <w:rPr>
                <w:rFonts w:cs="Times New Roman"/>
                <w:b/>
                <w:sz w:val="20"/>
                <w:szCs w:val="20"/>
              </w:rPr>
            </w:pPr>
            <w:r w:rsidRPr="0035766C">
              <w:rPr>
                <w:rFonts w:cs="Times New Roman"/>
                <w:b/>
                <w:sz w:val="20"/>
                <w:szCs w:val="20"/>
              </w:rPr>
              <w:t>Term</w:t>
            </w:r>
          </w:p>
        </w:tc>
        <w:tc>
          <w:tcPr>
            <w:tcW w:w="5508" w:type="dxa"/>
            <w:shd w:val="clear" w:color="auto" w:fill="auto"/>
            <w:vAlign w:val="center"/>
          </w:tcPr>
          <w:p w14:paraId="773E2D0D" w14:textId="6E5BCDD1" w:rsidR="000638A1" w:rsidRPr="0035766C" w:rsidRDefault="005D3268" w:rsidP="00D30C44">
            <w:pPr>
              <w:snapToGrid w:val="0"/>
              <w:rPr>
                <w:rFonts w:cs="Times New Roman"/>
                <w:sz w:val="20"/>
                <w:szCs w:val="20"/>
              </w:rPr>
            </w:pPr>
            <w:r w:rsidRPr="0035766C">
              <w:rPr>
                <w:rFonts w:cs="Times New Roman"/>
                <w:sz w:val="20"/>
                <w:szCs w:val="20"/>
              </w:rPr>
              <w:t>2024 Spring</w:t>
            </w:r>
          </w:p>
        </w:tc>
      </w:tr>
      <w:tr w:rsidR="000638A1" w:rsidRPr="0035766C" w14:paraId="753BA423" w14:textId="77777777" w:rsidTr="0041071B">
        <w:tc>
          <w:tcPr>
            <w:tcW w:w="1728" w:type="dxa"/>
            <w:vMerge/>
            <w:shd w:val="clear" w:color="auto" w:fill="auto"/>
          </w:tcPr>
          <w:p w14:paraId="3EC5F52D" w14:textId="77777777" w:rsidR="000638A1" w:rsidRPr="0035766C" w:rsidRDefault="000638A1" w:rsidP="00D30C44">
            <w:pPr>
              <w:snapToGrid w:val="0"/>
              <w:rPr>
                <w:rFonts w:cs="Times New Roman"/>
                <w:sz w:val="20"/>
                <w:szCs w:val="20"/>
              </w:rPr>
            </w:pPr>
          </w:p>
        </w:tc>
        <w:tc>
          <w:tcPr>
            <w:tcW w:w="1620" w:type="dxa"/>
            <w:shd w:val="clear" w:color="auto" w:fill="auto"/>
            <w:vAlign w:val="center"/>
          </w:tcPr>
          <w:p w14:paraId="4B5B9A29" w14:textId="77777777" w:rsidR="000638A1" w:rsidRPr="0035766C" w:rsidRDefault="000638A1" w:rsidP="00D30C44">
            <w:pPr>
              <w:snapToGrid w:val="0"/>
              <w:jc w:val="right"/>
              <w:rPr>
                <w:rFonts w:cs="Times New Roman"/>
                <w:b/>
                <w:sz w:val="20"/>
                <w:szCs w:val="20"/>
              </w:rPr>
            </w:pPr>
            <w:r w:rsidRPr="0035766C">
              <w:rPr>
                <w:rFonts w:cs="Times New Roman"/>
                <w:b/>
                <w:sz w:val="20"/>
                <w:szCs w:val="20"/>
              </w:rPr>
              <w:t>Meetings</w:t>
            </w:r>
          </w:p>
        </w:tc>
        <w:tc>
          <w:tcPr>
            <w:tcW w:w="5508" w:type="dxa"/>
            <w:shd w:val="clear" w:color="auto" w:fill="auto"/>
            <w:vAlign w:val="center"/>
          </w:tcPr>
          <w:p w14:paraId="1435F66E" w14:textId="78472576" w:rsidR="000638A1" w:rsidRPr="0035766C" w:rsidRDefault="005D3268" w:rsidP="00D30C44">
            <w:pPr>
              <w:snapToGrid w:val="0"/>
              <w:rPr>
                <w:rFonts w:cs="Times New Roman"/>
                <w:sz w:val="20"/>
                <w:szCs w:val="20"/>
              </w:rPr>
            </w:pPr>
            <w:r w:rsidRPr="0035766C">
              <w:rPr>
                <w:rFonts w:cs="Times New Roman"/>
                <w:sz w:val="20"/>
                <w:szCs w:val="20"/>
              </w:rPr>
              <w:t>10:00am - 12:45pm, Friday, ECSS 2.415</w:t>
            </w:r>
          </w:p>
        </w:tc>
      </w:tr>
    </w:tbl>
    <w:p w14:paraId="0C14CC2D" w14:textId="77777777" w:rsidR="00D543E5" w:rsidRPr="0035766C" w:rsidRDefault="00D543E5" w:rsidP="00D30C44">
      <w:pPr>
        <w:pBdr>
          <w:bottom w:val="single" w:sz="12" w:space="1" w:color="auto"/>
        </w:pBdr>
        <w:snapToGrid w:val="0"/>
        <w:rPr>
          <w:rFonts w:cs="Times New Roman"/>
          <w:sz w:val="20"/>
          <w:szCs w:val="20"/>
        </w:rPr>
      </w:pPr>
    </w:p>
    <w:p w14:paraId="14E99EC3" w14:textId="77777777" w:rsidR="00731EC9" w:rsidRPr="0035766C" w:rsidRDefault="00731EC9" w:rsidP="00D30C44">
      <w:pPr>
        <w:snapToGrid w:val="0"/>
        <w:rPr>
          <w:rFonts w:cs="Times New Roman"/>
          <w:sz w:val="20"/>
          <w:szCs w:val="20"/>
        </w:rPr>
      </w:pPr>
    </w:p>
    <w:p w14:paraId="617C4C18" w14:textId="77777777" w:rsidR="00731EC9" w:rsidRPr="0035766C" w:rsidRDefault="00731EC9" w:rsidP="00D30C44">
      <w:pPr>
        <w:snapToGrid w:val="0"/>
        <w:rPr>
          <w:rFonts w:cs="Times New Roman"/>
          <w:sz w:val="20"/>
          <w:szCs w:val="20"/>
        </w:rPr>
      </w:pPr>
    </w:p>
    <w:p w14:paraId="788029D4" w14:textId="77777777" w:rsidR="00731EC9" w:rsidRPr="0035766C" w:rsidRDefault="000638A1" w:rsidP="00D30C44">
      <w:pPr>
        <w:snapToGrid w:val="0"/>
        <w:rPr>
          <w:rFonts w:cs="Times New Roman"/>
          <w:b/>
          <w:color w:val="003300"/>
          <w:sz w:val="20"/>
          <w:szCs w:val="20"/>
        </w:rPr>
      </w:pPr>
      <w:r w:rsidRPr="0035766C">
        <w:rPr>
          <w:rFonts w:cs="Times New Roman"/>
          <w:b/>
          <w:color w:val="003300"/>
          <w:sz w:val="20"/>
          <w:szCs w:val="20"/>
        </w:rPr>
        <w:t>Professor’s Contact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68"/>
      </w:tblGrid>
      <w:tr w:rsidR="000638A1" w:rsidRPr="0035766C" w14:paraId="207205F2" w14:textId="77777777" w:rsidTr="0041071B">
        <w:tc>
          <w:tcPr>
            <w:tcW w:w="2088" w:type="dxa"/>
            <w:shd w:val="clear" w:color="auto" w:fill="auto"/>
            <w:vAlign w:val="center"/>
          </w:tcPr>
          <w:p w14:paraId="67D1A68B" w14:textId="77777777" w:rsidR="000638A1" w:rsidRPr="0035766C" w:rsidRDefault="000638A1" w:rsidP="00D30C44">
            <w:pPr>
              <w:snapToGrid w:val="0"/>
              <w:rPr>
                <w:rFonts w:cs="Times New Roman"/>
                <w:b/>
                <w:sz w:val="20"/>
                <w:szCs w:val="20"/>
              </w:rPr>
            </w:pPr>
            <w:r w:rsidRPr="0035766C">
              <w:rPr>
                <w:rFonts w:cs="Times New Roman"/>
                <w:b/>
                <w:sz w:val="20"/>
                <w:szCs w:val="20"/>
              </w:rPr>
              <w:t>Office Phone</w:t>
            </w:r>
          </w:p>
        </w:tc>
        <w:tc>
          <w:tcPr>
            <w:tcW w:w="6768" w:type="dxa"/>
            <w:shd w:val="clear" w:color="auto" w:fill="auto"/>
            <w:vAlign w:val="center"/>
          </w:tcPr>
          <w:p w14:paraId="70EF1E80" w14:textId="23700619" w:rsidR="000638A1" w:rsidRPr="0035766C" w:rsidRDefault="00D45639" w:rsidP="00D30C44">
            <w:pPr>
              <w:snapToGrid w:val="0"/>
              <w:rPr>
                <w:rFonts w:cs="Times New Roman"/>
                <w:sz w:val="20"/>
                <w:szCs w:val="20"/>
              </w:rPr>
            </w:pPr>
            <w:r w:rsidRPr="0035766C">
              <w:rPr>
                <w:rFonts w:cs="Times New Roman"/>
                <w:sz w:val="20"/>
                <w:szCs w:val="20"/>
              </w:rPr>
              <w:t>(972) 883-6619</w:t>
            </w:r>
          </w:p>
        </w:tc>
      </w:tr>
      <w:tr w:rsidR="000638A1" w:rsidRPr="0035766C" w14:paraId="6BC35EF3" w14:textId="77777777" w:rsidTr="0041071B">
        <w:tc>
          <w:tcPr>
            <w:tcW w:w="2088" w:type="dxa"/>
            <w:shd w:val="clear" w:color="auto" w:fill="auto"/>
            <w:vAlign w:val="center"/>
          </w:tcPr>
          <w:p w14:paraId="515AC8B0" w14:textId="77777777" w:rsidR="000638A1" w:rsidRPr="0035766C" w:rsidRDefault="000638A1" w:rsidP="00D30C44">
            <w:pPr>
              <w:snapToGrid w:val="0"/>
              <w:rPr>
                <w:rFonts w:cs="Times New Roman"/>
                <w:b/>
                <w:sz w:val="20"/>
                <w:szCs w:val="20"/>
              </w:rPr>
            </w:pPr>
            <w:r w:rsidRPr="0035766C">
              <w:rPr>
                <w:rFonts w:cs="Times New Roman"/>
                <w:b/>
                <w:sz w:val="20"/>
                <w:szCs w:val="20"/>
              </w:rPr>
              <w:t>Other Phone</w:t>
            </w:r>
          </w:p>
        </w:tc>
        <w:tc>
          <w:tcPr>
            <w:tcW w:w="6768" w:type="dxa"/>
            <w:shd w:val="clear" w:color="auto" w:fill="auto"/>
            <w:vAlign w:val="center"/>
          </w:tcPr>
          <w:p w14:paraId="22D1F57C" w14:textId="499466AF" w:rsidR="000638A1" w:rsidRPr="0035766C" w:rsidRDefault="00D45639" w:rsidP="00D30C44">
            <w:pPr>
              <w:snapToGrid w:val="0"/>
              <w:rPr>
                <w:rFonts w:cs="Times New Roman"/>
                <w:sz w:val="20"/>
                <w:szCs w:val="20"/>
              </w:rPr>
            </w:pPr>
            <w:r w:rsidRPr="0035766C">
              <w:rPr>
                <w:rFonts w:eastAsia="Times New Roman" w:cs="Times New Roman"/>
                <w:sz w:val="20"/>
                <w:szCs w:val="20"/>
              </w:rPr>
              <w:t>None</w:t>
            </w:r>
          </w:p>
        </w:tc>
      </w:tr>
      <w:tr w:rsidR="000638A1" w:rsidRPr="0035766C" w14:paraId="1321F536" w14:textId="77777777" w:rsidTr="0041071B">
        <w:tc>
          <w:tcPr>
            <w:tcW w:w="2088" w:type="dxa"/>
            <w:shd w:val="clear" w:color="auto" w:fill="auto"/>
            <w:vAlign w:val="center"/>
          </w:tcPr>
          <w:p w14:paraId="411E865D" w14:textId="77777777" w:rsidR="000638A1" w:rsidRPr="0035766C" w:rsidRDefault="000638A1" w:rsidP="00D30C44">
            <w:pPr>
              <w:snapToGrid w:val="0"/>
              <w:rPr>
                <w:rFonts w:cs="Times New Roman"/>
                <w:b/>
                <w:sz w:val="20"/>
                <w:szCs w:val="20"/>
              </w:rPr>
            </w:pPr>
            <w:r w:rsidRPr="0035766C">
              <w:rPr>
                <w:rFonts w:cs="Times New Roman"/>
                <w:b/>
                <w:sz w:val="20"/>
                <w:szCs w:val="20"/>
              </w:rPr>
              <w:t>Office Location</w:t>
            </w:r>
          </w:p>
        </w:tc>
        <w:tc>
          <w:tcPr>
            <w:tcW w:w="6768" w:type="dxa"/>
            <w:shd w:val="clear" w:color="auto" w:fill="auto"/>
            <w:vAlign w:val="center"/>
          </w:tcPr>
          <w:p w14:paraId="4B1581D0" w14:textId="0479000C" w:rsidR="000638A1" w:rsidRPr="0035766C" w:rsidRDefault="005D3268" w:rsidP="00D30C44">
            <w:pPr>
              <w:snapToGrid w:val="0"/>
              <w:rPr>
                <w:rFonts w:cs="Times New Roman"/>
                <w:sz w:val="20"/>
                <w:szCs w:val="20"/>
              </w:rPr>
            </w:pPr>
            <w:r w:rsidRPr="0035766C">
              <w:rPr>
                <w:rFonts w:cs="Times New Roman"/>
                <w:sz w:val="20"/>
                <w:szCs w:val="20"/>
              </w:rPr>
              <w:t>ECSS 3.224</w:t>
            </w:r>
          </w:p>
        </w:tc>
      </w:tr>
      <w:tr w:rsidR="000638A1" w:rsidRPr="0035766C" w14:paraId="596EC281" w14:textId="77777777" w:rsidTr="0041071B">
        <w:tc>
          <w:tcPr>
            <w:tcW w:w="2088" w:type="dxa"/>
            <w:shd w:val="clear" w:color="auto" w:fill="auto"/>
            <w:vAlign w:val="center"/>
          </w:tcPr>
          <w:p w14:paraId="18C8DAA2" w14:textId="77777777" w:rsidR="000638A1" w:rsidRPr="0035766C" w:rsidRDefault="000638A1" w:rsidP="00D30C44">
            <w:pPr>
              <w:snapToGrid w:val="0"/>
              <w:rPr>
                <w:rFonts w:cs="Times New Roman"/>
                <w:b/>
                <w:sz w:val="20"/>
                <w:szCs w:val="20"/>
              </w:rPr>
            </w:pPr>
            <w:r w:rsidRPr="0035766C">
              <w:rPr>
                <w:rFonts w:cs="Times New Roman"/>
                <w:b/>
                <w:sz w:val="20"/>
                <w:szCs w:val="20"/>
              </w:rPr>
              <w:t>Email Address</w:t>
            </w:r>
          </w:p>
        </w:tc>
        <w:tc>
          <w:tcPr>
            <w:tcW w:w="6768" w:type="dxa"/>
            <w:shd w:val="clear" w:color="auto" w:fill="auto"/>
            <w:vAlign w:val="center"/>
          </w:tcPr>
          <w:p w14:paraId="6C782D4D" w14:textId="6EC941CD" w:rsidR="000638A1" w:rsidRPr="0035766C" w:rsidRDefault="005D3268" w:rsidP="00D30C44">
            <w:pPr>
              <w:snapToGrid w:val="0"/>
              <w:rPr>
                <w:rFonts w:cs="Times New Roman"/>
                <w:sz w:val="20"/>
                <w:szCs w:val="20"/>
              </w:rPr>
            </w:pPr>
            <w:r w:rsidRPr="0035766C">
              <w:rPr>
                <w:rFonts w:cs="Times New Roman"/>
                <w:sz w:val="20"/>
                <w:szCs w:val="20"/>
              </w:rPr>
              <w:t>ewong@utdallas.edu</w:t>
            </w:r>
          </w:p>
        </w:tc>
      </w:tr>
      <w:tr w:rsidR="000638A1" w:rsidRPr="0035766C" w14:paraId="6137A4F6" w14:textId="77777777" w:rsidTr="0041071B">
        <w:tc>
          <w:tcPr>
            <w:tcW w:w="2088" w:type="dxa"/>
            <w:shd w:val="clear" w:color="auto" w:fill="auto"/>
            <w:vAlign w:val="center"/>
          </w:tcPr>
          <w:p w14:paraId="0928BF7C" w14:textId="77777777" w:rsidR="000638A1" w:rsidRPr="0035766C" w:rsidRDefault="000638A1" w:rsidP="00D30C44">
            <w:pPr>
              <w:snapToGrid w:val="0"/>
              <w:rPr>
                <w:rFonts w:cs="Times New Roman"/>
                <w:b/>
                <w:sz w:val="20"/>
                <w:szCs w:val="20"/>
              </w:rPr>
            </w:pPr>
            <w:r w:rsidRPr="0035766C">
              <w:rPr>
                <w:rFonts w:cs="Times New Roman"/>
                <w:b/>
                <w:sz w:val="20"/>
                <w:szCs w:val="20"/>
              </w:rPr>
              <w:t>Office Hours</w:t>
            </w:r>
          </w:p>
        </w:tc>
        <w:tc>
          <w:tcPr>
            <w:tcW w:w="6768" w:type="dxa"/>
            <w:shd w:val="clear" w:color="auto" w:fill="auto"/>
            <w:vAlign w:val="center"/>
          </w:tcPr>
          <w:p w14:paraId="7B46ABBE" w14:textId="1061A2F4" w:rsidR="000638A1" w:rsidRPr="0035766C" w:rsidRDefault="005D3268" w:rsidP="00D30C44">
            <w:pPr>
              <w:snapToGrid w:val="0"/>
              <w:rPr>
                <w:rFonts w:cs="Times New Roman"/>
                <w:sz w:val="20"/>
                <w:szCs w:val="20"/>
              </w:rPr>
            </w:pPr>
            <w:r w:rsidRPr="0035766C">
              <w:rPr>
                <w:rFonts w:cs="Times New Roman"/>
                <w:sz w:val="20"/>
                <w:szCs w:val="20"/>
              </w:rPr>
              <w:t>9:00 am - 10:00 am, Friday or by appointment</w:t>
            </w:r>
          </w:p>
        </w:tc>
      </w:tr>
      <w:tr w:rsidR="000638A1" w:rsidRPr="0035766C" w14:paraId="79F23117" w14:textId="77777777" w:rsidTr="0041071B">
        <w:tc>
          <w:tcPr>
            <w:tcW w:w="2088" w:type="dxa"/>
            <w:shd w:val="clear" w:color="auto" w:fill="auto"/>
            <w:vAlign w:val="center"/>
          </w:tcPr>
          <w:p w14:paraId="2EC064D5" w14:textId="77777777" w:rsidR="000638A1" w:rsidRPr="0035766C" w:rsidRDefault="000638A1" w:rsidP="00D30C44">
            <w:pPr>
              <w:snapToGrid w:val="0"/>
              <w:rPr>
                <w:rFonts w:cs="Times New Roman"/>
                <w:b/>
                <w:sz w:val="20"/>
                <w:szCs w:val="20"/>
              </w:rPr>
            </w:pPr>
            <w:r w:rsidRPr="0035766C">
              <w:rPr>
                <w:rFonts w:cs="Times New Roman"/>
                <w:b/>
                <w:sz w:val="20"/>
                <w:szCs w:val="20"/>
              </w:rPr>
              <w:t>Other Information</w:t>
            </w:r>
          </w:p>
        </w:tc>
        <w:tc>
          <w:tcPr>
            <w:tcW w:w="6768" w:type="dxa"/>
            <w:shd w:val="clear" w:color="auto" w:fill="auto"/>
            <w:vAlign w:val="center"/>
          </w:tcPr>
          <w:p w14:paraId="25E915B3" w14:textId="651FE140" w:rsidR="000638A1" w:rsidRPr="0035766C" w:rsidRDefault="005D3268" w:rsidP="00D30C44">
            <w:pPr>
              <w:snapToGrid w:val="0"/>
              <w:rPr>
                <w:rFonts w:cs="Times New Roman"/>
                <w:sz w:val="20"/>
                <w:szCs w:val="20"/>
              </w:rPr>
            </w:pPr>
            <w:r w:rsidRPr="0035766C">
              <w:rPr>
                <w:rFonts w:cs="Times New Roman"/>
                <w:sz w:val="20"/>
                <w:szCs w:val="20"/>
              </w:rPr>
              <w:t xml:space="preserve">Class Website </w:t>
            </w:r>
            <w:hyperlink r:id="rId6" w:history="1">
              <w:r w:rsidRPr="0035766C">
                <w:rPr>
                  <w:rStyle w:val="Hyperlink"/>
                  <w:rFonts w:cs="Times New Roman"/>
                  <w:sz w:val="20"/>
                  <w:szCs w:val="20"/>
                </w:rPr>
                <w:t>https://paris.utdallas.edu/ewong/se6367/</w:t>
              </w:r>
            </w:hyperlink>
          </w:p>
        </w:tc>
      </w:tr>
    </w:tbl>
    <w:p w14:paraId="5B5240FB" w14:textId="77777777" w:rsidR="000638A1" w:rsidRPr="0035766C" w:rsidRDefault="000638A1" w:rsidP="00D30C44">
      <w:pPr>
        <w:snapToGrid w:val="0"/>
        <w:rPr>
          <w:rFonts w:cs="Times New Roman"/>
          <w:sz w:val="20"/>
          <w:szCs w:val="20"/>
        </w:rPr>
      </w:pPr>
    </w:p>
    <w:p w14:paraId="7D93C04F" w14:textId="77777777" w:rsidR="00731EC9" w:rsidRPr="0035766C" w:rsidRDefault="000638A1" w:rsidP="00D30C44">
      <w:pPr>
        <w:snapToGrid w:val="0"/>
        <w:rPr>
          <w:rFonts w:cs="Times New Roman"/>
          <w:color w:val="003300"/>
          <w:sz w:val="20"/>
          <w:szCs w:val="20"/>
        </w:rPr>
      </w:pPr>
      <w:r w:rsidRPr="0035766C">
        <w:rPr>
          <w:rFonts w:cs="Times New Roman"/>
          <w:b/>
          <w:color w:val="003300"/>
          <w:sz w:val="20"/>
          <w:szCs w:val="20"/>
        </w:rPr>
        <w:t>General Course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68"/>
      </w:tblGrid>
      <w:tr w:rsidR="000638A1" w:rsidRPr="0035766C" w14:paraId="6BFB1799" w14:textId="77777777" w:rsidTr="0041071B">
        <w:tc>
          <w:tcPr>
            <w:tcW w:w="2088" w:type="dxa"/>
            <w:shd w:val="clear" w:color="auto" w:fill="auto"/>
            <w:vAlign w:val="center"/>
          </w:tcPr>
          <w:p w14:paraId="2845A2D1" w14:textId="77777777" w:rsidR="000638A1" w:rsidRPr="0035766C" w:rsidRDefault="000638A1" w:rsidP="00D30C44">
            <w:pPr>
              <w:snapToGrid w:val="0"/>
              <w:rPr>
                <w:rFonts w:cs="Times New Roman"/>
                <w:b/>
                <w:sz w:val="20"/>
                <w:szCs w:val="20"/>
              </w:rPr>
            </w:pPr>
            <w:r w:rsidRPr="0035766C">
              <w:rPr>
                <w:rFonts w:cs="Times New Roman"/>
                <w:b/>
                <w:sz w:val="20"/>
                <w:szCs w:val="20"/>
              </w:rPr>
              <w:t>Pre-requisites, Co-requisites, &amp; other restrictions</w:t>
            </w:r>
          </w:p>
        </w:tc>
        <w:tc>
          <w:tcPr>
            <w:tcW w:w="6768" w:type="dxa"/>
            <w:shd w:val="clear" w:color="auto" w:fill="auto"/>
            <w:vAlign w:val="center"/>
          </w:tcPr>
          <w:p w14:paraId="1283F92E" w14:textId="3B88440F" w:rsidR="000638A1" w:rsidRPr="0035766C" w:rsidRDefault="005D3268" w:rsidP="00D30C44">
            <w:pPr>
              <w:snapToGrid w:val="0"/>
              <w:rPr>
                <w:rFonts w:cs="Times New Roman"/>
                <w:sz w:val="20"/>
                <w:szCs w:val="20"/>
              </w:rPr>
            </w:pPr>
            <w:r w:rsidRPr="0035766C">
              <w:rPr>
                <w:rFonts w:cs="Times New Roman"/>
                <w:sz w:val="20"/>
                <w:szCs w:val="20"/>
              </w:rPr>
              <w:t>SE 5354</w:t>
            </w:r>
          </w:p>
        </w:tc>
      </w:tr>
      <w:tr w:rsidR="000638A1" w:rsidRPr="0035766C" w14:paraId="7D646997" w14:textId="77777777" w:rsidTr="0041071B">
        <w:tc>
          <w:tcPr>
            <w:tcW w:w="2088" w:type="dxa"/>
            <w:shd w:val="clear" w:color="auto" w:fill="auto"/>
            <w:vAlign w:val="center"/>
          </w:tcPr>
          <w:p w14:paraId="1AC54A23" w14:textId="77777777" w:rsidR="000638A1" w:rsidRPr="0035766C" w:rsidRDefault="000638A1" w:rsidP="00D30C44">
            <w:pPr>
              <w:snapToGrid w:val="0"/>
              <w:rPr>
                <w:rFonts w:cs="Times New Roman"/>
                <w:b/>
                <w:sz w:val="20"/>
                <w:szCs w:val="20"/>
              </w:rPr>
            </w:pPr>
            <w:r w:rsidRPr="0035766C">
              <w:rPr>
                <w:rFonts w:cs="Times New Roman"/>
                <w:b/>
                <w:sz w:val="20"/>
                <w:szCs w:val="20"/>
              </w:rPr>
              <w:t>Course Description</w:t>
            </w:r>
          </w:p>
        </w:tc>
        <w:tc>
          <w:tcPr>
            <w:tcW w:w="6768" w:type="dxa"/>
            <w:shd w:val="clear" w:color="auto" w:fill="auto"/>
            <w:vAlign w:val="center"/>
          </w:tcPr>
          <w:p w14:paraId="1DB9D671" w14:textId="4A5FCAA8" w:rsidR="0041261F" w:rsidRPr="0041261F" w:rsidRDefault="0041261F" w:rsidP="0041261F">
            <w:pPr>
              <w:snapToGrid w:val="0"/>
              <w:rPr>
                <w:rFonts w:cs="Times New Roman"/>
                <w:sz w:val="20"/>
                <w:szCs w:val="20"/>
              </w:rPr>
            </w:pPr>
            <w:r w:rsidRPr="0041261F">
              <w:rPr>
                <w:color w:val="000000"/>
                <w:sz w:val="20"/>
                <w:szCs w:val="20"/>
              </w:rPr>
              <w:t>Fundamental concepts of software testing; Functional testing;</w:t>
            </w:r>
            <w:r>
              <w:rPr>
                <w:color w:val="000000"/>
                <w:sz w:val="20"/>
                <w:szCs w:val="20"/>
              </w:rPr>
              <w:t xml:space="preserve"> </w:t>
            </w:r>
            <w:r w:rsidRPr="0041261F">
              <w:rPr>
                <w:color w:val="000000"/>
                <w:sz w:val="20"/>
                <w:szCs w:val="20"/>
              </w:rPr>
              <w:t>Black box-based testing; White box-based testing;</w:t>
            </w:r>
            <w:r>
              <w:rPr>
                <w:color w:val="000000"/>
                <w:sz w:val="20"/>
                <w:szCs w:val="20"/>
              </w:rPr>
              <w:t xml:space="preserve"> </w:t>
            </w:r>
            <w:r w:rsidRPr="0041261F">
              <w:rPr>
                <w:color w:val="000000"/>
                <w:sz w:val="20"/>
                <w:szCs w:val="20"/>
              </w:rPr>
              <w:t xml:space="preserve">Requirement-based test generation; </w:t>
            </w:r>
            <w:proofErr w:type="spellStart"/>
            <w:r w:rsidRPr="0041261F">
              <w:rPr>
                <w:color w:val="000000"/>
                <w:sz w:val="20"/>
                <w:szCs w:val="20"/>
              </w:rPr>
              <w:t>Controlflow</w:t>
            </w:r>
            <w:proofErr w:type="spellEnd"/>
            <w:r w:rsidRPr="0041261F">
              <w:rPr>
                <w:color w:val="000000"/>
                <w:sz w:val="20"/>
                <w:szCs w:val="20"/>
              </w:rPr>
              <w:t xml:space="preserve"> and</w:t>
            </w:r>
            <w:r>
              <w:rPr>
                <w:color w:val="000000"/>
                <w:sz w:val="20"/>
                <w:szCs w:val="20"/>
              </w:rPr>
              <w:t xml:space="preserve"> </w:t>
            </w:r>
            <w:r w:rsidRPr="0041261F">
              <w:rPr>
                <w:color w:val="000000"/>
                <w:sz w:val="20"/>
                <w:szCs w:val="20"/>
              </w:rPr>
              <w:t>dataflow-based coverage criteria;</w:t>
            </w:r>
            <w:r>
              <w:rPr>
                <w:color w:val="000000"/>
                <w:sz w:val="20"/>
                <w:szCs w:val="20"/>
              </w:rPr>
              <w:t xml:space="preserve"> </w:t>
            </w:r>
            <w:r w:rsidRPr="0041261F">
              <w:rPr>
                <w:color w:val="000000"/>
                <w:sz w:val="20"/>
                <w:szCs w:val="20"/>
              </w:rPr>
              <w:t xml:space="preserve">Test adequacy measurement and enhancement; </w:t>
            </w:r>
            <w:r>
              <w:rPr>
                <w:color w:val="000000"/>
                <w:sz w:val="20"/>
                <w:szCs w:val="20"/>
              </w:rPr>
              <w:t xml:space="preserve">Automatic test generation; </w:t>
            </w:r>
            <w:r w:rsidRPr="0041261F">
              <w:rPr>
                <w:color w:val="000000"/>
                <w:sz w:val="20"/>
                <w:szCs w:val="20"/>
              </w:rPr>
              <w:t>Regression Testing;</w:t>
            </w:r>
            <w:r>
              <w:rPr>
                <w:color w:val="000000"/>
                <w:sz w:val="20"/>
                <w:szCs w:val="20"/>
              </w:rPr>
              <w:t xml:space="preserve"> Mutation testing; </w:t>
            </w:r>
            <w:r w:rsidRPr="0041261F">
              <w:rPr>
                <w:color w:val="000000"/>
                <w:sz w:val="20"/>
                <w:szCs w:val="20"/>
              </w:rPr>
              <w:t>Combinatorial testing; Program debugging</w:t>
            </w:r>
          </w:p>
        </w:tc>
      </w:tr>
      <w:tr w:rsidR="000638A1" w:rsidRPr="0035766C" w14:paraId="26E65EA5" w14:textId="77777777" w:rsidTr="0041071B">
        <w:tc>
          <w:tcPr>
            <w:tcW w:w="2088" w:type="dxa"/>
            <w:shd w:val="clear" w:color="auto" w:fill="auto"/>
            <w:vAlign w:val="center"/>
          </w:tcPr>
          <w:p w14:paraId="1033BD12" w14:textId="77777777" w:rsidR="000638A1" w:rsidRPr="0035766C" w:rsidRDefault="000638A1" w:rsidP="00D30C44">
            <w:pPr>
              <w:snapToGrid w:val="0"/>
              <w:rPr>
                <w:rFonts w:cs="Times New Roman"/>
                <w:b/>
                <w:sz w:val="20"/>
                <w:szCs w:val="20"/>
              </w:rPr>
            </w:pPr>
            <w:r w:rsidRPr="0035766C">
              <w:rPr>
                <w:rFonts w:cs="Times New Roman"/>
                <w:b/>
                <w:sz w:val="20"/>
                <w:szCs w:val="20"/>
              </w:rPr>
              <w:t>Learning Outcomes</w:t>
            </w:r>
          </w:p>
        </w:tc>
        <w:tc>
          <w:tcPr>
            <w:tcW w:w="6768" w:type="dxa"/>
            <w:shd w:val="clear" w:color="auto" w:fill="auto"/>
            <w:vAlign w:val="center"/>
          </w:tcPr>
          <w:p w14:paraId="3C11F32F" w14:textId="77777777" w:rsidR="005D3268" w:rsidRPr="0035766C" w:rsidRDefault="005D3268" w:rsidP="00D30C44">
            <w:pPr>
              <w:numPr>
                <w:ilvl w:val="0"/>
                <w:numId w:val="4"/>
              </w:numPr>
              <w:tabs>
                <w:tab w:val="clear" w:pos="720"/>
              </w:tabs>
              <w:snapToGrid w:val="0"/>
              <w:ind w:left="344"/>
              <w:rPr>
                <w:rFonts w:cs="Times New Roman"/>
                <w:sz w:val="20"/>
                <w:szCs w:val="20"/>
              </w:rPr>
            </w:pPr>
            <w:r w:rsidRPr="0035766C">
              <w:rPr>
                <w:rFonts w:cs="Times New Roman"/>
                <w:sz w:val="20"/>
                <w:szCs w:val="20"/>
              </w:rPr>
              <w:t xml:space="preserve">Ability to understand software testing and verification </w:t>
            </w:r>
            <w:proofErr w:type="gramStart"/>
            <w:r w:rsidRPr="0035766C">
              <w:rPr>
                <w:rFonts w:cs="Times New Roman"/>
                <w:sz w:val="20"/>
                <w:szCs w:val="20"/>
              </w:rPr>
              <w:t>concepts</w:t>
            </w:r>
            <w:proofErr w:type="gramEnd"/>
          </w:p>
          <w:p w14:paraId="17AB295E" w14:textId="77777777" w:rsidR="005D3268" w:rsidRPr="0035766C" w:rsidRDefault="005D3268" w:rsidP="00D30C44">
            <w:pPr>
              <w:numPr>
                <w:ilvl w:val="0"/>
                <w:numId w:val="4"/>
              </w:numPr>
              <w:tabs>
                <w:tab w:val="clear" w:pos="720"/>
              </w:tabs>
              <w:snapToGrid w:val="0"/>
              <w:ind w:left="344"/>
              <w:rPr>
                <w:rFonts w:cs="Times New Roman"/>
                <w:sz w:val="20"/>
                <w:szCs w:val="20"/>
              </w:rPr>
            </w:pPr>
            <w:r w:rsidRPr="0035766C">
              <w:rPr>
                <w:rFonts w:cs="Times New Roman"/>
                <w:sz w:val="20"/>
                <w:szCs w:val="20"/>
              </w:rPr>
              <w:t xml:space="preserve">Ability to understand and apply test adequacy </w:t>
            </w:r>
            <w:proofErr w:type="gramStart"/>
            <w:r w:rsidRPr="0035766C">
              <w:rPr>
                <w:rFonts w:cs="Times New Roman"/>
                <w:sz w:val="20"/>
                <w:szCs w:val="20"/>
              </w:rPr>
              <w:t>measurements</w:t>
            </w:r>
            <w:proofErr w:type="gramEnd"/>
          </w:p>
          <w:p w14:paraId="1C5EC614" w14:textId="77777777" w:rsidR="005D3268" w:rsidRPr="0035766C" w:rsidRDefault="005D3268" w:rsidP="00D30C44">
            <w:pPr>
              <w:numPr>
                <w:ilvl w:val="0"/>
                <w:numId w:val="4"/>
              </w:numPr>
              <w:tabs>
                <w:tab w:val="clear" w:pos="720"/>
              </w:tabs>
              <w:snapToGrid w:val="0"/>
              <w:ind w:left="344"/>
              <w:rPr>
                <w:rFonts w:cs="Times New Roman"/>
                <w:sz w:val="20"/>
                <w:szCs w:val="20"/>
              </w:rPr>
            </w:pPr>
            <w:r w:rsidRPr="0035766C">
              <w:rPr>
                <w:rFonts w:cs="Times New Roman"/>
                <w:sz w:val="20"/>
                <w:szCs w:val="20"/>
              </w:rPr>
              <w:t xml:space="preserve">Ability to understand and use automated test generation </w:t>
            </w:r>
            <w:proofErr w:type="gramStart"/>
            <w:r w:rsidRPr="0035766C">
              <w:rPr>
                <w:rFonts w:cs="Times New Roman"/>
                <w:sz w:val="20"/>
                <w:szCs w:val="20"/>
              </w:rPr>
              <w:t>techniques</w:t>
            </w:r>
            <w:proofErr w:type="gramEnd"/>
          </w:p>
          <w:p w14:paraId="7AE1B951" w14:textId="77777777" w:rsidR="005D3268" w:rsidRPr="0035766C" w:rsidRDefault="005D3268" w:rsidP="00D30C44">
            <w:pPr>
              <w:numPr>
                <w:ilvl w:val="0"/>
                <w:numId w:val="4"/>
              </w:numPr>
              <w:tabs>
                <w:tab w:val="clear" w:pos="720"/>
              </w:tabs>
              <w:snapToGrid w:val="0"/>
              <w:ind w:left="344"/>
              <w:rPr>
                <w:rFonts w:cs="Times New Roman"/>
                <w:sz w:val="20"/>
                <w:szCs w:val="20"/>
              </w:rPr>
            </w:pPr>
            <w:r w:rsidRPr="0035766C">
              <w:rPr>
                <w:rFonts w:cs="Times New Roman"/>
                <w:sz w:val="20"/>
                <w:szCs w:val="20"/>
              </w:rPr>
              <w:t xml:space="preserve">Ability to understand and use regression testing </w:t>
            </w:r>
            <w:proofErr w:type="gramStart"/>
            <w:r w:rsidRPr="0035766C">
              <w:rPr>
                <w:rFonts w:cs="Times New Roman"/>
                <w:sz w:val="20"/>
                <w:szCs w:val="20"/>
              </w:rPr>
              <w:t>techniques</w:t>
            </w:r>
            <w:proofErr w:type="gramEnd"/>
          </w:p>
          <w:p w14:paraId="408F4047" w14:textId="77777777" w:rsidR="005D3268" w:rsidRPr="0035766C" w:rsidRDefault="005D3268" w:rsidP="00D30C44">
            <w:pPr>
              <w:numPr>
                <w:ilvl w:val="0"/>
                <w:numId w:val="4"/>
              </w:numPr>
              <w:tabs>
                <w:tab w:val="clear" w:pos="720"/>
              </w:tabs>
              <w:snapToGrid w:val="0"/>
              <w:ind w:left="344"/>
              <w:rPr>
                <w:rFonts w:cs="Times New Roman"/>
                <w:sz w:val="20"/>
                <w:szCs w:val="20"/>
              </w:rPr>
            </w:pPr>
            <w:r w:rsidRPr="0035766C">
              <w:rPr>
                <w:rFonts w:cs="Times New Roman"/>
                <w:sz w:val="20"/>
                <w:szCs w:val="20"/>
              </w:rPr>
              <w:t xml:space="preserve">Ability to understand and use mutation testing </w:t>
            </w:r>
            <w:proofErr w:type="gramStart"/>
            <w:r w:rsidRPr="0035766C">
              <w:rPr>
                <w:rFonts w:cs="Times New Roman"/>
                <w:sz w:val="20"/>
                <w:szCs w:val="20"/>
              </w:rPr>
              <w:t>techniques</w:t>
            </w:r>
            <w:proofErr w:type="gramEnd"/>
          </w:p>
          <w:p w14:paraId="52A1B457" w14:textId="77777777" w:rsidR="005D3268" w:rsidRPr="0035766C" w:rsidRDefault="005D3268" w:rsidP="00D30C44">
            <w:pPr>
              <w:numPr>
                <w:ilvl w:val="0"/>
                <w:numId w:val="4"/>
              </w:numPr>
              <w:tabs>
                <w:tab w:val="clear" w:pos="720"/>
              </w:tabs>
              <w:snapToGrid w:val="0"/>
              <w:ind w:left="344"/>
              <w:rPr>
                <w:rFonts w:cs="Times New Roman"/>
                <w:sz w:val="20"/>
                <w:szCs w:val="20"/>
              </w:rPr>
            </w:pPr>
            <w:r w:rsidRPr="0035766C">
              <w:rPr>
                <w:rFonts w:cs="Times New Roman"/>
                <w:sz w:val="20"/>
                <w:szCs w:val="20"/>
              </w:rPr>
              <w:t xml:space="preserve">Ability to understand and use automated oracle generation </w:t>
            </w:r>
            <w:proofErr w:type="gramStart"/>
            <w:r w:rsidRPr="0035766C">
              <w:rPr>
                <w:rFonts w:cs="Times New Roman"/>
                <w:sz w:val="20"/>
                <w:szCs w:val="20"/>
              </w:rPr>
              <w:t>techniques</w:t>
            </w:r>
            <w:proofErr w:type="gramEnd"/>
          </w:p>
          <w:p w14:paraId="20905190" w14:textId="77777777" w:rsidR="005D3268" w:rsidRPr="0035766C" w:rsidRDefault="005D3268" w:rsidP="00D30C44">
            <w:pPr>
              <w:numPr>
                <w:ilvl w:val="0"/>
                <w:numId w:val="4"/>
              </w:numPr>
              <w:tabs>
                <w:tab w:val="clear" w:pos="720"/>
              </w:tabs>
              <w:snapToGrid w:val="0"/>
              <w:ind w:left="344"/>
              <w:rPr>
                <w:rFonts w:cs="Times New Roman"/>
                <w:sz w:val="20"/>
                <w:szCs w:val="20"/>
              </w:rPr>
            </w:pPr>
            <w:r w:rsidRPr="0035766C">
              <w:rPr>
                <w:rFonts w:cs="Times New Roman"/>
                <w:sz w:val="20"/>
                <w:szCs w:val="20"/>
              </w:rPr>
              <w:t xml:space="preserve">Ability to understand and apply automated debugging and repair </w:t>
            </w:r>
            <w:proofErr w:type="gramStart"/>
            <w:r w:rsidRPr="0035766C">
              <w:rPr>
                <w:rFonts w:cs="Times New Roman"/>
                <w:sz w:val="20"/>
                <w:szCs w:val="20"/>
              </w:rPr>
              <w:t>techniques</w:t>
            </w:r>
            <w:proofErr w:type="gramEnd"/>
          </w:p>
          <w:p w14:paraId="5B95C0A0" w14:textId="77777777" w:rsidR="005D3268" w:rsidRPr="0035766C" w:rsidRDefault="005D3268" w:rsidP="00D30C44">
            <w:pPr>
              <w:numPr>
                <w:ilvl w:val="0"/>
                <w:numId w:val="4"/>
              </w:numPr>
              <w:tabs>
                <w:tab w:val="clear" w:pos="720"/>
              </w:tabs>
              <w:snapToGrid w:val="0"/>
              <w:ind w:left="344"/>
              <w:rPr>
                <w:rFonts w:cs="Times New Roman"/>
                <w:sz w:val="20"/>
                <w:szCs w:val="20"/>
              </w:rPr>
            </w:pPr>
            <w:r w:rsidRPr="0035766C">
              <w:rPr>
                <w:rFonts w:cs="Times New Roman"/>
                <w:sz w:val="20"/>
                <w:szCs w:val="20"/>
              </w:rPr>
              <w:t xml:space="preserve">Ability to understand and perform static source code </w:t>
            </w:r>
            <w:proofErr w:type="gramStart"/>
            <w:r w:rsidRPr="0035766C">
              <w:rPr>
                <w:rFonts w:cs="Times New Roman"/>
                <w:sz w:val="20"/>
                <w:szCs w:val="20"/>
              </w:rPr>
              <w:t>analysis</w:t>
            </w:r>
            <w:proofErr w:type="gramEnd"/>
          </w:p>
          <w:p w14:paraId="1B0BA6A0" w14:textId="77777777" w:rsidR="005D3268" w:rsidRPr="0035766C" w:rsidRDefault="005D3268" w:rsidP="00D30C44">
            <w:pPr>
              <w:numPr>
                <w:ilvl w:val="0"/>
                <w:numId w:val="4"/>
              </w:numPr>
              <w:tabs>
                <w:tab w:val="clear" w:pos="720"/>
              </w:tabs>
              <w:snapToGrid w:val="0"/>
              <w:ind w:left="344"/>
              <w:rPr>
                <w:rFonts w:cs="Times New Roman"/>
                <w:sz w:val="20"/>
                <w:szCs w:val="20"/>
              </w:rPr>
            </w:pPr>
            <w:r w:rsidRPr="0035766C">
              <w:rPr>
                <w:rFonts w:cs="Times New Roman"/>
                <w:sz w:val="20"/>
                <w:szCs w:val="20"/>
              </w:rPr>
              <w:t xml:space="preserve">Ability to conduct software testing research </w:t>
            </w:r>
            <w:proofErr w:type="gramStart"/>
            <w:r w:rsidRPr="0035766C">
              <w:rPr>
                <w:rFonts w:cs="Times New Roman"/>
                <w:sz w:val="20"/>
                <w:szCs w:val="20"/>
              </w:rPr>
              <w:t>project</w:t>
            </w:r>
            <w:proofErr w:type="gramEnd"/>
          </w:p>
          <w:p w14:paraId="2BE90EB7" w14:textId="62033433" w:rsidR="000638A1" w:rsidRPr="0035766C" w:rsidRDefault="005D3268" w:rsidP="00D30C44">
            <w:pPr>
              <w:numPr>
                <w:ilvl w:val="0"/>
                <w:numId w:val="4"/>
              </w:numPr>
              <w:tabs>
                <w:tab w:val="clear" w:pos="720"/>
              </w:tabs>
              <w:snapToGrid w:val="0"/>
              <w:ind w:left="344"/>
              <w:rPr>
                <w:rFonts w:cs="Times New Roman"/>
                <w:sz w:val="20"/>
                <w:szCs w:val="20"/>
              </w:rPr>
            </w:pPr>
            <w:r w:rsidRPr="0035766C">
              <w:rPr>
                <w:rFonts w:cs="Times New Roman"/>
                <w:sz w:val="20"/>
                <w:szCs w:val="20"/>
              </w:rPr>
              <w:t>Ability to use various source code or byte-code analysis tools/frameworks</w:t>
            </w:r>
          </w:p>
        </w:tc>
      </w:tr>
      <w:tr w:rsidR="000638A1" w:rsidRPr="0035766C" w14:paraId="66A0CF7C" w14:textId="77777777" w:rsidTr="0041071B">
        <w:tc>
          <w:tcPr>
            <w:tcW w:w="2088" w:type="dxa"/>
            <w:shd w:val="clear" w:color="auto" w:fill="auto"/>
            <w:vAlign w:val="center"/>
          </w:tcPr>
          <w:p w14:paraId="6EC9A373" w14:textId="77777777" w:rsidR="000638A1" w:rsidRPr="0035766C" w:rsidRDefault="000638A1" w:rsidP="00D30C44">
            <w:pPr>
              <w:snapToGrid w:val="0"/>
              <w:rPr>
                <w:rFonts w:cs="Times New Roman"/>
                <w:b/>
                <w:sz w:val="20"/>
                <w:szCs w:val="20"/>
              </w:rPr>
            </w:pPr>
            <w:r w:rsidRPr="0035766C">
              <w:rPr>
                <w:rFonts w:cs="Times New Roman"/>
                <w:b/>
                <w:sz w:val="20"/>
                <w:szCs w:val="20"/>
              </w:rPr>
              <w:t>Required</w:t>
            </w:r>
            <w:r w:rsidR="00FE02C5" w:rsidRPr="0035766C">
              <w:rPr>
                <w:rFonts w:cs="Times New Roman"/>
                <w:b/>
                <w:sz w:val="20"/>
                <w:szCs w:val="20"/>
              </w:rPr>
              <w:t xml:space="preserve"> Texts &amp; Materials</w:t>
            </w:r>
          </w:p>
        </w:tc>
        <w:tc>
          <w:tcPr>
            <w:tcW w:w="6768" w:type="dxa"/>
            <w:shd w:val="clear" w:color="auto" w:fill="auto"/>
            <w:vAlign w:val="center"/>
          </w:tcPr>
          <w:p w14:paraId="489065DE" w14:textId="5987F029" w:rsidR="000638A1" w:rsidRPr="0035766C" w:rsidRDefault="005D3268" w:rsidP="00D30C44">
            <w:pPr>
              <w:snapToGrid w:val="0"/>
              <w:rPr>
                <w:rFonts w:cs="Times New Roman"/>
                <w:sz w:val="20"/>
                <w:szCs w:val="20"/>
              </w:rPr>
            </w:pPr>
            <w:r w:rsidRPr="0035766C">
              <w:rPr>
                <w:rFonts w:cs="Times New Roman"/>
                <w:sz w:val="20"/>
                <w:szCs w:val="20"/>
              </w:rPr>
              <w:t>None</w:t>
            </w:r>
          </w:p>
        </w:tc>
      </w:tr>
      <w:tr w:rsidR="000638A1" w:rsidRPr="0035766C" w14:paraId="5971F10A" w14:textId="77777777" w:rsidTr="0041071B">
        <w:tc>
          <w:tcPr>
            <w:tcW w:w="2088" w:type="dxa"/>
            <w:shd w:val="clear" w:color="auto" w:fill="auto"/>
            <w:vAlign w:val="center"/>
          </w:tcPr>
          <w:p w14:paraId="4244C015" w14:textId="77777777" w:rsidR="000638A1" w:rsidRPr="0035766C" w:rsidRDefault="00FE02C5" w:rsidP="00D30C44">
            <w:pPr>
              <w:snapToGrid w:val="0"/>
              <w:rPr>
                <w:rFonts w:cs="Times New Roman"/>
                <w:b/>
                <w:sz w:val="20"/>
                <w:szCs w:val="20"/>
              </w:rPr>
            </w:pPr>
            <w:r w:rsidRPr="0035766C">
              <w:rPr>
                <w:rFonts w:cs="Times New Roman"/>
                <w:b/>
                <w:sz w:val="20"/>
                <w:szCs w:val="20"/>
              </w:rPr>
              <w:t>Suggested Texts, Readings, &amp; Materials</w:t>
            </w:r>
          </w:p>
        </w:tc>
        <w:tc>
          <w:tcPr>
            <w:tcW w:w="6768" w:type="dxa"/>
            <w:shd w:val="clear" w:color="auto" w:fill="auto"/>
            <w:vAlign w:val="center"/>
          </w:tcPr>
          <w:p w14:paraId="309D240A" w14:textId="0D19BDE2" w:rsidR="005D3268" w:rsidRPr="0035766C" w:rsidRDefault="005D3268" w:rsidP="00D30C44">
            <w:pPr>
              <w:snapToGrid w:val="0"/>
              <w:rPr>
                <w:rFonts w:cs="Times New Roman"/>
                <w:sz w:val="20"/>
                <w:szCs w:val="20"/>
              </w:rPr>
            </w:pPr>
            <w:r w:rsidRPr="0035766C">
              <w:rPr>
                <w:rFonts w:cs="Times New Roman"/>
                <w:sz w:val="20"/>
                <w:szCs w:val="20"/>
              </w:rPr>
              <w:t>Foundations of Software Engineering by Aditya Mathur (Reference)</w:t>
            </w:r>
          </w:p>
          <w:p w14:paraId="6289BF04" w14:textId="341AF15E" w:rsidR="000638A1" w:rsidRPr="0035766C" w:rsidRDefault="005D3268" w:rsidP="00D30C44">
            <w:pPr>
              <w:snapToGrid w:val="0"/>
              <w:rPr>
                <w:rFonts w:cs="Times New Roman"/>
                <w:sz w:val="20"/>
                <w:szCs w:val="20"/>
              </w:rPr>
            </w:pPr>
            <w:r w:rsidRPr="0035766C">
              <w:rPr>
                <w:rFonts w:cs="Times New Roman"/>
                <w:sz w:val="20"/>
                <w:szCs w:val="20"/>
              </w:rPr>
              <w:t>Software Testing: A Craftsman's Approach by Paul Jorgensen (Reference)</w:t>
            </w:r>
          </w:p>
        </w:tc>
      </w:tr>
    </w:tbl>
    <w:p w14:paraId="6C8E4139" w14:textId="77777777" w:rsidR="0035766C" w:rsidRDefault="0035766C" w:rsidP="00D30C44">
      <w:pPr>
        <w:snapToGrid w:val="0"/>
        <w:rPr>
          <w:rFonts w:cs="Times New Roman"/>
          <w:b/>
          <w:sz w:val="20"/>
          <w:szCs w:val="20"/>
        </w:rPr>
      </w:pPr>
    </w:p>
    <w:p w14:paraId="3AE15C71" w14:textId="28690F56" w:rsidR="005F03DE" w:rsidRPr="0035766C" w:rsidRDefault="00FE02C5" w:rsidP="00D30C44">
      <w:pPr>
        <w:snapToGrid w:val="0"/>
        <w:rPr>
          <w:rFonts w:cs="Times New Roman"/>
          <w:sz w:val="20"/>
          <w:szCs w:val="20"/>
        </w:rPr>
      </w:pPr>
      <w:r w:rsidRPr="0035766C">
        <w:rPr>
          <w:rFonts w:cs="Times New Roman"/>
          <w:b/>
          <w:sz w:val="20"/>
          <w:szCs w:val="20"/>
        </w:rPr>
        <w:t>Assignments &amp; Academic Calendar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68"/>
      </w:tblGrid>
      <w:tr w:rsidR="00CF6F4A" w:rsidRPr="0035766C" w14:paraId="54D64B2F" w14:textId="77777777" w:rsidTr="0041071B">
        <w:tc>
          <w:tcPr>
            <w:tcW w:w="2088" w:type="dxa"/>
            <w:shd w:val="clear" w:color="auto" w:fill="auto"/>
            <w:vAlign w:val="center"/>
          </w:tcPr>
          <w:p w14:paraId="1B483A6F" w14:textId="5F273A42" w:rsidR="00CF6F4A" w:rsidRPr="0035766C" w:rsidRDefault="006771E4" w:rsidP="00D30C44">
            <w:pPr>
              <w:snapToGrid w:val="0"/>
              <w:rPr>
                <w:rFonts w:cs="Times New Roman"/>
                <w:b/>
                <w:bCs/>
                <w:sz w:val="20"/>
                <w:szCs w:val="20"/>
              </w:rPr>
            </w:pPr>
            <w:r w:rsidRPr="0035766C">
              <w:rPr>
                <w:rFonts w:cs="Times New Roman"/>
                <w:b/>
                <w:bCs/>
                <w:sz w:val="20"/>
                <w:szCs w:val="20"/>
              </w:rPr>
              <w:t>01/19/2024</w:t>
            </w:r>
          </w:p>
        </w:tc>
        <w:tc>
          <w:tcPr>
            <w:tcW w:w="6768" w:type="dxa"/>
            <w:shd w:val="clear" w:color="auto" w:fill="auto"/>
            <w:vAlign w:val="center"/>
          </w:tcPr>
          <w:p w14:paraId="3CF66D92" w14:textId="79D33959" w:rsidR="00CF6F4A" w:rsidRPr="0035766C" w:rsidRDefault="00CB3A65" w:rsidP="00D30C44">
            <w:pPr>
              <w:snapToGrid w:val="0"/>
              <w:rPr>
                <w:rFonts w:cs="Times New Roman"/>
                <w:sz w:val="20"/>
                <w:szCs w:val="20"/>
              </w:rPr>
            </w:pPr>
            <w:r w:rsidRPr="0035766C">
              <w:rPr>
                <w:rFonts w:cs="Times New Roman"/>
                <w:sz w:val="20"/>
                <w:szCs w:val="20"/>
              </w:rPr>
              <w:t>Fundamental concepts of software testing</w:t>
            </w:r>
          </w:p>
        </w:tc>
      </w:tr>
      <w:tr w:rsidR="00CF6F4A" w:rsidRPr="0035766C" w14:paraId="1FC34F7A" w14:textId="77777777" w:rsidTr="0041071B">
        <w:tc>
          <w:tcPr>
            <w:tcW w:w="2088" w:type="dxa"/>
            <w:shd w:val="clear" w:color="auto" w:fill="auto"/>
            <w:vAlign w:val="center"/>
          </w:tcPr>
          <w:p w14:paraId="3C0F3F6A" w14:textId="4FA9347C" w:rsidR="00CF6F4A" w:rsidRPr="0035766C" w:rsidRDefault="006771E4" w:rsidP="00D30C44">
            <w:pPr>
              <w:snapToGrid w:val="0"/>
              <w:rPr>
                <w:rFonts w:cs="Times New Roman"/>
                <w:b/>
                <w:bCs/>
                <w:sz w:val="20"/>
                <w:szCs w:val="20"/>
              </w:rPr>
            </w:pPr>
            <w:r w:rsidRPr="0035766C">
              <w:rPr>
                <w:rFonts w:cs="Times New Roman"/>
                <w:b/>
                <w:bCs/>
                <w:sz w:val="20"/>
                <w:szCs w:val="20"/>
              </w:rPr>
              <w:t>01/26/2024</w:t>
            </w:r>
          </w:p>
        </w:tc>
        <w:tc>
          <w:tcPr>
            <w:tcW w:w="6768" w:type="dxa"/>
            <w:shd w:val="clear" w:color="auto" w:fill="auto"/>
            <w:vAlign w:val="center"/>
          </w:tcPr>
          <w:p w14:paraId="30008A38" w14:textId="638DB368" w:rsidR="00CF6F4A" w:rsidRPr="0035766C" w:rsidRDefault="009749C4" w:rsidP="00CB3A65">
            <w:pPr>
              <w:snapToGrid w:val="0"/>
              <w:rPr>
                <w:rFonts w:cs="Times New Roman"/>
                <w:sz w:val="20"/>
                <w:szCs w:val="20"/>
              </w:rPr>
            </w:pPr>
            <w:r w:rsidRPr="0035766C">
              <w:rPr>
                <w:rFonts w:cs="Times New Roman"/>
                <w:sz w:val="20"/>
                <w:szCs w:val="20"/>
              </w:rPr>
              <w:t>Functional testing</w:t>
            </w:r>
          </w:p>
        </w:tc>
      </w:tr>
      <w:tr w:rsidR="009749C4" w:rsidRPr="0035766C" w14:paraId="3365F74D" w14:textId="77777777" w:rsidTr="0041071B">
        <w:tc>
          <w:tcPr>
            <w:tcW w:w="2088" w:type="dxa"/>
            <w:shd w:val="clear" w:color="auto" w:fill="auto"/>
            <w:vAlign w:val="center"/>
          </w:tcPr>
          <w:p w14:paraId="22CCB996" w14:textId="7EF2E731" w:rsidR="009749C4" w:rsidRPr="0035766C" w:rsidRDefault="009749C4" w:rsidP="009749C4">
            <w:pPr>
              <w:snapToGrid w:val="0"/>
              <w:rPr>
                <w:rFonts w:cs="Times New Roman"/>
                <w:b/>
                <w:bCs/>
                <w:sz w:val="20"/>
                <w:szCs w:val="20"/>
              </w:rPr>
            </w:pPr>
            <w:r w:rsidRPr="0035766C">
              <w:rPr>
                <w:rFonts w:cs="Times New Roman"/>
                <w:b/>
                <w:bCs/>
                <w:sz w:val="20"/>
                <w:szCs w:val="20"/>
              </w:rPr>
              <w:t>02/02/2024</w:t>
            </w:r>
          </w:p>
        </w:tc>
        <w:tc>
          <w:tcPr>
            <w:tcW w:w="6768" w:type="dxa"/>
            <w:shd w:val="clear" w:color="auto" w:fill="auto"/>
            <w:vAlign w:val="center"/>
          </w:tcPr>
          <w:p w14:paraId="22F88729" w14:textId="6FFA8537" w:rsidR="009749C4" w:rsidRPr="0035766C" w:rsidRDefault="0005713B" w:rsidP="009749C4">
            <w:pPr>
              <w:rPr>
                <w:rFonts w:cs="Times New Roman"/>
                <w:sz w:val="20"/>
                <w:szCs w:val="20"/>
              </w:rPr>
            </w:pPr>
            <w:r>
              <w:rPr>
                <w:rFonts w:cs="Times New Roman"/>
                <w:sz w:val="20"/>
                <w:szCs w:val="20"/>
              </w:rPr>
              <w:t>Black box</w:t>
            </w:r>
            <w:r>
              <w:rPr>
                <w:rFonts w:cs="Times New Roman"/>
                <w:sz w:val="20"/>
                <w:szCs w:val="20"/>
              </w:rPr>
              <w:t>-</w:t>
            </w:r>
            <w:r w:rsidRPr="0035766C">
              <w:rPr>
                <w:rFonts w:cs="Times New Roman"/>
                <w:sz w:val="20"/>
                <w:szCs w:val="20"/>
              </w:rPr>
              <w:t>based testing tools</w:t>
            </w:r>
            <w:r w:rsidRPr="0035766C">
              <w:rPr>
                <w:rFonts w:cs="Times New Roman"/>
                <w:sz w:val="20"/>
                <w:szCs w:val="20"/>
              </w:rPr>
              <w:t xml:space="preserve"> </w:t>
            </w:r>
          </w:p>
        </w:tc>
      </w:tr>
      <w:tr w:rsidR="009749C4" w:rsidRPr="0035766C" w14:paraId="39653A64" w14:textId="77777777" w:rsidTr="0041071B">
        <w:tc>
          <w:tcPr>
            <w:tcW w:w="2088" w:type="dxa"/>
            <w:shd w:val="clear" w:color="auto" w:fill="auto"/>
            <w:vAlign w:val="center"/>
          </w:tcPr>
          <w:p w14:paraId="69CD22C8" w14:textId="479C2E3F" w:rsidR="009749C4" w:rsidRPr="0035766C" w:rsidRDefault="009749C4" w:rsidP="009749C4">
            <w:pPr>
              <w:snapToGrid w:val="0"/>
              <w:rPr>
                <w:rFonts w:cs="Times New Roman"/>
                <w:b/>
                <w:bCs/>
                <w:sz w:val="20"/>
                <w:szCs w:val="20"/>
              </w:rPr>
            </w:pPr>
            <w:r w:rsidRPr="0035766C">
              <w:rPr>
                <w:rFonts w:cs="Times New Roman"/>
                <w:b/>
                <w:bCs/>
                <w:sz w:val="20"/>
                <w:szCs w:val="20"/>
              </w:rPr>
              <w:t>02/09/2024</w:t>
            </w:r>
          </w:p>
        </w:tc>
        <w:tc>
          <w:tcPr>
            <w:tcW w:w="6768" w:type="dxa"/>
            <w:shd w:val="clear" w:color="auto" w:fill="auto"/>
            <w:vAlign w:val="center"/>
          </w:tcPr>
          <w:p w14:paraId="7DBC3C60" w14:textId="1438BCF5" w:rsidR="009749C4" w:rsidRPr="0035766C" w:rsidRDefault="0005713B" w:rsidP="009749C4">
            <w:pPr>
              <w:snapToGrid w:val="0"/>
              <w:rPr>
                <w:rFonts w:cs="Times New Roman"/>
                <w:sz w:val="20"/>
                <w:szCs w:val="20"/>
              </w:rPr>
            </w:pPr>
            <w:r>
              <w:rPr>
                <w:rFonts w:cs="Times New Roman"/>
                <w:sz w:val="20"/>
                <w:szCs w:val="20"/>
              </w:rPr>
              <w:t>White</w:t>
            </w:r>
            <w:r>
              <w:rPr>
                <w:rFonts w:cs="Times New Roman"/>
                <w:sz w:val="20"/>
                <w:szCs w:val="20"/>
              </w:rPr>
              <w:t xml:space="preserve"> box-</w:t>
            </w:r>
            <w:r w:rsidRPr="0035766C">
              <w:rPr>
                <w:rFonts w:cs="Times New Roman"/>
                <w:sz w:val="20"/>
                <w:szCs w:val="20"/>
              </w:rPr>
              <w:t>based testing tools</w:t>
            </w:r>
          </w:p>
        </w:tc>
      </w:tr>
      <w:tr w:rsidR="0005713B" w:rsidRPr="0035766C" w14:paraId="0DFAE98B" w14:textId="77777777" w:rsidTr="0041071B">
        <w:tc>
          <w:tcPr>
            <w:tcW w:w="2088" w:type="dxa"/>
            <w:shd w:val="clear" w:color="auto" w:fill="auto"/>
            <w:vAlign w:val="center"/>
          </w:tcPr>
          <w:p w14:paraId="7B7DF08E" w14:textId="4DA71302" w:rsidR="0005713B" w:rsidRPr="0035766C" w:rsidRDefault="0005713B" w:rsidP="0005713B">
            <w:pPr>
              <w:snapToGrid w:val="0"/>
              <w:rPr>
                <w:rFonts w:cs="Times New Roman"/>
                <w:b/>
                <w:bCs/>
                <w:sz w:val="20"/>
                <w:szCs w:val="20"/>
              </w:rPr>
            </w:pPr>
            <w:r w:rsidRPr="0035766C">
              <w:rPr>
                <w:rFonts w:cs="Times New Roman"/>
                <w:b/>
                <w:bCs/>
                <w:sz w:val="20"/>
                <w:szCs w:val="20"/>
              </w:rPr>
              <w:t>02/16/2024</w:t>
            </w:r>
          </w:p>
        </w:tc>
        <w:tc>
          <w:tcPr>
            <w:tcW w:w="6768" w:type="dxa"/>
            <w:shd w:val="clear" w:color="auto" w:fill="auto"/>
            <w:vAlign w:val="center"/>
          </w:tcPr>
          <w:p w14:paraId="29827CCF" w14:textId="49107E31" w:rsidR="0005713B" w:rsidRPr="0035766C" w:rsidRDefault="0005713B" w:rsidP="0005713B">
            <w:pPr>
              <w:snapToGrid w:val="0"/>
              <w:rPr>
                <w:rFonts w:cs="Times New Roman"/>
                <w:sz w:val="20"/>
                <w:szCs w:val="20"/>
              </w:rPr>
            </w:pPr>
            <w:r>
              <w:rPr>
                <w:rFonts w:cs="Times New Roman"/>
                <w:sz w:val="20"/>
                <w:szCs w:val="20"/>
              </w:rPr>
              <w:t>R</w:t>
            </w:r>
            <w:r w:rsidRPr="0005713B">
              <w:rPr>
                <w:rFonts w:cs="Times New Roman"/>
                <w:sz w:val="20"/>
                <w:szCs w:val="20"/>
              </w:rPr>
              <w:t>equirement-based test generation</w:t>
            </w:r>
          </w:p>
        </w:tc>
      </w:tr>
      <w:tr w:rsidR="0005713B" w:rsidRPr="0035766C" w14:paraId="12FB5ED1" w14:textId="77777777" w:rsidTr="0041071B">
        <w:tc>
          <w:tcPr>
            <w:tcW w:w="2088" w:type="dxa"/>
            <w:shd w:val="clear" w:color="auto" w:fill="auto"/>
            <w:vAlign w:val="center"/>
          </w:tcPr>
          <w:p w14:paraId="6DDE32E4" w14:textId="1D9111B0" w:rsidR="0005713B" w:rsidRPr="0035766C" w:rsidRDefault="0005713B" w:rsidP="0005713B">
            <w:pPr>
              <w:snapToGrid w:val="0"/>
              <w:rPr>
                <w:rFonts w:cs="Times New Roman"/>
                <w:b/>
                <w:bCs/>
                <w:sz w:val="20"/>
                <w:szCs w:val="20"/>
              </w:rPr>
            </w:pPr>
            <w:r w:rsidRPr="0035766C">
              <w:rPr>
                <w:rFonts w:cs="Times New Roman"/>
                <w:b/>
                <w:bCs/>
                <w:sz w:val="20"/>
                <w:szCs w:val="20"/>
              </w:rPr>
              <w:t>02/23/2024</w:t>
            </w:r>
          </w:p>
        </w:tc>
        <w:tc>
          <w:tcPr>
            <w:tcW w:w="6768" w:type="dxa"/>
            <w:shd w:val="clear" w:color="auto" w:fill="auto"/>
            <w:vAlign w:val="center"/>
          </w:tcPr>
          <w:p w14:paraId="005333EB" w14:textId="6FBC6D42" w:rsidR="0005713B" w:rsidRPr="0035766C" w:rsidRDefault="0005713B" w:rsidP="0005713B">
            <w:pPr>
              <w:snapToGrid w:val="0"/>
              <w:rPr>
                <w:rFonts w:cs="Times New Roman"/>
                <w:sz w:val="20"/>
                <w:szCs w:val="20"/>
              </w:rPr>
            </w:pPr>
            <w:proofErr w:type="spellStart"/>
            <w:r w:rsidRPr="0005713B">
              <w:rPr>
                <w:rFonts w:cs="Times New Roman"/>
                <w:sz w:val="20"/>
                <w:szCs w:val="20"/>
              </w:rPr>
              <w:t>Controlflow</w:t>
            </w:r>
            <w:proofErr w:type="spellEnd"/>
            <w:r w:rsidRPr="0005713B">
              <w:rPr>
                <w:rFonts w:cs="Times New Roman"/>
                <w:sz w:val="20"/>
                <w:szCs w:val="20"/>
              </w:rPr>
              <w:t>-based coverage criteria</w:t>
            </w:r>
          </w:p>
        </w:tc>
      </w:tr>
      <w:tr w:rsidR="0005713B" w:rsidRPr="0035766C" w14:paraId="6452988E" w14:textId="77777777" w:rsidTr="0041071B">
        <w:tc>
          <w:tcPr>
            <w:tcW w:w="2088" w:type="dxa"/>
            <w:shd w:val="clear" w:color="auto" w:fill="auto"/>
            <w:vAlign w:val="center"/>
          </w:tcPr>
          <w:p w14:paraId="5071445A" w14:textId="61605E3C" w:rsidR="0005713B" w:rsidRPr="0035766C" w:rsidRDefault="0005713B" w:rsidP="0005713B">
            <w:pPr>
              <w:snapToGrid w:val="0"/>
              <w:rPr>
                <w:rFonts w:cs="Times New Roman"/>
                <w:b/>
                <w:bCs/>
                <w:sz w:val="20"/>
                <w:szCs w:val="20"/>
              </w:rPr>
            </w:pPr>
            <w:r w:rsidRPr="0035766C">
              <w:rPr>
                <w:rFonts w:cs="Times New Roman"/>
                <w:b/>
                <w:bCs/>
                <w:sz w:val="20"/>
                <w:szCs w:val="20"/>
              </w:rPr>
              <w:t>03/01/2024</w:t>
            </w:r>
          </w:p>
        </w:tc>
        <w:tc>
          <w:tcPr>
            <w:tcW w:w="6768" w:type="dxa"/>
            <w:shd w:val="clear" w:color="auto" w:fill="auto"/>
            <w:vAlign w:val="center"/>
          </w:tcPr>
          <w:p w14:paraId="24582365" w14:textId="69912608" w:rsidR="0005713B" w:rsidRPr="0035766C" w:rsidRDefault="0005713B" w:rsidP="0005713B">
            <w:pPr>
              <w:snapToGrid w:val="0"/>
              <w:rPr>
                <w:rFonts w:cs="Times New Roman"/>
                <w:sz w:val="20"/>
                <w:szCs w:val="20"/>
              </w:rPr>
            </w:pPr>
            <w:r>
              <w:rPr>
                <w:rFonts w:cs="Times New Roman"/>
                <w:sz w:val="20"/>
                <w:szCs w:val="20"/>
              </w:rPr>
              <w:t>D</w:t>
            </w:r>
            <w:r w:rsidRPr="0005713B">
              <w:rPr>
                <w:rFonts w:cs="Times New Roman"/>
                <w:sz w:val="20"/>
                <w:szCs w:val="20"/>
              </w:rPr>
              <w:t>ataflow-based coverage criteria</w:t>
            </w:r>
          </w:p>
        </w:tc>
      </w:tr>
      <w:tr w:rsidR="0005713B" w:rsidRPr="0035766C" w14:paraId="1DD43443" w14:textId="77777777" w:rsidTr="0041071B">
        <w:tc>
          <w:tcPr>
            <w:tcW w:w="2088" w:type="dxa"/>
            <w:shd w:val="clear" w:color="auto" w:fill="auto"/>
            <w:vAlign w:val="center"/>
          </w:tcPr>
          <w:p w14:paraId="4FB368A3" w14:textId="490C00B5" w:rsidR="0005713B" w:rsidRPr="0035766C" w:rsidRDefault="0005713B" w:rsidP="0005713B">
            <w:pPr>
              <w:snapToGrid w:val="0"/>
              <w:rPr>
                <w:rFonts w:cs="Times New Roman"/>
                <w:b/>
                <w:bCs/>
                <w:sz w:val="20"/>
                <w:szCs w:val="20"/>
              </w:rPr>
            </w:pPr>
            <w:r w:rsidRPr="0035766C">
              <w:rPr>
                <w:rFonts w:cs="Times New Roman"/>
                <w:b/>
                <w:bCs/>
                <w:sz w:val="20"/>
                <w:szCs w:val="20"/>
              </w:rPr>
              <w:t>03/08/2024</w:t>
            </w:r>
          </w:p>
        </w:tc>
        <w:tc>
          <w:tcPr>
            <w:tcW w:w="6768" w:type="dxa"/>
            <w:shd w:val="clear" w:color="auto" w:fill="auto"/>
            <w:vAlign w:val="center"/>
          </w:tcPr>
          <w:p w14:paraId="30C20205" w14:textId="0D5D15F4" w:rsidR="0005713B" w:rsidRPr="0035766C" w:rsidRDefault="0005713B" w:rsidP="0005713B">
            <w:pPr>
              <w:snapToGrid w:val="0"/>
              <w:rPr>
                <w:rFonts w:cs="Times New Roman"/>
                <w:sz w:val="20"/>
                <w:szCs w:val="20"/>
              </w:rPr>
            </w:pPr>
            <w:r w:rsidRPr="0005713B">
              <w:rPr>
                <w:rFonts w:cs="Times New Roman"/>
                <w:sz w:val="20"/>
                <w:szCs w:val="20"/>
              </w:rPr>
              <w:t>Test adequacy measurement and enhancement</w:t>
            </w:r>
          </w:p>
        </w:tc>
      </w:tr>
      <w:tr w:rsidR="0005713B" w:rsidRPr="0035766C" w14:paraId="3A3ED913" w14:textId="77777777" w:rsidTr="0041071B">
        <w:tc>
          <w:tcPr>
            <w:tcW w:w="2088" w:type="dxa"/>
            <w:shd w:val="clear" w:color="auto" w:fill="auto"/>
            <w:vAlign w:val="center"/>
          </w:tcPr>
          <w:p w14:paraId="70E5BBE3" w14:textId="6C840295" w:rsidR="0005713B" w:rsidRPr="0035766C" w:rsidRDefault="0005713B" w:rsidP="0005713B">
            <w:pPr>
              <w:snapToGrid w:val="0"/>
              <w:rPr>
                <w:rFonts w:cs="Times New Roman"/>
                <w:b/>
                <w:bCs/>
                <w:sz w:val="20"/>
                <w:szCs w:val="20"/>
              </w:rPr>
            </w:pPr>
            <w:r w:rsidRPr="0035766C">
              <w:rPr>
                <w:rFonts w:cs="Times New Roman"/>
                <w:b/>
                <w:bCs/>
                <w:sz w:val="20"/>
                <w:szCs w:val="20"/>
              </w:rPr>
              <w:t>03/15/2024</w:t>
            </w:r>
          </w:p>
        </w:tc>
        <w:tc>
          <w:tcPr>
            <w:tcW w:w="6768" w:type="dxa"/>
            <w:shd w:val="clear" w:color="auto" w:fill="auto"/>
            <w:vAlign w:val="center"/>
          </w:tcPr>
          <w:p w14:paraId="3865F398" w14:textId="2A1071BD" w:rsidR="0005713B" w:rsidRPr="0035766C" w:rsidRDefault="0005713B" w:rsidP="0005713B">
            <w:pPr>
              <w:snapToGrid w:val="0"/>
              <w:rPr>
                <w:rFonts w:cs="Times New Roman"/>
                <w:sz w:val="20"/>
                <w:szCs w:val="20"/>
              </w:rPr>
            </w:pPr>
            <w:r w:rsidRPr="0035766C">
              <w:rPr>
                <w:rFonts w:cs="Times New Roman"/>
                <w:sz w:val="20"/>
                <w:szCs w:val="20"/>
              </w:rPr>
              <w:t>Spring Break</w:t>
            </w:r>
          </w:p>
        </w:tc>
      </w:tr>
      <w:tr w:rsidR="0005713B" w:rsidRPr="0035766C" w14:paraId="0371D358" w14:textId="77777777" w:rsidTr="0041071B">
        <w:tc>
          <w:tcPr>
            <w:tcW w:w="2088" w:type="dxa"/>
            <w:shd w:val="clear" w:color="auto" w:fill="auto"/>
            <w:vAlign w:val="center"/>
          </w:tcPr>
          <w:p w14:paraId="181A72FD" w14:textId="1F63FE60" w:rsidR="0005713B" w:rsidRPr="0035766C" w:rsidRDefault="0005713B" w:rsidP="0005713B">
            <w:pPr>
              <w:snapToGrid w:val="0"/>
              <w:rPr>
                <w:rFonts w:cs="Times New Roman"/>
                <w:b/>
                <w:bCs/>
                <w:sz w:val="20"/>
                <w:szCs w:val="20"/>
              </w:rPr>
            </w:pPr>
            <w:r w:rsidRPr="0035766C">
              <w:rPr>
                <w:rFonts w:cs="Times New Roman"/>
                <w:b/>
                <w:bCs/>
                <w:sz w:val="20"/>
                <w:szCs w:val="20"/>
              </w:rPr>
              <w:t>03/22/2024</w:t>
            </w:r>
          </w:p>
        </w:tc>
        <w:tc>
          <w:tcPr>
            <w:tcW w:w="6768" w:type="dxa"/>
            <w:shd w:val="clear" w:color="auto" w:fill="auto"/>
            <w:vAlign w:val="center"/>
          </w:tcPr>
          <w:p w14:paraId="49BA1985" w14:textId="4449E143" w:rsidR="0005713B" w:rsidRPr="0035766C" w:rsidRDefault="0005713B" w:rsidP="0005713B">
            <w:pPr>
              <w:snapToGrid w:val="0"/>
              <w:rPr>
                <w:rFonts w:cs="Times New Roman"/>
                <w:sz w:val="20"/>
                <w:szCs w:val="20"/>
              </w:rPr>
            </w:pPr>
            <w:r w:rsidRPr="0035766C">
              <w:rPr>
                <w:rFonts w:cs="Times New Roman"/>
                <w:sz w:val="20"/>
                <w:szCs w:val="20"/>
              </w:rPr>
              <w:t>Exam I</w:t>
            </w:r>
          </w:p>
        </w:tc>
      </w:tr>
      <w:tr w:rsidR="0005713B" w:rsidRPr="0035766C" w14:paraId="5418C2D1" w14:textId="77777777" w:rsidTr="0041071B">
        <w:tc>
          <w:tcPr>
            <w:tcW w:w="2088" w:type="dxa"/>
            <w:shd w:val="clear" w:color="auto" w:fill="auto"/>
            <w:vAlign w:val="center"/>
          </w:tcPr>
          <w:p w14:paraId="40C58A25" w14:textId="5A22603F" w:rsidR="0005713B" w:rsidRPr="0035766C" w:rsidRDefault="0005713B" w:rsidP="0005713B">
            <w:pPr>
              <w:snapToGrid w:val="0"/>
              <w:rPr>
                <w:rFonts w:cs="Times New Roman"/>
                <w:b/>
                <w:bCs/>
                <w:sz w:val="20"/>
                <w:szCs w:val="20"/>
              </w:rPr>
            </w:pPr>
            <w:r w:rsidRPr="0035766C">
              <w:rPr>
                <w:rFonts w:cs="Times New Roman"/>
                <w:b/>
                <w:bCs/>
                <w:sz w:val="20"/>
                <w:szCs w:val="20"/>
              </w:rPr>
              <w:t>03/29/2024</w:t>
            </w:r>
          </w:p>
        </w:tc>
        <w:tc>
          <w:tcPr>
            <w:tcW w:w="6768" w:type="dxa"/>
            <w:shd w:val="clear" w:color="auto" w:fill="auto"/>
            <w:vAlign w:val="center"/>
          </w:tcPr>
          <w:p w14:paraId="7551899A" w14:textId="7CDBA95E" w:rsidR="0005713B" w:rsidRPr="0035766C" w:rsidRDefault="0005713B" w:rsidP="0005713B">
            <w:pPr>
              <w:snapToGrid w:val="0"/>
              <w:rPr>
                <w:rFonts w:cs="Times New Roman"/>
                <w:sz w:val="20"/>
                <w:szCs w:val="20"/>
              </w:rPr>
            </w:pPr>
            <w:r>
              <w:rPr>
                <w:rFonts w:cs="Times New Roman"/>
                <w:sz w:val="20"/>
                <w:szCs w:val="20"/>
              </w:rPr>
              <w:t>Automatic t</w:t>
            </w:r>
            <w:r w:rsidRPr="0035766C">
              <w:rPr>
                <w:rFonts w:cs="Times New Roman"/>
                <w:sz w:val="20"/>
                <w:szCs w:val="20"/>
              </w:rPr>
              <w:t>est automation</w:t>
            </w:r>
          </w:p>
        </w:tc>
      </w:tr>
      <w:tr w:rsidR="0005713B" w:rsidRPr="0035766C" w14:paraId="2DABB1D6" w14:textId="77777777" w:rsidTr="0041071B">
        <w:tc>
          <w:tcPr>
            <w:tcW w:w="2088" w:type="dxa"/>
            <w:shd w:val="clear" w:color="auto" w:fill="auto"/>
            <w:vAlign w:val="center"/>
          </w:tcPr>
          <w:p w14:paraId="5BCD7CF6" w14:textId="087103DB" w:rsidR="0005713B" w:rsidRPr="0035766C" w:rsidRDefault="0005713B" w:rsidP="0005713B">
            <w:pPr>
              <w:snapToGrid w:val="0"/>
              <w:rPr>
                <w:rFonts w:cs="Times New Roman"/>
                <w:b/>
                <w:bCs/>
                <w:sz w:val="20"/>
                <w:szCs w:val="20"/>
              </w:rPr>
            </w:pPr>
            <w:r w:rsidRPr="0035766C">
              <w:rPr>
                <w:rFonts w:cs="Times New Roman"/>
                <w:b/>
                <w:bCs/>
                <w:sz w:val="20"/>
                <w:szCs w:val="20"/>
              </w:rPr>
              <w:t>04/05/2024</w:t>
            </w:r>
          </w:p>
        </w:tc>
        <w:tc>
          <w:tcPr>
            <w:tcW w:w="6768" w:type="dxa"/>
            <w:shd w:val="clear" w:color="auto" w:fill="auto"/>
            <w:vAlign w:val="center"/>
          </w:tcPr>
          <w:p w14:paraId="753FDA6E" w14:textId="1DF58E3D" w:rsidR="0005713B" w:rsidRPr="0035766C" w:rsidRDefault="0005713B" w:rsidP="0005713B">
            <w:pPr>
              <w:snapToGrid w:val="0"/>
              <w:rPr>
                <w:rFonts w:cs="Times New Roman"/>
                <w:sz w:val="20"/>
                <w:szCs w:val="20"/>
              </w:rPr>
            </w:pPr>
            <w:r w:rsidRPr="0035766C">
              <w:rPr>
                <w:rFonts w:cs="Times New Roman"/>
                <w:sz w:val="20"/>
                <w:szCs w:val="20"/>
              </w:rPr>
              <w:t>Regression testing</w:t>
            </w:r>
          </w:p>
        </w:tc>
      </w:tr>
      <w:tr w:rsidR="0005713B" w:rsidRPr="0035766C" w14:paraId="00D1CC5C" w14:textId="77777777" w:rsidTr="0041071B">
        <w:tc>
          <w:tcPr>
            <w:tcW w:w="2088" w:type="dxa"/>
            <w:shd w:val="clear" w:color="auto" w:fill="auto"/>
            <w:vAlign w:val="center"/>
          </w:tcPr>
          <w:p w14:paraId="2ED22C98" w14:textId="72ADA3F9" w:rsidR="0005713B" w:rsidRPr="0035766C" w:rsidRDefault="0005713B" w:rsidP="0005713B">
            <w:pPr>
              <w:snapToGrid w:val="0"/>
              <w:rPr>
                <w:rFonts w:cs="Times New Roman"/>
                <w:b/>
                <w:bCs/>
                <w:sz w:val="20"/>
                <w:szCs w:val="20"/>
              </w:rPr>
            </w:pPr>
            <w:r w:rsidRPr="0035766C">
              <w:rPr>
                <w:rFonts w:cs="Times New Roman"/>
                <w:b/>
                <w:bCs/>
                <w:sz w:val="20"/>
                <w:szCs w:val="20"/>
              </w:rPr>
              <w:lastRenderedPageBreak/>
              <w:t>04/12/2024</w:t>
            </w:r>
          </w:p>
        </w:tc>
        <w:tc>
          <w:tcPr>
            <w:tcW w:w="6768" w:type="dxa"/>
            <w:shd w:val="clear" w:color="auto" w:fill="auto"/>
            <w:vAlign w:val="center"/>
          </w:tcPr>
          <w:p w14:paraId="5005927E" w14:textId="233BCFCF" w:rsidR="0005713B" w:rsidRPr="0035766C" w:rsidRDefault="0005713B" w:rsidP="0005713B">
            <w:pPr>
              <w:snapToGrid w:val="0"/>
              <w:rPr>
                <w:rFonts w:cs="Times New Roman"/>
                <w:sz w:val="20"/>
                <w:szCs w:val="20"/>
              </w:rPr>
            </w:pPr>
            <w:r w:rsidRPr="0035766C">
              <w:rPr>
                <w:rFonts w:cs="Times New Roman"/>
                <w:sz w:val="20"/>
                <w:szCs w:val="20"/>
              </w:rPr>
              <w:t>Combinatorial testing</w:t>
            </w:r>
          </w:p>
        </w:tc>
      </w:tr>
      <w:tr w:rsidR="0005713B" w:rsidRPr="0035766C" w14:paraId="3745C920" w14:textId="77777777" w:rsidTr="0041071B">
        <w:tc>
          <w:tcPr>
            <w:tcW w:w="2088" w:type="dxa"/>
            <w:shd w:val="clear" w:color="auto" w:fill="auto"/>
            <w:vAlign w:val="center"/>
          </w:tcPr>
          <w:p w14:paraId="0FC88458" w14:textId="324CFC21" w:rsidR="0005713B" w:rsidRPr="0035766C" w:rsidRDefault="0005713B" w:rsidP="0005713B">
            <w:pPr>
              <w:snapToGrid w:val="0"/>
              <w:rPr>
                <w:rFonts w:cs="Times New Roman"/>
                <w:b/>
                <w:bCs/>
                <w:sz w:val="20"/>
                <w:szCs w:val="20"/>
              </w:rPr>
            </w:pPr>
            <w:r w:rsidRPr="0035766C">
              <w:rPr>
                <w:rFonts w:cs="Times New Roman"/>
                <w:b/>
                <w:bCs/>
                <w:sz w:val="20"/>
                <w:szCs w:val="20"/>
              </w:rPr>
              <w:t>04/19/2024</w:t>
            </w:r>
          </w:p>
        </w:tc>
        <w:tc>
          <w:tcPr>
            <w:tcW w:w="6768" w:type="dxa"/>
            <w:shd w:val="clear" w:color="auto" w:fill="auto"/>
            <w:vAlign w:val="center"/>
          </w:tcPr>
          <w:p w14:paraId="1A89E5E9" w14:textId="18233C7F" w:rsidR="0005713B" w:rsidRPr="0035766C" w:rsidRDefault="0005713B" w:rsidP="0005713B">
            <w:pPr>
              <w:rPr>
                <w:rFonts w:cs="Times New Roman"/>
                <w:sz w:val="20"/>
                <w:szCs w:val="20"/>
              </w:rPr>
            </w:pPr>
            <w:r w:rsidRPr="0035766C">
              <w:rPr>
                <w:rFonts w:cs="Times New Roman"/>
                <w:sz w:val="20"/>
                <w:szCs w:val="20"/>
              </w:rPr>
              <w:t>Mutation testing</w:t>
            </w:r>
          </w:p>
        </w:tc>
      </w:tr>
      <w:tr w:rsidR="0005713B" w:rsidRPr="0035766C" w14:paraId="2F3EBAEF" w14:textId="77777777" w:rsidTr="0041071B">
        <w:tc>
          <w:tcPr>
            <w:tcW w:w="2088" w:type="dxa"/>
            <w:shd w:val="clear" w:color="auto" w:fill="auto"/>
            <w:vAlign w:val="center"/>
          </w:tcPr>
          <w:p w14:paraId="3D735F18" w14:textId="411B8691" w:rsidR="0005713B" w:rsidRPr="0035766C" w:rsidRDefault="0005713B" w:rsidP="0005713B">
            <w:pPr>
              <w:snapToGrid w:val="0"/>
              <w:rPr>
                <w:rFonts w:cs="Times New Roman"/>
                <w:b/>
                <w:bCs/>
                <w:sz w:val="20"/>
                <w:szCs w:val="20"/>
              </w:rPr>
            </w:pPr>
            <w:r w:rsidRPr="0035766C">
              <w:rPr>
                <w:rFonts w:cs="Times New Roman"/>
                <w:b/>
                <w:bCs/>
                <w:sz w:val="20"/>
                <w:szCs w:val="20"/>
              </w:rPr>
              <w:t>04/26/2024</w:t>
            </w:r>
          </w:p>
        </w:tc>
        <w:tc>
          <w:tcPr>
            <w:tcW w:w="6768" w:type="dxa"/>
            <w:shd w:val="clear" w:color="auto" w:fill="auto"/>
            <w:vAlign w:val="center"/>
          </w:tcPr>
          <w:p w14:paraId="0E13F8DC" w14:textId="6B679C4D" w:rsidR="0005713B" w:rsidRPr="0035766C" w:rsidRDefault="0005713B" w:rsidP="0005713B">
            <w:pPr>
              <w:rPr>
                <w:rFonts w:cs="Times New Roman"/>
                <w:sz w:val="20"/>
                <w:szCs w:val="20"/>
              </w:rPr>
            </w:pPr>
            <w:r w:rsidRPr="0035766C">
              <w:rPr>
                <w:rFonts w:cs="Times New Roman"/>
                <w:sz w:val="20"/>
                <w:szCs w:val="20"/>
              </w:rPr>
              <w:t>Software fault localization</w:t>
            </w:r>
            <w:r>
              <w:rPr>
                <w:rFonts w:cs="Times New Roman"/>
                <w:sz w:val="20"/>
                <w:szCs w:val="20"/>
              </w:rPr>
              <w:t xml:space="preserve"> and Program Debugging</w:t>
            </w:r>
          </w:p>
        </w:tc>
      </w:tr>
      <w:tr w:rsidR="0005713B" w:rsidRPr="0035766C" w14:paraId="53349030" w14:textId="77777777" w:rsidTr="0041071B">
        <w:tc>
          <w:tcPr>
            <w:tcW w:w="2088" w:type="dxa"/>
            <w:shd w:val="clear" w:color="auto" w:fill="auto"/>
            <w:vAlign w:val="center"/>
          </w:tcPr>
          <w:p w14:paraId="170E6EFD" w14:textId="1DBAD26E" w:rsidR="0005713B" w:rsidRPr="0035766C" w:rsidRDefault="0005713B" w:rsidP="0005713B">
            <w:pPr>
              <w:snapToGrid w:val="0"/>
              <w:rPr>
                <w:rFonts w:cs="Times New Roman"/>
                <w:b/>
                <w:bCs/>
                <w:sz w:val="20"/>
                <w:szCs w:val="20"/>
              </w:rPr>
            </w:pPr>
            <w:r w:rsidRPr="0035766C">
              <w:rPr>
                <w:rFonts w:cs="Times New Roman"/>
                <w:b/>
                <w:bCs/>
                <w:sz w:val="20"/>
                <w:szCs w:val="20"/>
              </w:rPr>
              <w:t>05/03/2024</w:t>
            </w:r>
          </w:p>
        </w:tc>
        <w:tc>
          <w:tcPr>
            <w:tcW w:w="6768" w:type="dxa"/>
            <w:shd w:val="clear" w:color="auto" w:fill="auto"/>
            <w:vAlign w:val="center"/>
          </w:tcPr>
          <w:p w14:paraId="1FC4927D" w14:textId="0D74C258" w:rsidR="0005713B" w:rsidRPr="0035766C" w:rsidRDefault="0005713B" w:rsidP="0005713B">
            <w:pPr>
              <w:snapToGrid w:val="0"/>
              <w:rPr>
                <w:rFonts w:cs="Times New Roman"/>
                <w:sz w:val="20"/>
                <w:szCs w:val="20"/>
              </w:rPr>
            </w:pPr>
            <w:r w:rsidRPr="0035766C">
              <w:rPr>
                <w:rFonts w:cs="Times New Roman"/>
                <w:sz w:val="20"/>
                <w:szCs w:val="20"/>
              </w:rPr>
              <w:t>Exam II</w:t>
            </w:r>
          </w:p>
        </w:tc>
      </w:tr>
      <w:tr w:rsidR="0005713B" w:rsidRPr="0035766C" w14:paraId="21E3FD6B" w14:textId="77777777" w:rsidTr="0041071B">
        <w:tc>
          <w:tcPr>
            <w:tcW w:w="2088" w:type="dxa"/>
            <w:shd w:val="clear" w:color="auto" w:fill="auto"/>
            <w:vAlign w:val="center"/>
          </w:tcPr>
          <w:p w14:paraId="0B999E12" w14:textId="2DA23B42" w:rsidR="0005713B" w:rsidRPr="0035766C" w:rsidRDefault="0005713B" w:rsidP="0005713B">
            <w:pPr>
              <w:snapToGrid w:val="0"/>
              <w:rPr>
                <w:rFonts w:cs="Times New Roman"/>
                <w:b/>
                <w:sz w:val="20"/>
                <w:szCs w:val="20"/>
              </w:rPr>
            </w:pPr>
            <w:r w:rsidRPr="0035766C">
              <w:rPr>
                <w:rFonts w:cs="Times New Roman"/>
                <w:b/>
                <w:sz w:val="20"/>
                <w:szCs w:val="20"/>
              </w:rPr>
              <w:t>Exam Dates</w:t>
            </w:r>
          </w:p>
        </w:tc>
        <w:tc>
          <w:tcPr>
            <w:tcW w:w="6768" w:type="dxa"/>
            <w:shd w:val="clear" w:color="auto" w:fill="auto"/>
            <w:vAlign w:val="center"/>
          </w:tcPr>
          <w:p w14:paraId="73E228B8" w14:textId="68F90A9D" w:rsidR="0005713B" w:rsidRPr="0035766C" w:rsidRDefault="0005713B" w:rsidP="0005713B">
            <w:pPr>
              <w:snapToGrid w:val="0"/>
              <w:rPr>
                <w:rFonts w:cs="Times New Roman"/>
                <w:sz w:val="20"/>
                <w:szCs w:val="20"/>
              </w:rPr>
            </w:pPr>
            <w:r w:rsidRPr="0035766C">
              <w:rPr>
                <w:rFonts w:cs="Times New Roman"/>
                <w:sz w:val="20"/>
                <w:szCs w:val="20"/>
              </w:rPr>
              <w:t>Exam I:   03/22/2024 (Friday)</w:t>
            </w:r>
          </w:p>
          <w:p w14:paraId="1F51D84E" w14:textId="76740A9D" w:rsidR="0005713B" w:rsidRPr="0035766C" w:rsidRDefault="0005713B" w:rsidP="0005713B">
            <w:pPr>
              <w:snapToGrid w:val="0"/>
              <w:rPr>
                <w:rFonts w:cs="Times New Roman"/>
                <w:sz w:val="20"/>
                <w:szCs w:val="20"/>
              </w:rPr>
            </w:pPr>
            <w:r w:rsidRPr="0035766C">
              <w:rPr>
                <w:rFonts w:cs="Times New Roman"/>
                <w:sz w:val="20"/>
                <w:szCs w:val="20"/>
              </w:rPr>
              <w:t>Exam II:  05/03/2024 (Friday)</w:t>
            </w:r>
          </w:p>
        </w:tc>
      </w:tr>
    </w:tbl>
    <w:p w14:paraId="76FD8990" w14:textId="77777777" w:rsidR="00CF6F4A" w:rsidRPr="0035766C" w:rsidRDefault="00CF6F4A" w:rsidP="00D30C44">
      <w:pPr>
        <w:snapToGrid w:val="0"/>
        <w:rPr>
          <w:rFonts w:cs="Times New Roman"/>
          <w:sz w:val="20"/>
          <w:szCs w:val="20"/>
        </w:rPr>
      </w:pPr>
    </w:p>
    <w:p w14:paraId="779354B7" w14:textId="77777777" w:rsidR="00CF6F4A" w:rsidRPr="0035766C" w:rsidRDefault="00CF6F4A" w:rsidP="00D30C44">
      <w:pPr>
        <w:snapToGrid w:val="0"/>
        <w:rPr>
          <w:rFonts w:cs="Times New Roman"/>
          <w:b/>
          <w:sz w:val="20"/>
          <w:szCs w:val="20"/>
        </w:rPr>
      </w:pPr>
      <w:r w:rsidRPr="0035766C">
        <w:rPr>
          <w:rFonts w:cs="Times New Roman"/>
          <w:b/>
          <w:sz w:val="20"/>
          <w:szCs w:val="20"/>
        </w:rPr>
        <w:t>Course Policies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68"/>
      </w:tblGrid>
      <w:tr w:rsidR="00CF6F4A" w:rsidRPr="0035766C" w14:paraId="5CFE57F6" w14:textId="77777777" w:rsidTr="00357E71">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14:paraId="6A25F6F9" w14:textId="77777777" w:rsidR="00CF6F4A" w:rsidRPr="0035766C" w:rsidRDefault="00CF6F4A" w:rsidP="00D30C44">
            <w:pPr>
              <w:snapToGrid w:val="0"/>
              <w:rPr>
                <w:rFonts w:cs="Times New Roman"/>
                <w:b/>
                <w:sz w:val="20"/>
                <w:szCs w:val="20"/>
              </w:rPr>
            </w:pPr>
            <w:r w:rsidRPr="0035766C">
              <w:rPr>
                <w:rFonts w:cs="Times New Roman"/>
                <w:b/>
                <w:sz w:val="20"/>
                <w:szCs w:val="20"/>
              </w:rPr>
              <w:t>Grading (credit) Criteria</w:t>
            </w:r>
          </w:p>
        </w:tc>
        <w:tc>
          <w:tcPr>
            <w:tcW w:w="6768" w:type="dxa"/>
            <w:tcBorders>
              <w:top w:val="single" w:sz="4" w:space="0" w:color="auto"/>
              <w:left w:val="single" w:sz="4" w:space="0" w:color="auto"/>
              <w:bottom w:val="single" w:sz="4" w:space="0" w:color="auto"/>
              <w:right w:val="single" w:sz="4" w:space="0" w:color="auto"/>
            </w:tcBorders>
            <w:shd w:val="clear" w:color="auto" w:fill="auto"/>
            <w:vAlign w:val="center"/>
          </w:tcPr>
          <w:p w14:paraId="2CC3A439" w14:textId="1690C6EF" w:rsidR="007102B1" w:rsidRPr="0035766C" w:rsidRDefault="007102B1" w:rsidP="00357E71">
            <w:pPr>
              <w:tabs>
                <w:tab w:val="left" w:pos="2593"/>
              </w:tabs>
              <w:snapToGrid w:val="0"/>
              <w:rPr>
                <w:rFonts w:cs="Times New Roman"/>
                <w:bCs/>
                <w:sz w:val="20"/>
                <w:szCs w:val="20"/>
              </w:rPr>
            </w:pPr>
            <w:r w:rsidRPr="0035766C">
              <w:rPr>
                <w:rFonts w:cs="Times New Roman"/>
                <w:bCs/>
                <w:sz w:val="20"/>
                <w:szCs w:val="20"/>
              </w:rPr>
              <w:t>Exam I:</w:t>
            </w:r>
            <w:r w:rsidRPr="0035766C">
              <w:rPr>
                <w:rFonts w:cs="Times New Roman"/>
                <w:bCs/>
                <w:sz w:val="20"/>
                <w:szCs w:val="20"/>
              </w:rPr>
              <w:tab/>
              <w:t>30%</w:t>
            </w:r>
          </w:p>
          <w:p w14:paraId="687FFA0B" w14:textId="6EB6AAEC" w:rsidR="007102B1" w:rsidRPr="0035766C" w:rsidRDefault="007102B1" w:rsidP="00357E71">
            <w:pPr>
              <w:tabs>
                <w:tab w:val="left" w:pos="2593"/>
              </w:tabs>
              <w:snapToGrid w:val="0"/>
              <w:rPr>
                <w:rFonts w:cs="Times New Roman"/>
                <w:bCs/>
                <w:sz w:val="20"/>
                <w:szCs w:val="20"/>
              </w:rPr>
            </w:pPr>
            <w:r w:rsidRPr="0035766C">
              <w:rPr>
                <w:rFonts w:cs="Times New Roman"/>
                <w:bCs/>
                <w:sz w:val="20"/>
                <w:szCs w:val="20"/>
              </w:rPr>
              <w:t>Exam II:</w:t>
            </w:r>
            <w:r w:rsidRPr="0035766C">
              <w:rPr>
                <w:rFonts w:cs="Times New Roman"/>
                <w:bCs/>
                <w:sz w:val="20"/>
                <w:szCs w:val="20"/>
              </w:rPr>
              <w:tab/>
              <w:t>30%</w:t>
            </w:r>
          </w:p>
          <w:p w14:paraId="14C3DEFA" w14:textId="77777777" w:rsidR="002A2479" w:rsidRDefault="007102B1" w:rsidP="00357E71">
            <w:pPr>
              <w:tabs>
                <w:tab w:val="left" w:pos="2593"/>
              </w:tabs>
              <w:snapToGrid w:val="0"/>
              <w:rPr>
                <w:rFonts w:cs="Times New Roman"/>
                <w:bCs/>
                <w:sz w:val="20"/>
                <w:szCs w:val="20"/>
              </w:rPr>
            </w:pPr>
            <w:r w:rsidRPr="0035766C">
              <w:rPr>
                <w:rFonts w:cs="Times New Roman"/>
                <w:bCs/>
                <w:sz w:val="20"/>
                <w:szCs w:val="20"/>
              </w:rPr>
              <w:t>Projects:</w:t>
            </w:r>
            <w:r w:rsidRPr="0035766C">
              <w:rPr>
                <w:rFonts w:cs="Times New Roman"/>
                <w:bCs/>
                <w:sz w:val="20"/>
                <w:szCs w:val="20"/>
              </w:rPr>
              <w:tab/>
            </w:r>
            <w:r w:rsidR="00DE7BEA" w:rsidRPr="0035766C">
              <w:rPr>
                <w:rFonts w:cs="Times New Roman"/>
                <w:bCs/>
                <w:sz w:val="20"/>
                <w:szCs w:val="20"/>
              </w:rPr>
              <w:t>2</w:t>
            </w:r>
            <w:r w:rsidRPr="0035766C">
              <w:rPr>
                <w:rFonts w:cs="Times New Roman"/>
                <w:bCs/>
                <w:sz w:val="20"/>
                <w:szCs w:val="20"/>
              </w:rPr>
              <w:t>0%</w:t>
            </w:r>
          </w:p>
          <w:p w14:paraId="44E466ED" w14:textId="442F7007" w:rsidR="002A2479" w:rsidRDefault="002A2479" w:rsidP="00357E71">
            <w:pPr>
              <w:tabs>
                <w:tab w:val="left" w:pos="2593"/>
              </w:tabs>
              <w:snapToGrid w:val="0"/>
              <w:rPr>
                <w:rFonts w:cs="Times New Roman"/>
                <w:bCs/>
                <w:sz w:val="20"/>
                <w:szCs w:val="20"/>
              </w:rPr>
            </w:pPr>
            <w:r w:rsidRPr="002A2479">
              <w:rPr>
                <w:rFonts w:cs="Times New Roman"/>
                <w:bCs/>
                <w:sz w:val="20"/>
                <w:szCs w:val="20"/>
              </w:rPr>
              <w:t>Software Testing Contest</w:t>
            </w:r>
            <w:r w:rsidRPr="0035766C">
              <w:rPr>
                <w:rFonts w:cs="Times New Roman"/>
                <w:bCs/>
                <w:sz w:val="20"/>
                <w:szCs w:val="20"/>
              </w:rPr>
              <w:t>:</w:t>
            </w:r>
            <w:r w:rsidRPr="0035766C">
              <w:rPr>
                <w:rFonts w:cs="Times New Roman"/>
                <w:bCs/>
                <w:sz w:val="20"/>
                <w:szCs w:val="20"/>
              </w:rPr>
              <w:tab/>
            </w:r>
            <w:r>
              <w:rPr>
                <w:rFonts w:cs="Times New Roman"/>
                <w:bCs/>
                <w:sz w:val="20"/>
                <w:szCs w:val="20"/>
              </w:rPr>
              <w:t>1</w:t>
            </w:r>
            <w:r w:rsidRPr="0035766C">
              <w:rPr>
                <w:rFonts w:cs="Times New Roman"/>
                <w:bCs/>
                <w:sz w:val="20"/>
                <w:szCs w:val="20"/>
              </w:rPr>
              <w:t>0%</w:t>
            </w:r>
            <w:r w:rsidR="00357E71">
              <w:rPr>
                <w:rFonts w:cs="Times New Roman"/>
                <w:bCs/>
                <w:sz w:val="20"/>
                <w:szCs w:val="20"/>
              </w:rPr>
              <w:t xml:space="preserve"> </w:t>
            </w:r>
          </w:p>
          <w:p w14:paraId="4D80B075" w14:textId="5D168B21" w:rsidR="00CF6F4A" w:rsidRPr="0035766C" w:rsidRDefault="007102B1" w:rsidP="00357E71">
            <w:pPr>
              <w:tabs>
                <w:tab w:val="left" w:pos="2593"/>
              </w:tabs>
              <w:snapToGrid w:val="0"/>
              <w:rPr>
                <w:rFonts w:cs="Times New Roman"/>
                <w:bCs/>
                <w:sz w:val="20"/>
                <w:szCs w:val="20"/>
              </w:rPr>
            </w:pPr>
            <w:r w:rsidRPr="0035766C">
              <w:rPr>
                <w:rFonts w:cs="Times New Roman"/>
                <w:bCs/>
                <w:sz w:val="20"/>
                <w:szCs w:val="20"/>
              </w:rPr>
              <w:t>Homework &amp; Exercises:</w:t>
            </w:r>
            <w:r w:rsidRPr="0035766C">
              <w:rPr>
                <w:rFonts w:cs="Times New Roman"/>
                <w:bCs/>
                <w:sz w:val="20"/>
                <w:szCs w:val="20"/>
              </w:rPr>
              <w:tab/>
              <w:t>10%</w:t>
            </w:r>
          </w:p>
        </w:tc>
      </w:tr>
      <w:tr w:rsidR="00CF6F4A" w:rsidRPr="0035766C" w14:paraId="4D5D1687" w14:textId="77777777" w:rsidTr="00357E71">
        <w:tc>
          <w:tcPr>
            <w:tcW w:w="2088" w:type="dxa"/>
            <w:tcBorders>
              <w:top w:val="single" w:sz="4" w:space="0" w:color="auto"/>
            </w:tcBorders>
            <w:shd w:val="clear" w:color="auto" w:fill="auto"/>
            <w:vAlign w:val="center"/>
          </w:tcPr>
          <w:p w14:paraId="248161F1" w14:textId="77777777" w:rsidR="00CF6F4A" w:rsidRPr="0035766C" w:rsidRDefault="00CF6F4A" w:rsidP="00D30C44">
            <w:pPr>
              <w:snapToGrid w:val="0"/>
              <w:rPr>
                <w:rFonts w:cs="Times New Roman"/>
                <w:b/>
                <w:sz w:val="20"/>
                <w:szCs w:val="20"/>
              </w:rPr>
            </w:pPr>
            <w:r w:rsidRPr="0035766C">
              <w:rPr>
                <w:rFonts w:cs="Times New Roman"/>
                <w:b/>
                <w:sz w:val="20"/>
                <w:szCs w:val="20"/>
              </w:rPr>
              <w:t>Make-up Exams</w:t>
            </w:r>
          </w:p>
        </w:tc>
        <w:tc>
          <w:tcPr>
            <w:tcW w:w="6768" w:type="dxa"/>
            <w:tcBorders>
              <w:top w:val="single" w:sz="4" w:space="0" w:color="auto"/>
            </w:tcBorders>
            <w:shd w:val="clear" w:color="auto" w:fill="auto"/>
            <w:vAlign w:val="center"/>
          </w:tcPr>
          <w:p w14:paraId="129731C5" w14:textId="29AD5D9E" w:rsidR="00CF6F4A" w:rsidRPr="0035766C" w:rsidRDefault="00EB7EC2" w:rsidP="00D30C44">
            <w:pPr>
              <w:snapToGrid w:val="0"/>
              <w:rPr>
                <w:rFonts w:cs="Times New Roman"/>
                <w:bCs/>
                <w:sz w:val="20"/>
                <w:szCs w:val="20"/>
              </w:rPr>
            </w:pPr>
            <w:r w:rsidRPr="0035766C">
              <w:rPr>
                <w:rFonts w:cs="Times New Roman"/>
                <w:bCs/>
                <w:sz w:val="20"/>
                <w:szCs w:val="20"/>
              </w:rPr>
              <w:t>No make-up exams unless in case emergency situation</w:t>
            </w:r>
            <w:r w:rsidR="00272E11" w:rsidRPr="0035766C">
              <w:rPr>
                <w:rFonts w:cs="Times New Roman"/>
                <w:bCs/>
                <w:sz w:val="20"/>
                <w:szCs w:val="20"/>
              </w:rPr>
              <w:t>s</w:t>
            </w:r>
            <w:r w:rsidRPr="0035766C">
              <w:rPr>
                <w:rFonts w:cs="Times New Roman"/>
                <w:bCs/>
                <w:sz w:val="20"/>
                <w:szCs w:val="20"/>
              </w:rPr>
              <w:t xml:space="preserve"> such as health emergency or similar un-avoidable situations. Appropriate documents must be provided.</w:t>
            </w:r>
          </w:p>
        </w:tc>
      </w:tr>
      <w:tr w:rsidR="00CF6F4A" w:rsidRPr="0035766C" w14:paraId="5A5CDE6C" w14:textId="77777777">
        <w:tc>
          <w:tcPr>
            <w:tcW w:w="2088" w:type="dxa"/>
            <w:shd w:val="clear" w:color="auto" w:fill="auto"/>
            <w:vAlign w:val="center"/>
          </w:tcPr>
          <w:p w14:paraId="07360938" w14:textId="77777777" w:rsidR="00CF6F4A" w:rsidRPr="0035766C" w:rsidRDefault="00CF6F4A" w:rsidP="00D30C44">
            <w:pPr>
              <w:snapToGrid w:val="0"/>
              <w:rPr>
                <w:rFonts w:cs="Times New Roman"/>
                <w:b/>
                <w:sz w:val="20"/>
                <w:szCs w:val="20"/>
              </w:rPr>
            </w:pPr>
            <w:r w:rsidRPr="0035766C">
              <w:rPr>
                <w:rFonts w:cs="Times New Roman"/>
                <w:b/>
                <w:sz w:val="20"/>
                <w:szCs w:val="20"/>
              </w:rPr>
              <w:t>Extra Credit</w:t>
            </w:r>
          </w:p>
        </w:tc>
        <w:tc>
          <w:tcPr>
            <w:tcW w:w="6768" w:type="dxa"/>
            <w:shd w:val="clear" w:color="auto" w:fill="auto"/>
            <w:vAlign w:val="center"/>
          </w:tcPr>
          <w:p w14:paraId="3F0C6A75" w14:textId="0934999A" w:rsidR="00CF6F4A" w:rsidRPr="0035766C" w:rsidRDefault="007102B1" w:rsidP="00D30C44">
            <w:pPr>
              <w:snapToGrid w:val="0"/>
              <w:rPr>
                <w:rFonts w:cs="Times New Roman"/>
                <w:bCs/>
                <w:sz w:val="20"/>
                <w:szCs w:val="20"/>
              </w:rPr>
            </w:pPr>
            <w:r w:rsidRPr="0035766C">
              <w:rPr>
                <w:rFonts w:cs="Times New Roman"/>
                <w:bCs/>
                <w:sz w:val="20"/>
                <w:szCs w:val="20"/>
              </w:rPr>
              <w:t>None</w:t>
            </w:r>
          </w:p>
        </w:tc>
      </w:tr>
      <w:tr w:rsidR="00CF6F4A" w:rsidRPr="0035766C" w14:paraId="7C5DB14C" w14:textId="77777777">
        <w:tc>
          <w:tcPr>
            <w:tcW w:w="2088" w:type="dxa"/>
            <w:shd w:val="clear" w:color="auto" w:fill="auto"/>
            <w:vAlign w:val="center"/>
          </w:tcPr>
          <w:p w14:paraId="37CDBFDC" w14:textId="77777777" w:rsidR="00CF6F4A" w:rsidRPr="0035766C" w:rsidRDefault="00CF6F4A" w:rsidP="00D30C44">
            <w:pPr>
              <w:snapToGrid w:val="0"/>
              <w:rPr>
                <w:rFonts w:cs="Times New Roman"/>
                <w:b/>
                <w:sz w:val="20"/>
                <w:szCs w:val="20"/>
              </w:rPr>
            </w:pPr>
            <w:r w:rsidRPr="0035766C">
              <w:rPr>
                <w:rFonts w:cs="Times New Roman"/>
                <w:b/>
                <w:sz w:val="20"/>
                <w:szCs w:val="20"/>
              </w:rPr>
              <w:t>Late Work</w:t>
            </w:r>
          </w:p>
        </w:tc>
        <w:tc>
          <w:tcPr>
            <w:tcW w:w="6768" w:type="dxa"/>
            <w:shd w:val="clear" w:color="auto" w:fill="auto"/>
            <w:vAlign w:val="center"/>
          </w:tcPr>
          <w:p w14:paraId="6B46209A" w14:textId="546E80BC" w:rsidR="00CF6F4A" w:rsidRPr="0035766C" w:rsidRDefault="007102B1" w:rsidP="00D30C44">
            <w:pPr>
              <w:snapToGrid w:val="0"/>
              <w:rPr>
                <w:rFonts w:cs="Times New Roman"/>
                <w:bCs/>
                <w:sz w:val="20"/>
                <w:szCs w:val="20"/>
              </w:rPr>
            </w:pPr>
            <w:r w:rsidRPr="0035766C">
              <w:rPr>
                <w:rFonts w:cs="Times New Roman"/>
                <w:bCs/>
                <w:sz w:val="20"/>
                <w:szCs w:val="20"/>
              </w:rPr>
              <w:t>Not accepted</w:t>
            </w:r>
          </w:p>
        </w:tc>
      </w:tr>
      <w:tr w:rsidR="00CF6F4A" w:rsidRPr="0035766C" w14:paraId="2D06D266" w14:textId="77777777">
        <w:tc>
          <w:tcPr>
            <w:tcW w:w="2088" w:type="dxa"/>
            <w:shd w:val="clear" w:color="auto" w:fill="auto"/>
            <w:vAlign w:val="center"/>
          </w:tcPr>
          <w:p w14:paraId="3167AC78" w14:textId="77777777" w:rsidR="00CF6F4A" w:rsidRPr="0035766C" w:rsidRDefault="00CF6F4A" w:rsidP="00D30C44">
            <w:pPr>
              <w:snapToGrid w:val="0"/>
              <w:rPr>
                <w:rFonts w:cs="Times New Roman"/>
                <w:b/>
                <w:sz w:val="20"/>
                <w:szCs w:val="20"/>
              </w:rPr>
            </w:pPr>
            <w:r w:rsidRPr="0035766C">
              <w:rPr>
                <w:rFonts w:cs="Times New Roman"/>
                <w:b/>
                <w:sz w:val="20"/>
                <w:szCs w:val="20"/>
              </w:rPr>
              <w:t>Special Assignments</w:t>
            </w:r>
          </w:p>
        </w:tc>
        <w:tc>
          <w:tcPr>
            <w:tcW w:w="6768" w:type="dxa"/>
            <w:shd w:val="clear" w:color="auto" w:fill="auto"/>
            <w:vAlign w:val="center"/>
          </w:tcPr>
          <w:p w14:paraId="715034CF" w14:textId="3660463A" w:rsidR="00CF6F4A" w:rsidRPr="0035766C" w:rsidRDefault="007102B1" w:rsidP="00D30C44">
            <w:pPr>
              <w:snapToGrid w:val="0"/>
              <w:rPr>
                <w:rFonts w:cs="Times New Roman"/>
                <w:bCs/>
                <w:sz w:val="20"/>
                <w:szCs w:val="20"/>
              </w:rPr>
            </w:pPr>
            <w:r w:rsidRPr="0035766C">
              <w:rPr>
                <w:rFonts w:cs="Times New Roman"/>
                <w:bCs/>
                <w:sz w:val="20"/>
                <w:szCs w:val="20"/>
              </w:rPr>
              <w:t>None</w:t>
            </w:r>
          </w:p>
        </w:tc>
      </w:tr>
      <w:tr w:rsidR="00CF6F4A" w:rsidRPr="0035766C" w14:paraId="5D091483" w14:textId="77777777">
        <w:tc>
          <w:tcPr>
            <w:tcW w:w="2088" w:type="dxa"/>
            <w:shd w:val="clear" w:color="auto" w:fill="auto"/>
            <w:vAlign w:val="center"/>
          </w:tcPr>
          <w:p w14:paraId="79C26DCA" w14:textId="77777777" w:rsidR="00CF6F4A" w:rsidRPr="0035766C" w:rsidRDefault="00CF6F4A" w:rsidP="00D30C44">
            <w:pPr>
              <w:snapToGrid w:val="0"/>
              <w:rPr>
                <w:rFonts w:cs="Times New Roman"/>
                <w:b/>
                <w:sz w:val="20"/>
                <w:szCs w:val="20"/>
              </w:rPr>
            </w:pPr>
            <w:r w:rsidRPr="0035766C">
              <w:rPr>
                <w:rFonts w:cs="Times New Roman"/>
                <w:b/>
                <w:sz w:val="20"/>
                <w:szCs w:val="20"/>
              </w:rPr>
              <w:t>Class Attendance</w:t>
            </w:r>
          </w:p>
        </w:tc>
        <w:tc>
          <w:tcPr>
            <w:tcW w:w="6768" w:type="dxa"/>
            <w:shd w:val="clear" w:color="auto" w:fill="auto"/>
            <w:vAlign w:val="center"/>
          </w:tcPr>
          <w:p w14:paraId="32FADD50" w14:textId="3D40AB77" w:rsidR="00CF6F4A" w:rsidRPr="0035766C" w:rsidRDefault="00F37951" w:rsidP="00D30C44">
            <w:pPr>
              <w:snapToGrid w:val="0"/>
              <w:jc w:val="both"/>
              <w:rPr>
                <w:rFonts w:cs="Times New Roman"/>
                <w:bCs/>
                <w:sz w:val="20"/>
                <w:szCs w:val="20"/>
              </w:rPr>
            </w:pPr>
            <w:r w:rsidRPr="0035766C">
              <w:rPr>
                <w:rFonts w:cs="Times New Roman"/>
                <w:bCs/>
                <w:sz w:val="20"/>
                <w:szCs w:val="20"/>
              </w:rPr>
              <w:t>Strongly encouraged</w:t>
            </w:r>
          </w:p>
        </w:tc>
      </w:tr>
      <w:tr w:rsidR="00CF6F4A" w:rsidRPr="0035766C" w14:paraId="725CB44A" w14:textId="77777777">
        <w:tc>
          <w:tcPr>
            <w:tcW w:w="2088" w:type="dxa"/>
            <w:shd w:val="clear" w:color="auto" w:fill="auto"/>
            <w:vAlign w:val="center"/>
          </w:tcPr>
          <w:p w14:paraId="4064C63F" w14:textId="77777777" w:rsidR="00CF6F4A" w:rsidRPr="0035766C" w:rsidRDefault="00CF6F4A" w:rsidP="00D30C44">
            <w:pPr>
              <w:snapToGrid w:val="0"/>
              <w:rPr>
                <w:rFonts w:cs="Times New Roman"/>
                <w:b/>
                <w:sz w:val="20"/>
                <w:szCs w:val="20"/>
              </w:rPr>
            </w:pPr>
            <w:r w:rsidRPr="0035766C">
              <w:rPr>
                <w:rFonts w:cs="Times New Roman"/>
                <w:b/>
                <w:sz w:val="20"/>
                <w:szCs w:val="20"/>
              </w:rPr>
              <w:t>Classroom Citizenship</w:t>
            </w:r>
          </w:p>
        </w:tc>
        <w:tc>
          <w:tcPr>
            <w:tcW w:w="6768" w:type="dxa"/>
            <w:shd w:val="clear" w:color="auto" w:fill="auto"/>
            <w:vAlign w:val="center"/>
          </w:tcPr>
          <w:p w14:paraId="751644DC" w14:textId="53787BF8" w:rsidR="00272E11" w:rsidRPr="0035766C" w:rsidRDefault="00F37951" w:rsidP="00D30C44">
            <w:pPr>
              <w:snapToGrid w:val="0"/>
              <w:jc w:val="both"/>
              <w:rPr>
                <w:rFonts w:cs="Times New Roman"/>
                <w:bCs/>
                <w:sz w:val="20"/>
                <w:szCs w:val="20"/>
              </w:rPr>
            </w:pPr>
            <w:r w:rsidRPr="0035766C">
              <w:rPr>
                <w:rFonts w:cs="Times New Roman"/>
                <w:bCs/>
                <w:sz w:val="20"/>
                <w:szCs w:val="20"/>
              </w:rPr>
              <w:t xml:space="preserve">Class participation in terms of asking questions is highly encouraged. </w:t>
            </w:r>
            <w:r w:rsidR="0035766C">
              <w:rPr>
                <w:rFonts w:cs="Times New Roman"/>
                <w:bCs/>
                <w:sz w:val="20"/>
                <w:szCs w:val="20"/>
              </w:rPr>
              <w:t>Such</w:t>
            </w:r>
            <w:r w:rsidRPr="0035766C">
              <w:rPr>
                <w:rFonts w:cs="Times New Roman"/>
                <w:bCs/>
                <w:sz w:val="20"/>
                <w:szCs w:val="20"/>
              </w:rPr>
              <w:t xml:space="preserve"> interaction</w:t>
            </w:r>
            <w:r w:rsidR="0035766C">
              <w:rPr>
                <w:rFonts w:cs="Times New Roman"/>
                <w:bCs/>
                <w:sz w:val="20"/>
                <w:szCs w:val="20"/>
              </w:rPr>
              <w:t>s</w:t>
            </w:r>
            <w:r w:rsidRPr="0035766C">
              <w:rPr>
                <w:rFonts w:cs="Times New Roman"/>
                <w:bCs/>
                <w:sz w:val="20"/>
                <w:szCs w:val="20"/>
              </w:rPr>
              <w:t xml:space="preserve"> help improve the effectiveness of the class and break the monotony.</w:t>
            </w:r>
          </w:p>
        </w:tc>
      </w:tr>
      <w:tr w:rsidR="00CF6F4A" w:rsidRPr="0035766C" w14:paraId="3E569E33" w14:textId="77777777">
        <w:tc>
          <w:tcPr>
            <w:tcW w:w="2088" w:type="dxa"/>
            <w:shd w:val="clear" w:color="auto" w:fill="auto"/>
            <w:vAlign w:val="center"/>
          </w:tcPr>
          <w:p w14:paraId="697D6B33" w14:textId="77777777" w:rsidR="00CF6F4A" w:rsidRPr="0035766C" w:rsidRDefault="00CF6F4A" w:rsidP="00D30C44">
            <w:pPr>
              <w:snapToGrid w:val="0"/>
              <w:rPr>
                <w:rFonts w:cs="Times New Roman"/>
                <w:b/>
                <w:sz w:val="20"/>
                <w:szCs w:val="20"/>
              </w:rPr>
            </w:pPr>
            <w:r w:rsidRPr="0035766C">
              <w:rPr>
                <w:rFonts w:cs="Times New Roman"/>
                <w:b/>
                <w:sz w:val="20"/>
                <w:szCs w:val="20"/>
              </w:rPr>
              <w:t>Field Trip Policies</w:t>
            </w:r>
          </w:p>
        </w:tc>
        <w:tc>
          <w:tcPr>
            <w:tcW w:w="6768" w:type="dxa"/>
            <w:shd w:val="clear" w:color="auto" w:fill="auto"/>
            <w:vAlign w:val="center"/>
          </w:tcPr>
          <w:p w14:paraId="0B866829" w14:textId="0B495984" w:rsidR="00CF6F4A" w:rsidRPr="0035766C" w:rsidRDefault="00AB4A8E" w:rsidP="00D30C44">
            <w:pPr>
              <w:snapToGrid w:val="0"/>
              <w:rPr>
                <w:rFonts w:cs="Times New Roman"/>
                <w:bCs/>
                <w:sz w:val="20"/>
                <w:szCs w:val="20"/>
              </w:rPr>
            </w:pPr>
            <w:r w:rsidRPr="0035766C">
              <w:rPr>
                <w:rFonts w:cs="Times New Roman"/>
                <w:bCs/>
                <w:sz w:val="20"/>
                <w:szCs w:val="20"/>
              </w:rPr>
              <w:t>None</w:t>
            </w:r>
          </w:p>
        </w:tc>
      </w:tr>
      <w:tr w:rsidR="00CF6F4A" w:rsidRPr="0035766C" w14:paraId="3FEF6070" w14:textId="77777777">
        <w:tc>
          <w:tcPr>
            <w:tcW w:w="2088" w:type="dxa"/>
            <w:shd w:val="clear" w:color="auto" w:fill="auto"/>
            <w:vAlign w:val="center"/>
          </w:tcPr>
          <w:p w14:paraId="1BFFD1F0" w14:textId="77777777" w:rsidR="00CF6F4A" w:rsidRPr="0035766C" w:rsidRDefault="005864FC" w:rsidP="00D30C44">
            <w:pPr>
              <w:snapToGrid w:val="0"/>
              <w:rPr>
                <w:rFonts w:cs="Times New Roman"/>
                <w:b/>
                <w:sz w:val="20"/>
                <w:szCs w:val="20"/>
              </w:rPr>
            </w:pPr>
            <w:r w:rsidRPr="0035766C">
              <w:rPr>
                <w:rFonts w:cs="Times New Roman"/>
                <w:b/>
                <w:sz w:val="20"/>
                <w:szCs w:val="20"/>
              </w:rPr>
              <w:t>Student Conduct and Discipline</w:t>
            </w:r>
          </w:p>
        </w:tc>
        <w:tc>
          <w:tcPr>
            <w:tcW w:w="6768" w:type="dxa"/>
            <w:shd w:val="clear" w:color="auto" w:fill="auto"/>
            <w:vAlign w:val="center"/>
          </w:tcPr>
          <w:p w14:paraId="7DD07F92" w14:textId="517086F0" w:rsidR="005864FC" w:rsidRPr="0035766C" w:rsidRDefault="005864FC" w:rsidP="00D30C44">
            <w:pPr>
              <w:snapToGrid w:val="0"/>
              <w:jc w:val="both"/>
              <w:rPr>
                <w:rFonts w:cs="Times New Roman"/>
                <w:sz w:val="20"/>
                <w:szCs w:val="20"/>
              </w:rPr>
            </w:pPr>
            <w:r w:rsidRPr="0035766C">
              <w:rPr>
                <w:rFonts w:cs="Times New Roman"/>
                <w:sz w:val="20"/>
                <w:szCs w:val="20"/>
              </w:rPr>
              <w:t>The University of Texas System and The University of Texas at Dallas have rules and regulations for the orderly and efficient conduct of their business. It is the responsibility of each student and each student organization to be knowledgeable about the rules and regulations which govern student conduct and activities.</w:t>
            </w:r>
            <w:r w:rsidR="007A294D" w:rsidRPr="0035766C">
              <w:rPr>
                <w:rFonts w:cs="Times New Roman"/>
                <w:sz w:val="20"/>
                <w:szCs w:val="20"/>
              </w:rPr>
              <w:t xml:space="preserve"> </w:t>
            </w:r>
            <w:r w:rsidRPr="0035766C">
              <w:rPr>
                <w:rFonts w:cs="Times New Roman"/>
                <w:sz w:val="20"/>
                <w:szCs w:val="20"/>
              </w:rPr>
              <w:t xml:space="preserve">General information on student conduct and discipline is contained in the UTD publication, </w:t>
            </w:r>
            <w:r w:rsidRPr="0035766C">
              <w:rPr>
                <w:rFonts w:cs="Times New Roman"/>
                <w:i/>
                <w:sz w:val="20"/>
                <w:szCs w:val="20"/>
              </w:rPr>
              <w:t>A to Z Guide</w:t>
            </w:r>
            <w:r w:rsidRPr="0035766C">
              <w:rPr>
                <w:rFonts w:cs="Times New Roman"/>
                <w:sz w:val="20"/>
                <w:szCs w:val="20"/>
              </w:rPr>
              <w:t>, which is provided to all registered students each academic year.</w:t>
            </w:r>
          </w:p>
          <w:p w14:paraId="42BB0F8E" w14:textId="77777777" w:rsidR="005864FC" w:rsidRPr="0035766C" w:rsidRDefault="005864FC" w:rsidP="00D30C44">
            <w:pPr>
              <w:snapToGrid w:val="0"/>
              <w:jc w:val="both"/>
              <w:rPr>
                <w:rFonts w:cs="Times New Roman"/>
                <w:sz w:val="20"/>
                <w:szCs w:val="20"/>
              </w:rPr>
            </w:pPr>
          </w:p>
          <w:p w14:paraId="1D509CD2" w14:textId="3C755A6B" w:rsidR="005864FC" w:rsidRPr="0035766C" w:rsidRDefault="005864FC" w:rsidP="00D30C44">
            <w:pPr>
              <w:snapToGrid w:val="0"/>
              <w:jc w:val="both"/>
              <w:rPr>
                <w:rFonts w:cs="Times New Roman"/>
                <w:sz w:val="20"/>
                <w:szCs w:val="20"/>
              </w:rPr>
            </w:pPr>
            <w:r w:rsidRPr="0035766C">
              <w:rPr>
                <w:rFonts w:cs="Times New Roman"/>
                <w:sz w:val="20"/>
                <w:szCs w:val="20"/>
              </w:rPr>
              <w:t xml:space="preserve">The University of Texas at Dallas administers student discipline within the procedures of recognized and established due process. Procedures are defined and described in the </w:t>
            </w:r>
            <w:r w:rsidRPr="0035766C">
              <w:rPr>
                <w:rFonts w:cs="Times New Roman"/>
                <w:i/>
                <w:sz w:val="20"/>
                <w:szCs w:val="20"/>
              </w:rPr>
              <w:t>Rules and Regulations, Board of Regents, The University of Texas System, Part 1, Chapter VI, Section 3</w:t>
            </w:r>
            <w:r w:rsidRPr="0035766C">
              <w:rPr>
                <w:rFonts w:cs="Times New Roman"/>
                <w:sz w:val="20"/>
                <w:szCs w:val="20"/>
              </w:rPr>
              <w:t xml:space="preserve">, and in Title V, Rules on Student Services and Activities of the university’s </w:t>
            </w:r>
            <w:r w:rsidRPr="0035766C">
              <w:rPr>
                <w:rFonts w:cs="Times New Roman"/>
                <w:i/>
                <w:sz w:val="20"/>
                <w:szCs w:val="20"/>
              </w:rPr>
              <w:t>Handbook of Operating Procedures</w:t>
            </w:r>
            <w:r w:rsidRPr="0035766C">
              <w:rPr>
                <w:rFonts w:cs="Times New Roman"/>
                <w:sz w:val="20"/>
                <w:szCs w:val="20"/>
              </w:rPr>
              <w:t>.</w:t>
            </w:r>
            <w:r w:rsidR="007A294D" w:rsidRPr="0035766C">
              <w:rPr>
                <w:rFonts w:cs="Times New Roman"/>
                <w:sz w:val="20"/>
                <w:szCs w:val="20"/>
              </w:rPr>
              <w:t xml:space="preserve"> </w:t>
            </w:r>
            <w:r w:rsidRPr="0035766C">
              <w:rPr>
                <w:rFonts w:cs="Times New Roman"/>
                <w:sz w:val="20"/>
                <w:szCs w:val="20"/>
              </w:rPr>
              <w:t>Copies of these rules and regulations are available to students in the Office of the Dean of Students, where staff members are available to assist students in interpreting the rules and regulations (SU 1.602, 972/883-6391).</w:t>
            </w:r>
          </w:p>
          <w:p w14:paraId="389CDCC9" w14:textId="77777777" w:rsidR="005864FC" w:rsidRPr="0035766C" w:rsidRDefault="005864FC" w:rsidP="00D30C44">
            <w:pPr>
              <w:snapToGrid w:val="0"/>
              <w:jc w:val="both"/>
              <w:rPr>
                <w:rFonts w:cs="Times New Roman"/>
                <w:sz w:val="20"/>
                <w:szCs w:val="20"/>
              </w:rPr>
            </w:pPr>
          </w:p>
          <w:p w14:paraId="74CEE335" w14:textId="13841A7F" w:rsidR="00CF6F4A" w:rsidRPr="0035766C" w:rsidRDefault="005864FC" w:rsidP="00D30C44">
            <w:pPr>
              <w:snapToGrid w:val="0"/>
              <w:jc w:val="both"/>
              <w:rPr>
                <w:rFonts w:cs="Times New Roman"/>
                <w:b/>
                <w:sz w:val="20"/>
                <w:szCs w:val="20"/>
              </w:rPr>
            </w:pPr>
            <w:r w:rsidRPr="0035766C">
              <w:rPr>
                <w:rFonts w:cs="Times New Roman"/>
                <w:sz w:val="20"/>
                <w:szCs w:val="20"/>
              </w:rPr>
              <w:t>A student at the university neither loses the rights nor escapes the responsibilities of citizenship.</w:t>
            </w:r>
            <w:r w:rsidR="007A294D" w:rsidRPr="0035766C">
              <w:rPr>
                <w:rFonts w:cs="Times New Roman"/>
                <w:sz w:val="20"/>
                <w:szCs w:val="20"/>
              </w:rPr>
              <w:t xml:space="preserve"> </w:t>
            </w:r>
            <w:r w:rsidRPr="0035766C">
              <w:rPr>
                <w:rFonts w:cs="Times New Roman"/>
                <w:sz w:val="20"/>
                <w:szCs w:val="20"/>
              </w:rPr>
              <w:t>He or she is expected to obey federal, state, and local laws as well as the Regents’ Rules, university regulations, and administrative rules.</w:t>
            </w:r>
            <w:r w:rsidR="007A294D" w:rsidRPr="0035766C">
              <w:rPr>
                <w:rFonts w:cs="Times New Roman"/>
                <w:sz w:val="20"/>
                <w:szCs w:val="20"/>
              </w:rPr>
              <w:t xml:space="preserve"> </w:t>
            </w:r>
            <w:r w:rsidRPr="0035766C">
              <w:rPr>
                <w:rFonts w:cs="Times New Roman"/>
                <w:sz w:val="20"/>
                <w:szCs w:val="20"/>
              </w:rPr>
              <w:t>Students are subject to discipline for violating the standards of conduct whether such conduct takes place on or off campus, or whether civil or criminal penalties are also imposed for such conduct.</w:t>
            </w:r>
          </w:p>
        </w:tc>
      </w:tr>
      <w:tr w:rsidR="005864FC" w:rsidRPr="0035766C" w14:paraId="709721B6" w14:textId="77777777">
        <w:tc>
          <w:tcPr>
            <w:tcW w:w="2088" w:type="dxa"/>
            <w:shd w:val="clear" w:color="auto" w:fill="auto"/>
            <w:vAlign w:val="center"/>
          </w:tcPr>
          <w:p w14:paraId="5D539003" w14:textId="77777777" w:rsidR="005864FC" w:rsidRPr="0035766C" w:rsidRDefault="005864FC" w:rsidP="00D30C44">
            <w:pPr>
              <w:snapToGrid w:val="0"/>
              <w:rPr>
                <w:rFonts w:cs="Times New Roman"/>
                <w:b/>
                <w:sz w:val="20"/>
                <w:szCs w:val="20"/>
              </w:rPr>
            </w:pPr>
            <w:r w:rsidRPr="0035766C">
              <w:rPr>
                <w:rFonts w:cs="Times New Roman"/>
                <w:b/>
                <w:sz w:val="20"/>
                <w:szCs w:val="20"/>
              </w:rPr>
              <w:t>Academic Integrity</w:t>
            </w:r>
          </w:p>
        </w:tc>
        <w:tc>
          <w:tcPr>
            <w:tcW w:w="6768" w:type="dxa"/>
            <w:shd w:val="clear" w:color="auto" w:fill="auto"/>
            <w:vAlign w:val="center"/>
          </w:tcPr>
          <w:p w14:paraId="52FF2830" w14:textId="6B6BD0CD" w:rsidR="005864FC" w:rsidRPr="0035766C" w:rsidRDefault="005864FC" w:rsidP="00D30C44">
            <w:pPr>
              <w:snapToGrid w:val="0"/>
              <w:jc w:val="both"/>
              <w:rPr>
                <w:rFonts w:cs="Times New Roman"/>
                <w:sz w:val="20"/>
                <w:szCs w:val="20"/>
              </w:rPr>
            </w:pPr>
            <w:r w:rsidRPr="0035766C">
              <w:rPr>
                <w:rFonts w:cs="Times New Roman"/>
                <w:sz w:val="20"/>
                <w:szCs w:val="20"/>
              </w:rPr>
              <w:t>The faculty expects from its students a high level of responsibility and academic honesty.</w:t>
            </w:r>
            <w:r w:rsidR="007A294D" w:rsidRPr="0035766C">
              <w:rPr>
                <w:rFonts w:cs="Times New Roman"/>
                <w:sz w:val="20"/>
                <w:szCs w:val="20"/>
              </w:rPr>
              <w:t xml:space="preserve"> </w:t>
            </w:r>
            <w:r w:rsidRPr="0035766C">
              <w:rPr>
                <w:rFonts w:cs="Times New Roman"/>
                <w:sz w:val="20"/>
                <w:szCs w:val="20"/>
              </w:rPr>
              <w:t>Because the value of an academic degree depends upon the absolute integrity of the work done by the student for that degree, it is imperative that a student demonstrate a high standard of individual honor in his or her scholastic work.</w:t>
            </w:r>
          </w:p>
          <w:p w14:paraId="21B5A4BD" w14:textId="77777777" w:rsidR="005864FC" w:rsidRPr="0035766C" w:rsidRDefault="005864FC" w:rsidP="00D30C44">
            <w:pPr>
              <w:snapToGrid w:val="0"/>
              <w:jc w:val="both"/>
              <w:rPr>
                <w:rFonts w:cs="Times New Roman"/>
                <w:sz w:val="20"/>
                <w:szCs w:val="20"/>
              </w:rPr>
            </w:pPr>
          </w:p>
          <w:p w14:paraId="507D9E55" w14:textId="2564F89E" w:rsidR="005864FC" w:rsidRPr="0035766C" w:rsidRDefault="005864FC" w:rsidP="00D30C44">
            <w:pPr>
              <w:snapToGrid w:val="0"/>
              <w:jc w:val="both"/>
              <w:rPr>
                <w:rFonts w:cs="Times New Roman"/>
                <w:sz w:val="20"/>
                <w:szCs w:val="20"/>
              </w:rPr>
            </w:pPr>
            <w:r w:rsidRPr="0035766C">
              <w:rPr>
                <w:rFonts w:cs="Times New Roman"/>
                <w:sz w:val="20"/>
                <w:szCs w:val="20"/>
              </w:rPr>
              <w:t>Scholastic dishonesty includes, but is not limited to, statements, acts or omissions related to applications for enrollment or the award of a degree, and/or the submission as one’s own work or material that is not one’s own.</w:t>
            </w:r>
            <w:r w:rsidR="007A294D" w:rsidRPr="0035766C">
              <w:rPr>
                <w:rFonts w:cs="Times New Roman"/>
                <w:sz w:val="20"/>
                <w:szCs w:val="20"/>
              </w:rPr>
              <w:t xml:space="preserve"> </w:t>
            </w:r>
            <w:proofErr w:type="gramStart"/>
            <w:r w:rsidRPr="0035766C">
              <w:rPr>
                <w:rFonts w:cs="Times New Roman"/>
                <w:sz w:val="20"/>
                <w:szCs w:val="20"/>
              </w:rPr>
              <w:t>As a general rule</w:t>
            </w:r>
            <w:proofErr w:type="gramEnd"/>
            <w:r w:rsidRPr="0035766C">
              <w:rPr>
                <w:rFonts w:cs="Times New Roman"/>
                <w:sz w:val="20"/>
                <w:szCs w:val="20"/>
              </w:rPr>
              <w:t>, scholastic dishonesty involves one of the following acts:</w:t>
            </w:r>
            <w:r w:rsidR="007A294D" w:rsidRPr="0035766C">
              <w:rPr>
                <w:rFonts w:cs="Times New Roman"/>
                <w:sz w:val="20"/>
                <w:szCs w:val="20"/>
              </w:rPr>
              <w:t xml:space="preserve"> </w:t>
            </w:r>
            <w:r w:rsidRPr="0035766C">
              <w:rPr>
                <w:rFonts w:cs="Times New Roman"/>
                <w:sz w:val="20"/>
                <w:szCs w:val="20"/>
              </w:rPr>
              <w:t xml:space="preserve">cheating, </w:t>
            </w:r>
            <w:r w:rsidRPr="0035766C">
              <w:rPr>
                <w:rFonts w:cs="Times New Roman"/>
                <w:sz w:val="20"/>
                <w:szCs w:val="20"/>
              </w:rPr>
              <w:lastRenderedPageBreak/>
              <w:t>plagiarism, collusion and/or falsifying academic records.</w:t>
            </w:r>
            <w:r w:rsidR="007A294D" w:rsidRPr="0035766C">
              <w:rPr>
                <w:rFonts w:cs="Times New Roman"/>
                <w:sz w:val="20"/>
                <w:szCs w:val="20"/>
              </w:rPr>
              <w:t xml:space="preserve"> </w:t>
            </w:r>
            <w:r w:rsidRPr="0035766C">
              <w:rPr>
                <w:rFonts w:cs="Times New Roman"/>
                <w:sz w:val="20"/>
                <w:szCs w:val="20"/>
              </w:rPr>
              <w:t>Students suspected of academic dishonesty are subject to disciplinary proceedings.</w:t>
            </w:r>
          </w:p>
          <w:p w14:paraId="7E2FFB24" w14:textId="77777777" w:rsidR="005864FC" w:rsidRPr="0035766C" w:rsidRDefault="005864FC" w:rsidP="00D30C44">
            <w:pPr>
              <w:snapToGrid w:val="0"/>
              <w:ind w:left="720"/>
              <w:jc w:val="both"/>
              <w:rPr>
                <w:rFonts w:cs="Times New Roman"/>
                <w:sz w:val="20"/>
                <w:szCs w:val="20"/>
              </w:rPr>
            </w:pPr>
          </w:p>
          <w:p w14:paraId="11C2933C" w14:textId="4647F3B6" w:rsidR="00506C33" w:rsidRPr="0035766C" w:rsidRDefault="005864FC" w:rsidP="0094268B">
            <w:pPr>
              <w:snapToGrid w:val="0"/>
              <w:jc w:val="both"/>
              <w:rPr>
                <w:rFonts w:cs="Times New Roman"/>
                <w:sz w:val="20"/>
                <w:szCs w:val="20"/>
              </w:rPr>
            </w:pPr>
            <w:r w:rsidRPr="0035766C">
              <w:rPr>
                <w:rFonts w:cs="Times New Roman"/>
                <w:sz w:val="20"/>
                <w:szCs w:val="20"/>
              </w:rPr>
              <w:t>Plagiarism, especially from the web, from portions of papers for other classes, and from any other source is unacceptable and will be dealt with under the university’s policy on plagiarism (see general catalog for details).</w:t>
            </w:r>
            <w:r w:rsidR="007A294D" w:rsidRPr="0035766C">
              <w:rPr>
                <w:rFonts w:cs="Times New Roman"/>
                <w:sz w:val="20"/>
                <w:szCs w:val="20"/>
              </w:rPr>
              <w:t xml:space="preserve"> </w:t>
            </w:r>
            <w:r w:rsidRPr="0035766C">
              <w:rPr>
                <w:rFonts w:cs="Times New Roman"/>
                <w:sz w:val="20"/>
                <w:szCs w:val="20"/>
              </w:rPr>
              <w:t>This course will use the resources of turnitin.com, which searches the web for possible plagiarism and is over 90% effective.</w:t>
            </w:r>
          </w:p>
        </w:tc>
      </w:tr>
      <w:tr w:rsidR="005864FC" w:rsidRPr="0035766C" w14:paraId="55602A36" w14:textId="77777777">
        <w:tc>
          <w:tcPr>
            <w:tcW w:w="2088" w:type="dxa"/>
            <w:shd w:val="clear" w:color="auto" w:fill="auto"/>
            <w:vAlign w:val="center"/>
          </w:tcPr>
          <w:p w14:paraId="70F536CE" w14:textId="77777777" w:rsidR="005864FC" w:rsidRPr="0035766C" w:rsidRDefault="005864FC" w:rsidP="00D30C44">
            <w:pPr>
              <w:snapToGrid w:val="0"/>
              <w:rPr>
                <w:rFonts w:cs="Times New Roman"/>
                <w:b/>
                <w:sz w:val="20"/>
                <w:szCs w:val="20"/>
              </w:rPr>
            </w:pPr>
            <w:r w:rsidRPr="0035766C">
              <w:rPr>
                <w:rFonts w:cs="Times New Roman"/>
                <w:b/>
                <w:sz w:val="20"/>
                <w:szCs w:val="20"/>
              </w:rPr>
              <w:lastRenderedPageBreak/>
              <w:t>Email Use</w:t>
            </w:r>
          </w:p>
        </w:tc>
        <w:tc>
          <w:tcPr>
            <w:tcW w:w="6768" w:type="dxa"/>
            <w:shd w:val="clear" w:color="auto" w:fill="auto"/>
            <w:vAlign w:val="center"/>
          </w:tcPr>
          <w:p w14:paraId="7D58DE96" w14:textId="7F1E1539" w:rsidR="005864FC" w:rsidRPr="0035766C" w:rsidRDefault="005864FC" w:rsidP="00D30C44">
            <w:pPr>
              <w:snapToGrid w:val="0"/>
              <w:jc w:val="both"/>
              <w:rPr>
                <w:rFonts w:cs="Times New Roman"/>
                <w:b/>
                <w:sz w:val="20"/>
                <w:szCs w:val="20"/>
              </w:rPr>
            </w:pPr>
            <w:r w:rsidRPr="0035766C">
              <w:rPr>
                <w:rFonts w:cs="Times New Roman"/>
                <w:color w:val="000000"/>
                <w:sz w:val="20"/>
                <w:szCs w:val="20"/>
              </w:rPr>
              <w:t xml:space="preserve">The University of Texas at Dallas recognizes the value and efficiency of communication between faculty/staff and students through electronic mail. At the same time, email raises some issues concerning security and the identity of </w:t>
            </w:r>
            <w:proofErr w:type="gramStart"/>
            <w:r w:rsidRPr="0035766C">
              <w:rPr>
                <w:rFonts w:cs="Times New Roman"/>
                <w:color w:val="000000"/>
                <w:sz w:val="20"/>
                <w:szCs w:val="20"/>
              </w:rPr>
              <w:t>each individual</w:t>
            </w:r>
            <w:proofErr w:type="gramEnd"/>
            <w:r w:rsidRPr="0035766C">
              <w:rPr>
                <w:rFonts w:cs="Times New Roman"/>
                <w:color w:val="000000"/>
                <w:sz w:val="20"/>
                <w:szCs w:val="20"/>
              </w:rPr>
              <w:t xml:space="preserve"> in an email exchange.</w:t>
            </w:r>
            <w:r w:rsidR="007A294D" w:rsidRPr="0035766C">
              <w:rPr>
                <w:rFonts w:cs="Times New Roman"/>
                <w:color w:val="000000"/>
                <w:sz w:val="20"/>
                <w:szCs w:val="20"/>
              </w:rPr>
              <w:t xml:space="preserve"> </w:t>
            </w:r>
            <w:r w:rsidRPr="0035766C">
              <w:rPr>
                <w:rFonts w:cs="Times New Roman"/>
                <w:color w:val="000000"/>
                <w:sz w:val="20"/>
                <w:szCs w:val="20"/>
              </w:rPr>
              <w:t>The university encourages all official student email correspondence be sent only to a student’s U.T. Dallas email address and that faculty and staff consider email from students official only if it originates from a UTD student account. This allows the university to maintain a high degree of confidence in the identity of all individual corresponding and the security of the transmitted information.</w:t>
            </w:r>
            <w:r w:rsidR="007A294D" w:rsidRPr="0035766C">
              <w:rPr>
                <w:rFonts w:cs="Times New Roman"/>
                <w:color w:val="000000"/>
                <w:sz w:val="20"/>
                <w:szCs w:val="20"/>
              </w:rPr>
              <w:t xml:space="preserve"> </w:t>
            </w:r>
            <w:r w:rsidRPr="0035766C">
              <w:rPr>
                <w:rFonts w:cs="Times New Roman"/>
                <w:color w:val="000000"/>
                <w:sz w:val="20"/>
                <w:szCs w:val="20"/>
              </w:rPr>
              <w:t>UTD furnishes each student with a free email account that is to be used in all communication with university personnel. The Department of Information Resources at U.T. Dallas provides a method for students to have their U.T. Dallas mail forwarded to other accounts.</w:t>
            </w:r>
          </w:p>
        </w:tc>
      </w:tr>
      <w:tr w:rsidR="005864FC" w:rsidRPr="0035766C" w14:paraId="709A1649" w14:textId="77777777">
        <w:tc>
          <w:tcPr>
            <w:tcW w:w="2088" w:type="dxa"/>
            <w:shd w:val="clear" w:color="auto" w:fill="auto"/>
            <w:vAlign w:val="center"/>
          </w:tcPr>
          <w:p w14:paraId="65402E0F" w14:textId="77777777" w:rsidR="005864FC" w:rsidRPr="0035766C" w:rsidRDefault="005864FC" w:rsidP="00D30C44">
            <w:pPr>
              <w:snapToGrid w:val="0"/>
              <w:rPr>
                <w:rFonts w:cs="Times New Roman"/>
                <w:b/>
                <w:sz w:val="20"/>
                <w:szCs w:val="20"/>
              </w:rPr>
            </w:pPr>
            <w:r w:rsidRPr="0035766C">
              <w:rPr>
                <w:rFonts w:cs="Times New Roman"/>
                <w:b/>
                <w:sz w:val="20"/>
                <w:szCs w:val="20"/>
              </w:rPr>
              <w:t>Withdrawal from Class</w:t>
            </w:r>
          </w:p>
        </w:tc>
        <w:tc>
          <w:tcPr>
            <w:tcW w:w="6768" w:type="dxa"/>
            <w:shd w:val="clear" w:color="auto" w:fill="auto"/>
            <w:vAlign w:val="center"/>
          </w:tcPr>
          <w:p w14:paraId="64B78C9C" w14:textId="77777777" w:rsidR="005864FC" w:rsidRPr="0035766C" w:rsidRDefault="005864FC" w:rsidP="00D30C44">
            <w:pPr>
              <w:snapToGrid w:val="0"/>
              <w:jc w:val="both"/>
              <w:rPr>
                <w:rFonts w:cs="Times New Roman"/>
                <w:b/>
                <w:sz w:val="20"/>
                <w:szCs w:val="20"/>
              </w:rPr>
            </w:pPr>
            <w:r w:rsidRPr="0035766C">
              <w:rPr>
                <w:rFonts w:cs="Times New Roman"/>
                <w:sz w:val="20"/>
                <w:szCs w:val="20"/>
              </w:rPr>
              <w:t>The administration of this institution has set deadlines for withdrawal of any college-level courses. These dates and times are published in that semester's course catalog. Administration procedures must be followed. It is the student's responsibility to handle withdrawal requirements from any class. In other words, I cannot drop or withdraw any student. You must do the proper paperwork to ensure that you will not receive a final grade of "F" in a course if you choose not to attend the class once you are enrolled.</w:t>
            </w:r>
          </w:p>
        </w:tc>
      </w:tr>
      <w:tr w:rsidR="005864FC" w:rsidRPr="0035766C" w14:paraId="247D6372" w14:textId="77777777">
        <w:tc>
          <w:tcPr>
            <w:tcW w:w="2088" w:type="dxa"/>
            <w:shd w:val="clear" w:color="auto" w:fill="auto"/>
            <w:vAlign w:val="center"/>
          </w:tcPr>
          <w:p w14:paraId="6255D1A6" w14:textId="77777777" w:rsidR="005864FC" w:rsidRPr="0035766C" w:rsidRDefault="005864FC" w:rsidP="00D30C44">
            <w:pPr>
              <w:snapToGrid w:val="0"/>
              <w:rPr>
                <w:rFonts w:cs="Times New Roman"/>
                <w:b/>
                <w:sz w:val="20"/>
                <w:szCs w:val="20"/>
              </w:rPr>
            </w:pPr>
            <w:r w:rsidRPr="0035766C">
              <w:rPr>
                <w:rFonts w:cs="Times New Roman"/>
                <w:b/>
                <w:sz w:val="20"/>
                <w:szCs w:val="20"/>
              </w:rPr>
              <w:t>Student Grievance Procedures</w:t>
            </w:r>
          </w:p>
        </w:tc>
        <w:tc>
          <w:tcPr>
            <w:tcW w:w="6768" w:type="dxa"/>
            <w:shd w:val="clear" w:color="auto" w:fill="auto"/>
            <w:vAlign w:val="center"/>
          </w:tcPr>
          <w:p w14:paraId="12DCF36D" w14:textId="77777777" w:rsidR="005864FC" w:rsidRPr="0035766C" w:rsidRDefault="005864FC" w:rsidP="00D30C44">
            <w:pPr>
              <w:snapToGrid w:val="0"/>
              <w:jc w:val="both"/>
              <w:rPr>
                <w:rFonts w:cs="Times New Roman"/>
                <w:color w:val="000000"/>
                <w:sz w:val="20"/>
                <w:szCs w:val="20"/>
              </w:rPr>
            </w:pPr>
            <w:r w:rsidRPr="0035766C">
              <w:rPr>
                <w:rFonts w:cs="Times New Roman"/>
                <w:color w:val="000000"/>
                <w:sz w:val="20"/>
                <w:szCs w:val="20"/>
              </w:rPr>
              <w:t xml:space="preserve">Procedures for student grievances are found in Title V, Rules on Student Services and Activities, of the university’s </w:t>
            </w:r>
            <w:r w:rsidRPr="0035766C">
              <w:rPr>
                <w:rFonts w:cs="Times New Roman"/>
                <w:i/>
                <w:color w:val="000000"/>
                <w:sz w:val="20"/>
                <w:szCs w:val="20"/>
              </w:rPr>
              <w:t>Handbook of Operating Procedures</w:t>
            </w:r>
            <w:r w:rsidRPr="0035766C">
              <w:rPr>
                <w:rFonts w:cs="Times New Roman"/>
                <w:color w:val="000000"/>
                <w:sz w:val="20"/>
                <w:szCs w:val="20"/>
              </w:rPr>
              <w:t>.</w:t>
            </w:r>
          </w:p>
          <w:p w14:paraId="4173486E" w14:textId="77777777" w:rsidR="005864FC" w:rsidRPr="0035766C" w:rsidRDefault="005864FC" w:rsidP="00D30C44">
            <w:pPr>
              <w:snapToGrid w:val="0"/>
              <w:ind w:left="720"/>
              <w:jc w:val="both"/>
              <w:rPr>
                <w:rFonts w:cs="Times New Roman"/>
                <w:color w:val="000000"/>
                <w:sz w:val="20"/>
                <w:szCs w:val="20"/>
              </w:rPr>
            </w:pPr>
          </w:p>
          <w:p w14:paraId="7EAE87C3" w14:textId="3943F446" w:rsidR="005864FC" w:rsidRPr="0035766C" w:rsidRDefault="005864FC" w:rsidP="00D30C44">
            <w:pPr>
              <w:snapToGrid w:val="0"/>
              <w:jc w:val="both"/>
              <w:rPr>
                <w:rFonts w:cs="Times New Roman"/>
                <w:color w:val="000000"/>
                <w:sz w:val="20"/>
                <w:szCs w:val="20"/>
              </w:rPr>
            </w:pPr>
            <w:r w:rsidRPr="0035766C">
              <w:rPr>
                <w:rFonts w:cs="Times New Roman"/>
                <w:color w:val="000000"/>
                <w:sz w:val="20"/>
                <w:szCs w:val="20"/>
              </w:rPr>
              <w:t>In attempting to resolve any student grievance regarding grades, evaluations, or other fulfillments of academic responsibility, it is the obligation of the student first to make a serious effort to resolve the matter with the instructor, supervisor, administrator, or committee with whom the grievance originates (hereafter called “the respondent”).</w:t>
            </w:r>
            <w:r w:rsidR="007A294D" w:rsidRPr="0035766C">
              <w:rPr>
                <w:rFonts w:cs="Times New Roman"/>
                <w:color w:val="000000"/>
                <w:sz w:val="20"/>
                <w:szCs w:val="20"/>
              </w:rPr>
              <w:t xml:space="preserve"> </w:t>
            </w:r>
            <w:r w:rsidRPr="0035766C">
              <w:rPr>
                <w:rFonts w:cs="Times New Roman"/>
                <w:color w:val="000000"/>
                <w:sz w:val="20"/>
                <w:szCs w:val="20"/>
              </w:rPr>
              <w:t>Individual faculty members retain primary responsibility for assigning grades and evaluations.</w:t>
            </w:r>
            <w:r w:rsidR="007A294D" w:rsidRPr="0035766C">
              <w:rPr>
                <w:rFonts w:cs="Times New Roman"/>
                <w:color w:val="000000"/>
                <w:sz w:val="20"/>
                <w:szCs w:val="20"/>
              </w:rPr>
              <w:t xml:space="preserve"> </w:t>
            </w:r>
            <w:r w:rsidRPr="0035766C">
              <w:rPr>
                <w:rFonts w:cs="Times New Roman"/>
                <w:color w:val="000000"/>
                <w:sz w:val="20"/>
                <w:szCs w:val="20"/>
              </w:rPr>
              <w:t>If the matter cannot be resolved at that level, the grievance must be submitted in writing to the respondent with a copy of the respondent’s School Dean.</w:t>
            </w:r>
            <w:r w:rsidR="007A294D" w:rsidRPr="0035766C">
              <w:rPr>
                <w:rFonts w:cs="Times New Roman"/>
                <w:color w:val="000000"/>
                <w:sz w:val="20"/>
                <w:szCs w:val="20"/>
              </w:rPr>
              <w:t xml:space="preserve"> </w:t>
            </w:r>
            <w:r w:rsidRPr="0035766C">
              <w:rPr>
                <w:rFonts w:cs="Times New Roman"/>
                <w:color w:val="000000"/>
                <w:sz w:val="20"/>
                <w:szCs w:val="20"/>
              </w:rPr>
              <w:t>If the matter is not resolved by the written response provided by the respondent, the student may submit a written appeal to the School Dean.</w:t>
            </w:r>
            <w:r w:rsidR="007A294D" w:rsidRPr="0035766C">
              <w:rPr>
                <w:rFonts w:cs="Times New Roman"/>
                <w:color w:val="000000"/>
                <w:sz w:val="20"/>
                <w:szCs w:val="20"/>
              </w:rPr>
              <w:t xml:space="preserve"> </w:t>
            </w:r>
            <w:r w:rsidRPr="0035766C">
              <w:rPr>
                <w:rFonts w:cs="Times New Roman"/>
                <w:color w:val="000000"/>
                <w:sz w:val="20"/>
                <w:szCs w:val="20"/>
              </w:rPr>
              <w:t>If the grievance is not resolved by the School Dean’s decision, the student may make a written appeal to the Dean of Graduate or Undergraduate Education, and the deal will appoint and convene an Academic Appeals Panel.</w:t>
            </w:r>
            <w:r w:rsidR="007A294D" w:rsidRPr="0035766C">
              <w:rPr>
                <w:rFonts w:cs="Times New Roman"/>
                <w:color w:val="000000"/>
                <w:sz w:val="20"/>
                <w:szCs w:val="20"/>
              </w:rPr>
              <w:t xml:space="preserve"> </w:t>
            </w:r>
            <w:r w:rsidRPr="0035766C">
              <w:rPr>
                <w:rFonts w:cs="Times New Roman"/>
                <w:color w:val="000000"/>
                <w:sz w:val="20"/>
                <w:szCs w:val="20"/>
              </w:rPr>
              <w:t>The decision of the Academic Appeals Panel is final.</w:t>
            </w:r>
            <w:r w:rsidR="007A294D" w:rsidRPr="0035766C">
              <w:rPr>
                <w:rFonts w:cs="Times New Roman"/>
                <w:color w:val="000000"/>
                <w:sz w:val="20"/>
                <w:szCs w:val="20"/>
              </w:rPr>
              <w:t xml:space="preserve"> </w:t>
            </w:r>
            <w:r w:rsidRPr="0035766C">
              <w:rPr>
                <w:rFonts w:cs="Times New Roman"/>
                <w:color w:val="000000"/>
                <w:sz w:val="20"/>
                <w:szCs w:val="20"/>
              </w:rPr>
              <w:t>The results of the academic appeals process will be distributed to all involved parties.</w:t>
            </w:r>
          </w:p>
          <w:p w14:paraId="089B41F3" w14:textId="77777777" w:rsidR="005864FC" w:rsidRPr="0035766C" w:rsidRDefault="005864FC" w:rsidP="00D30C44">
            <w:pPr>
              <w:snapToGrid w:val="0"/>
              <w:ind w:left="720"/>
              <w:jc w:val="both"/>
              <w:rPr>
                <w:rFonts w:cs="Times New Roman"/>
                <w:color w:val="000000"/>
                <w:sz w:val="20"/>
                <w:szCs w:val="20"/>
              </w:rPr>
            </w:pPr>
          </w:p>
          <w:p w14:paraId="473DAF5D" w14:textId="77777777" w:rsidR="005864FC" w:rsidRPr="0035766C" w:rsidRDefault="005864FC" w:rsidP="00D30C44">
            <w:pPr>
              <w:snapToGrid w:val="0"/>
              <w:jc w:val="both"/>
              <w:rPr>
                <w:rFonts w:cs="Times New Roman"/>
                <w:b/>
                <w:sz w:val="20"/>
                <w:szCs w:val="20"/>
              </w:rPr>
            </w:pPr>
            <w:r w:rsidRPr="0035766C">
              <w:rPr>
                <w:rFonts w:cs="Times New Roman"/>
                <w:color w:val="000000"/>
                <w:sz w:val="20"/>
                <w:szCs w:val="20"/>
              </w:rPr>
              <w:t>Copies of these rules and regulations are available to students in the Office of the Dean of Students, where staff members are available to assist students in interpreting the rules and regulations.</w:t>
            </w:r>
          </w:p>
        </w:tc>
      </w:tr>
      <w:tr w:rsidR="005864FC" w:rsidRPr="0035766C" w14:paraId="1A1DDBFB" w14:textId="77777777">
        <w:tc>
          <w:tcPr>
            <w:tcW w:w="2088" w:type="dxa"/>
            <w:shd w:val="clear" w:color="auto" w:fill="auto"/>
            <w:vAlign w:val="center"/>
          </w:tcPr>
          <w:p w14:paraId="795CCC06" w14:textId="77777777" w:rsidR="005864FC" w:rsidRPr="0035766C" w:rsidRDefault="005864FC" w:rsidP="00D30C44">
            <w:pPr>
              <w:snapToGrid w:val="0"/>
              <w:rPr>
                <w:rFonts w:cs="Times New Roman"/>
                <w:b/>
                <w:sz w:val="20"/>
                <w:szCs w:val="20"/>
              </w:rPr>
            </w:pPr>
            <w:r w:rsidRPr="0035766C">
              <w:rPr>
                <w:rFonts w:cs="Times New Roman"/>
                <w:b/>
                <w:sz w:val="20"/>
                <w:szCs w:val="20"/>
              </w:rPr>
              <w:t>Incomplete Grades</w:t>
            </w:r>
          </w:p>
        </w:tc>
        <w:tc>
          <w:tcPr>
            <w:tcW w:w="6768" w:type="dxa"/>
            <w:shd w:val="clear" w:color="auto" w:fill="auto"/>
            <w:vAlign w:val="center"/>
          </w:tcPr>
          <w:p w14:paraId="00FD8D2E" w14:textId="5381BB78" w:rsidR="005864FC" w:rsidRPr="0035766C" w:rsidRDefault="005864FC" w:rsidP="00D30C44">
            <w:pPr>
              <w:snapToGrid w:val="0"/>
              <w:jc w:val="both"/>
              <w:rPr>
                <w:rFonts w:cs="Times New Roman"/>
                <w:b/>
                <w:sz w:val="20"/>
                <w:szCs w:val="20"/>
              </w:rPr>
            </w:pPr>
            <w:r w:rsidRPr="0035766C">
              <w:rPr>
                <w:rFonts w:cs="Times New Roman"/>
                <w:color w:val="000000"/>
                <w:sz w:val="20"/>
                <w:szCs w:val="20"/>
              </w:rPr>
              <w:t>As per university policy, incomplete grades will be granted only for work unavoidably missed at the semester’s end and only if 70% of the course work has been completed.</w:t>
            </w:r>
            <w:r w:rsidR="007A294D" w:rsidRPr="0035766C">
              <w:rPr>
                <w:rFonts w:cs="Times New Roman"/>
                <w:color w:val="000000"/>
                <w:sz w:val="20"/>
                <w:szCs w:val="20"/>
              </w:rPr>
              <w:t xml:space="preserve"> </w:t>
            </w:r>
            <w:r w:rsidRPr="0035766C">
              <w:rPr>
                <w:rFonts w:cs="Times New Roman"/>
                <w:color w:val="000000"/>
                <w:sz w:val="20"/>
                <w:szCs w:val="20"/>
              </w:rPr>
              <w:t>An incomplete grade must be resolved within eight (8) weeks from the first day of the subsequent long semester.</w:t>
            </w:r>
            <w:r w:rsidR="007A294D" w:rsidRPr="0035766C">
              <w:rPr>
                <w:rFonts w:cs="Times New Roman"/>
                <w:color w:val="000000"/>
                <w:sz w:val="20"/>
                <w:szCs w:val="20"/>
              </w:rPr>
              <w:t xml:space="preserve"> </w:t>
            </w:r>
            <w:r w:rsidRPr="0035766C">
              <w:rPr>
                <w:rFonts w:cs="Times New Roman"/>
                <w:color w:val="000000"/>
                <w:sz w:val="20"/>
                <w:szCs w:val="20"/>
              </w:rPr>
              <w:t xml:space="preserve">If the required work to complete the course and to remove the incomplete grade is not submitted by the specified deadline, the incomplete grade is changed automatically to a grade of </w:t>
            </w:r>
            <w:r w:rsidRPr="0035766C">
              <w:rPr>
                <w:rFonts w:cs="Times New Roman"/>
                <w:b/>
                <w:color w:val="000000"/>
                <w:sz w:val="20"/>
                <w:szCs w:val="20"/>
                <w:u w:val="single"/>
              </w:rPr>
              <w:t>F</w:t>
            </w:r>
            <w:r w:rsidRPr="0035766C">
              <w:rPr>
                <w:rFonts w:cs="Times New Roman"/>
                <w:color w:val="000000"/>
                <w:sz w:val="20"/>
                <w:szCs w:val="20"/>
              </w:rPr>
              <w:t>.</w:t>
            </w:r>
          </w:p>
        </w:tc>
      </w:tr>
      <w:tr w:rsidR="005864FC" w:rsidRPr="0035766C" w14:paraId="46DFA46C" w14:textId="77777777">
        <w:tc>
          <w:tcPr>
            <w:tcW w:w="2088" w:type="dxa"/>
            <w:shd w:val="clear" w:color="auto" w:fill="auto"/>
            <w:vAlign w:val="center"/>
          </w:tcPr>
          <w:p w14:paraId="068CDD7E" w14:textId="77777777" w:rsidR="005864FC" w:rsidRPr="0035766C" w:rsidRDefault="005864FC" w:rsidP="00D30C44">
            <w:pPr>
              <w:snapToGrid w:val="0"/>
              <w:rPr>
                <w:rFonts w:cs="Times New Roman"/>
                <w:b/>
                <w:sz w:val="20"/>
                <w:szCs w:val="20"/>
              </w:rPr>
            </w:pPr>
            <w:r w:rsidRPr="0035766C">
              <w:rPr>
                <w:rFonts w:cs="Times New Roman"/>
                <w:b/>
                <w:sz w:val="20"/>
                <w:szCs w:val="20"/>
              </w:rPr>
              <w:t>Disability Services</w:t>
            </w:r>
          </w:p>
        </w:tc>
        <w:tc>
          <w:tcPr>
            <w:tcW w:w="6768" w:type="dxa"/>
            <w:shd w:val="clear" w:color="auto" w:fill="auto"/>
            <w:vAlign w:val="center"/>
          </w:tcPr>
          <w:p w14:paraId="2B662AE3" w14:textId="120F5B79" w:rsidR="005864FC" w:rsidRPr="0035766C" w:rsidRDefault="005864FC" w:rsidP="00D30C44">
            <w:pPr>
              <w:snapToGrid w:val="0"/>
              <w:jc w:val="both"/>
              <w:rPr>
                <w:rFonts w:cs="Times New Roman"/>
                <w:color w:val="000000"/>
                <w:sz w:val="20"/>
                <w:szCs w:val="20"/>
              </w:rPr>
            </w:pPr>
            <w:r w:rsidRPr="0035766C">
              <w:rPr>
                <w:rFonts w:cs="Times New Roman"/>
                <w:color w:val="000000"/>
                <w:sz w:val="20"/>
                <w:szCs w:val="20"/>
              </w:rPr>
              <w:t>The goal of Disability Services is to provide students with disabilities educational opportunities equal to those of their non-disabled peers.</w:t>
            </w:r>
            <w:r w:rsidR="007A294D" w:rsidRPr="0035766C">
              <w:rPr>
                <w:rFonts w:cs="Times New Roman"/>
                <w:color w:val="000000"/>
                <w:sz w:val="20"/>
                <w:szCs w:val="20"/>
              </w:rPr>
              <w:t xml:space="preserve"> </w:t>
            </w:r>
            <w:r w:rsidRPr="0035766C">
              <w:rPr>
                <w:rFonts w:cs="Times New Roman"/>
                <w:color w:val="000000"/>
                <w:sz w:val="20"/>
                <w:szCs w:val="20"/>
              </w:rPr>
              <w:t xml:space="preserve">Disability Services </w:t>
            </w:r>
            <w:proofErr w:type="gramStart"/>
            <w:r w:rsidRPr="0035766C">
              <w:rPr>
                <w:rFonts w:cs="Times New Roman"/>
                <w:color w:val="000000"/>
                <w:sz w:val="20"/>
                <w:szCs w:val="20"/>
              </w:rPr>
              <w:t xml:space="preserve">is </w:t>
            </w:r>
            <w:r w:rsidRPr="0035766C">
              <w:rPr>
                <w:rFonts w:cs="Times New Roman"/>
                <w:color w:val="000000"/>
                <w:sz w:val="20"/>
                <w:szCs w:val="20"/>
              </w:rPr>
              <w:lastRenderedPageBreak/>
              <w:t>located in</w:t>
            </w:r>
            <w:proofErr w:type="gramEnd"/>
            <w:r w:rsidRPr="0035766C">
              <w:rPr>
                <w:rFonts w:cs="Times New Roman"/>
                <w:color w:val="000000"/>
                <w:sz w:val="20"/>
                <w:szCs w:val="20"/>
              </w:rPr>
              <w:t xml:space="preserve"> room 1.610 in the Student Union.</w:t>
            </w:r>
            <w:r w:rsidR="00E47575" w:rsidRPr="0035766C">
              <w:rPr>
                <w:rFonts w:cs="Times New Roman"/>
                <w:color w:val="000000"/>
                <w:sz w:val="20"/>
                <w:szCs w:val="20"/>
              </w:rPr>
              <w:t xml:space="preserve"> </w:t>
            </w:r>
            <w:r w:rsidRPr="0035766C">
              <w:rPr>
                <w:rFonts w:cs="Times New Roman"/>
                <w:color w:val="000000"/>
                <w:sz w:val="20"/>
                <w:szCs w:val="20"/>
              </w:rPr>
              <w:t>Office hours are Monday and Thursday, 8:30 a.m. to 6:30 p.m.; Tuesday and Wednesday, 8:30 a.m. to 7:30 p.m.; and Friday, 8:30 a.m. to 5:30 p.m.</w:t>
            </w:r>
          </w:p>
          <w:p w14:paraId="09880A34" w14:textId="77777777" w:rsidR="005864FC" w:rsidRPr="0035766C" w:rsidRDefault="005864FC" w:rsidP="00D30C44">
            <w:pPr>
              <w:snapToGrid w:val="0"/>
              <w:ind w:left="720"/>
              <w:rPr>
                <w:rFonts w:cs="Times New Roman"/>
                <w:color w:val="000000"/>
                <w:sz w:val="20"/>
                <w:szCs w:val="20"/>
              </w:rPr>
            </w:pPr>
          </w:p>
          <w:p w14:paraId="42FC2829" w14:textId="77777777" w:rsidR="005864FC" w:rsidRPr="0035766C" w:rsidRDefault="005864FC" w:rsidP="00D30C44">
            <w:pPr>
              <w:snapToGrid w:val="0"/>
              <w:ind w:left="720"/>
              <w:rPr>
                <w:rFonts w:cs="Times New Roman"/>
                <w:color w:val="000000"/>
                <w:sz w:val="20"/>
                <w:szCs w:val="20"/>
              </w:rPr>
            </w:pPr>
            <w:r w:rsidRPr="0035766C">
              <w:rPr>
                <w:rFonts w:cs="Times New Roman"/>
                <w:color w:val="000000"/>
                <w:sz w:val="20"/>
                <w:szCs w:val="20"/>
              </w:rPr>
              <w:t>The contact information for the Office of Disability Services is:</w:t>
            </w:r>
          </w:p>
          <w:p w14:paraId="5E9D7A5E" w14:textId="77777777" w:rsidR="005864FC" w:rsidRPr="0035766C" w:rsidRDefault="005864FC" w:rsidP="00D30C44">
            <w:pPr>
              <w:snapToGrid w:val="0"/>
              <w:ind w:left="720"/>
              <w:rPr>
                <w:rFonts w:cs="Times New Roman"/>
                <w:color w:val="000000"/>
                <w:sz w:val="20"/>
                <w:szCs w:val="20"/>
              </w:rPr>
            </w:pPr>
            <w:r w:rsidRPr="0035766C">
              <w:rPr>
                <w:rFonts w:cs="Times New Roman"/>
                <w:color w:val="000000"/>
                <w:sz w:val="20"/>
                <w:szCs w:val="20"/>
              </w:rPr>
              <w:t>The University of Texas at Dallas, SU 22</w:t>
            </w:r>
          </w:p>
          <w:p w14:paraId="5A6C614E" w14:textId="77777777" w:rsidR="005864FC" w:rsidRPr="0035766C" w:rsidRDefault="005864FC" w:rsidP="00D30C44">
            <w:pPr>
              <w:snapToGrid w:val="0"/>
              <w:ind w:left="720"/>
              <w:rPr>
                <w:rFonts w:cs="Times New Roman"/>
                <w:color w:val="000000"/>
                <w:sz w:val="20"/>
                <w:szCs w:val="20"/>
              </w:rPr>
            </w:pPr>
            <w:r w:rsidRPr="0035766C">
              <w:rPr>
                <w:rFonts w:cs="Times New Roman"/>
                <w:color w:val="000000"/>
                <w:sz w:val="20"/>
                <w:szCs w:val="20"/>
              </w:rPr>
              <w:t>PO Box 830688</w:t>
            </w:r>
          </w:p>
          <w:p w14:paraId="0ADDE287" w14:textId="77777777" w:rsidR="005864FC" w:rsidRPr="0035766C" w:rsidRDefault="005864FC" w:rsidP="00D30C44">
            <w:pPr>
              <w:snapToGrid w:val="0"/>
              <w:ind w:left="720"/>
              <w:rPr>
                <w:rFonts w:cs="Times New Roman"/>
                <w:color w:val="000000"/>
                <w:sz w:val="20"/>
                <w:szCs w:val="20"/>
              </w:rPr>
            </w:pPr>
            <w:r w:rsidRPr="0035766C">
              <w:rPr>
                <w:rFonts w:cs="Times New Roman"/>
                <w:color w:val="000000"/>
                <w:sz w:val="20"/>
                <w:szCs w:val="20"/>
              </w:rPr>
              <w:t>Richardson, Texas 75083-0688</w:t>
            </w:r>
          </w:p>
          <w:p w14:paraId="7D480BD0" w14:textId="77777777" w:rsidR="005864FC" w:rsidRPr="0035766C" w:rsidRDefault="005864FC" w:rsidP="00D30C44">
            <w:pPr>
              <w:snapToGrid w:val="0"/>
              <w:ind w:left="720"/>
              <w:rPr>
                <w:rFonts w:cs="Times New Roman"/>
                <w:color w:val="000000"/>
                <w:sz w:val="20"/>
                <w:szCs w:val="20"/>
              </w:rPr>
            </w:pPr>
            <w:r w:rsidRPr="0035766C">
              <w:rPr>
                <w:rFonts w:cs="Times New Roman"/>
                <w:color w:val="000000"/>
                <w:sz w:val="20"/>
                <w:szCs w:val="20"/>
              </w:rPr>
              <w:t>(972) 883-2098 (voice or TTY)</w:t>
            </w:r>
          </w:p>
          <w:p w14:paraId="4FFA224C" w14:textId="77777777" w:rsidR="005864FC" w:rsidRPr="0035766C" w:rsidRDefault="005864FC" w:rsidP="00D30C44">
            <w:pPr>
              <w:snapToGrid w:val="0"/>
              <w:ind w:left="720"/>
              <w:rPr>
                <w:rFonts w:cs="Times New Roman"/>
                <w:color w:val="000000"/>
                <w:sz w:val="20"/>
                <w:szCs w:val="20"/>
              </w:rPr>
            </w:pPr>
          </w:p>
          <w:p w14:paraId="4A02A1A3" w14:textId="06E8749F" w:rsidR="005864FC" w:rsidRPr="0035766C" w:rsidRDefault="005864FC" w:rsidP="00D30C44">
            <w:pPr>
              <w:snapToGrid w:val="0"/>
              <w:jc w:val="both"/>
              <w:rPr>
                <w:rFonts w:cs="Times New Roman"/>
                <w:color w:val="000000"/>
                <w:sz w:val="20"/>
                <w:szCs w:val="20"/>
              </w:rPr>
            </w:pPr>
            <w:r w:rsidRPr="0035766C">
              <w:rPr>
                <w:rFonts w:cs="Times New Roman"/>
                <w:color w:val="000000"/>
                <w:sz w:val="20"/>
                <w:szCs w:val="20"/>
              </w:rPr>
              <w:t xml:space="preserve">Essentially, the law requires that colleges and universities make those reasonable adjustments necessary to eliminate discrimination </w:t>
            </w:r>
            <w:proofErr w:type="gramStart"/>
            <w:r w:rsidRPr="0035766C">
              <w:rPr>
                <w:rFonts w:cs="Times New Roman"/>
                <w:color w:val="000000"/>
                <w:sz w:val="20"/>
                <w:szCs w:val="20"/>
              </w:rPr>
              <w:t>on the basis of</w:t>
            </w:r>
            <w:proofErr w:type="gramEnd"/>
            <w:r w:rsidRPr="0035766C">
              <w:rPr>
                <w:rFonts w:cs="Times New Roman"/>
                <w:color w:val="000000"/>
                <w:sz w:val="20"/>
                <w:szCs w:val="20"/>
              </w:rPr>
              <w:t xml:space="preserve"> disability.</w:t>
            </w:r>
            <w:r w:rsidR="007A294D" w:rsidRPr="0035766C">
              <w:rPr>
                <w:rFonts w:cs="Times New Roman"/>
                <w:color w:val="000000"/>
                <w:sz w:val="20"/>
                <w:szCs w:val="20"/>
              </w:rPr>
              <w:t xml:space="preserve"> </w:t>
            </w:r>
            <w:r w:rsidRPr="0035766C">
              <w:rPr>
                <w:rFonts w:cs="Times New Roman"/>
                <w:color w:val="000000"/>
                <w:sz w:val="20"/>
                <w:szCs w:val="20"/>
              </w:rPr>
              <w:t>For example, it may be necessary to remove classroom prohibitions against tape recorders or animals (in the case of dog guides) for students who are blind.</w:t>
            </w:r>
            <w:r w:rsidR="007A294D" w:rsidRPr="0035766C">
              <w:rPr>
                <w:rFonts w:cs="Times New Roman"/>
                <w:color w:val="000000"/>
                <w:sz w:val="20"/>
                <w:szCs w:val="20"/>
              </w:rPr>
              <w:t xml:space="preserve"> </w:t>
            </w:r>
            <w:r w:rsidRPr="0035766C">
              <w:rPr>
                <w:rFonts w:cs="Times New Roman"/>
                <w:color w:val="000000"/>
                <w:sz w:val="20"/>
                <w:szCs w:val="20"/>
              </w:rPr>
              <w:t>Occasionally an assignment requirement may be substituted (for example, a research paper versus an oral presentation for a student who is hearing impaired).</w:t>
            </w:r>
            <w:r w:rsidR="007A294D" w:rsidRPr="0035766C">
              <w:rPr>
                <w:rFonts w:cs="Times New Roman"/>
                <w:color w:val="000000"/>
                <w:sz w:val="20"/>
                <w:szCs w:val="20"/>
              </w:rPr>
              <w:t xml:space="preserve"> </w:t>
            </w:r>
            <w:r w:rsidRPr="0035766C">
              <w:rPr>
                <w:rFonts w:cs="Times New Roman"/>
                <w:color w:val="000000"/>
                <w:sz w:val="20"/>
                <w:szCs w:val="20"/>
              </w:rPr>
              <w:t>Classes enrolled students with mobility impairments may have to be rescheduled in accessible facilities.</w:t>
            </w:r>
            <w:r w:rsidR="007A294D" w:rsidRPr="0035766C">
              <w:rPr>
                <w:rFonts w:cs="Times New Roman"/>
                <w:color w:val="000000"/>
                <w:sz w:val="20"/>
                <w:szCs w:val="20"/>
              </w:rPr>
              <w:t xml:space="preserve"> </w:t>
            </w:r>
            <w:r w:rsidRPr="0035766C">
              <w:rPr>
                <w:rFonts w:cs="Times New Roman"/>
                <w:color w:val="000000"/>
                <w:sz w:val="20"/>
                <w:szCs w:val="20"/>
              </w:rPr>
              <w:t>The college or university may need to provide special services such as registration, note-taking, or mobility assistance.</w:t>
            </w:r>
          </w:p>
          <w:p w14:paraId="61FFD6DC" w14:textId="77777777" w:rsidR="005864FC" w:rsidRPr="0035766C" w:rsidRDefault="005864FC" w:rsidP="00D30C44">
            <w:pPr>
              <w:snapToGrid w:val="0"/>
              <w:ind w:left="720"/>
              <w:rPr>
                <w:rFonts w:cs="Times New Roman"/>
                <w:color w:val="000000"/>
                <w:sz w:val="20"/>
                <w:szCs w:val="20"/>
              </w:rPr>
            </w:pPr>
          </w:p>
          <w:p w14:paraId="2EE29E4C" w14:textId="601843F0" w:rsidR="005864FC" w:rsidRPr="0035766C" w:rsidRDefault="005864FC" w:rsidP="00D30C44">
            <w:pPr>
              <w:snapToGrid w:val="0"/>
              <w:jc w:val="both"/>
              <w:rPr>
                <w:rFonts w:cs="Times New Roman"/>
                <w:b/>
                <w:sz w:val="20"/>
                <w:szCs w:val="20"/>
              </w:rPr>
            </w:pPr>
            <w:r w:rsidRPr="0035766C">
              <w:rPr>
                <w:rFonts w:cs="Times New Roman"/>
                <w:color w:val="000000"/>
                <w:sz w:val="20"/>
                <w:szCs w:val="20"/>
              </w:rPr>
              <w:t>It is the student’s responsibility to notify his or her professors of the need for such an accommodation.</w:t>
            </w:r>
            <w:r w:rsidR="007A294D" w:rsidRPr="0035766C">
              <w:rPr>
                <w:rFonts w:cs="Times New Roman"/>
                <w:color w:val="000000"/>
                <w:sz w:val="20"/>
                <w:szCs w:val="20"/>
              </w:rPr>
              <w:t xml:space="preserve"> </w:t>
            </w:r>
            <w:r w:rsidRPr="0035766C">
              <w:rPr>
                <w:rFonts w:cs="Times New Roman"/>
                <w:color w:val="000000"/>
                <w:sz w:val="20"/>
                <w:szCs w:val="20"/>
              </w:rPr>
              <w:t>Disability Services provides students with letters to present to faculty members to verify that the student has a disability and needs accommodations.</w:t>
            </w:r>
            <w:r w:rsidR="007A294D" w:rsidRPr="0035766C">
              <w:rPr>
                <w:rFonts w:cs="Times New Roman"/>
                <w:color w:val="000000"/>
                <w:sz w:val="20"/>
                <w:szCs w:val="20"/>
              </w:rPr>
              <w:t xml:space="preserve"> </w:t>
            </w:r>
            <w:r w:rsidRPr="0035766C">
              <w:rPr>
                <w:rFonts w:cs="Times New Roman"/>
                <w:color w:val="000000"/>
                <w:sz w:val="20"/>
                <w:szCs w:val="20"/>
              </w:rPr>
              <w:t>Individuals requiring special accommodation should contact the professor after class or during office hours.</w:t>
            </w:r>
          </w:p>
        </w:tc>
      </w:tr>
      <w:tr w:rsidR="005864FC" w:rsidRPr="0035766C" w14:paraId="1B44307D" w14:textId="77777777">
        <w:tc>
          <w:tcPr>
            <w:tcW w:w="2088" w:type="dxa"/>
            <w:shd w:val="clear" w:color="auto" w:fill="auto"/>
            <w:vAlign w:val="center"/>
          </w:tcPr>
          <w:p w14:paraId="0CB3A2C5" w14:textId="77777777" w:rsidR="005864FC" w:rsidRPr="0035766C" w:rsidRDefault="005864FC" w:rsidP="00D30C44">
            <w:pPr>
              <w:snapToGrid w:val="0"/>
              <w:rPr>
                <w:rFonts w:cs="Times New Roman"/>
                <w:b/>
                <w:sz w:val="20"/>
                <w:szCs w:val="20"/>
              </w:rPr>
            </w:pPr>
            <w:r w:rsidRPr="0035766C">
              <w:rPr>
                <w:rFonts w:cs="Times New Roman"/>
                <w:b/>
                <w:sz w:val="20"/>
                <w:szCs w:val="20"/>
              </w:rPr>
              <w:lastRenderedPageBreak/>
              <w:t>Religious Holy Days</w:t>
            </w:r>
          </w:p>
        </w:tc>
        <w:tc>
          <w:tcPr>
            <w:tcW w:w="6768" w:type="dxa"/>
            <w:shd w:val="clear" w:color="auto" w:fill="auto"/>
            <w:vAlign w:val="center"/>
          </w:tcPr>
          <w:p w14:paraId="36E6577C" w14:textId="77777777" w:rsidR="005864FC" w:rsidRPr="0035766C" w:rsidRDefault="005864FC" w:rsidP="00D30C44">
            <w:pPr>
              <w:pStyle w:val="NormalWeb"/>
              <w:snapToGrid w:val="0"/>
              <w:spacing w:before="0" w:beforeAutospacing="0" w:after="0" w:afterAutospacing="0"/>
              <w:rPr>
                <w:rFonts w:ascii="Times New Roman" w:hAnsi="Times New Roman"/>
                <w:color w:val="000000"/>
                <w:sz w:val="20"/>
                <w:szCs w:val="20"/>
              </w:rPr>
            </w:pPr>
            <w:r w:rsidRPr="0035766C">
              <w:rPr>
                <w:rFonts w:ascii="Times New Roman" w:hAnsi="Times New Roman"/>
                <w:color w:val="000000"/>
                <w:sz w:val="20"/>
                <w:szCs w:val="20"/>
              </w:rPr>
              <w:t>The University of Texas at Dallas will excuse a student from class or other required activities for the travel to and observance of a religious holy day for a religion whose places of worship are exempt from property tax under Section 11.20, Tax Code, Texas Code Annotated.</w:t>
            </w:r>
          </w:p>
          <w:p w14:paraId="5A686FD8" w14:textId="77777777" w:rsidR="00D30C44" w:rsidRPr="0035766C" w:rsidRDefault="00D30C44" w:rsidP="00D30C44">
            <w:pPr>
              <w:pStyle w:val="NormalWeb"/>
              <w:snapToGrid w:val="0"/>
              <w:spacing w:before="0" w:beforeAutospacing="0" w:after="0" w:afterAutospacing="0"/>
              <w:rPr>
                <w:rFonts w:ascii="Times New Roman" w:hAnsi="Times New Roman"/>
                <w:color w:val="000000"/>
                <w:sz w:val="20"/>
                <w:szCs w:val="20"/>
              </w:rPr>
            </w:pPr>
          </w:p>
          <w:p w14:paraId="3DB6F462" w14:textId="5B24AB2C" w:rsidR="005864FC" w:rsidRPr="0035766C" w:rsidRDefault="005864FC" w:rsidP="00D30C44">
            <w:pPr>
              <w:pStyle w:val="NormalWeb"/>
              <w:snapToGrid w:val="0"/>
              <w:spacing w:before="0" w:beforeAutospacing="0" w:after="0" w:afterAutospacing="0"/>
              <w:rPr>
                <w:rFonts w:ascii="Times New Roman" w:hAnsi="Times New Roman"/>
                <w:color w:val="000000"/>
                <w:sz w:val="20"/>
                <w:szCs w:val="20"/>
              </w:rPr>
            </w:pPr>
            <w:r w:rsidRPr="0035766C">
              <w:rPr>
                <w:rFonts w:ascii="Times New Roman" w:hAnsi="Times New Roman"/>
                <w:color w:val="000000"/>
                <w:sz w:val="20"/>
                <w:szCs w:val="20"/>
              </w:rPr>
              <w:t>The student is encouraged to notify the instructor or activity sponsor as soon as possible regarding the absence, preferably in advance of the assignment.</w:t>
            </w:r>
            <w:r w:rsidR="007A294D" w:rsidRPr="0035766C">
              <w:rPr>
                <w:rFonts w:ascii="Times New Roman" w:hAnsi="Times New Roman"/>
                <w:color w:val="000000"/>
                <w:sz w:val="20"/>
                <w:szCs w:val="20"/>
              </w:rPr>
              <w:t xml:space="preserve"> </w:t>
            </w:r>
            <w:r w:rsidRPr="0035766C">
              <w:rPr>
                <w:rFonts w:ascii="Times New Roman" w:hAnsi="Times New Roman"/>
                <w:color w:val="000000"/>
                <w:sz w:val="20"/>
                <w:szCs w:val="20"/>
              </w:rPr>
              <w:t>The student, so excused, will be allowed to take the exam or complete the assignment within a reasonable time after the absence: a period equal to the length of the absence, up to a maximum of one week. A student who notifies the instructor and completes any missed exam or assignment may not be penalized for the absence. A student who fails to complete the exam or assignment within the prescribed period may receive a failing grade for that exam or assignment.</w:t>
            </w:r>
          </w:p>
          <w:p w14:paraId="2494E625" w14:textId="77777777" w:rsidR="00FC6F38" w:rsidRPr="0035766C" w:rsidRDefault="00FC6F38" w:rsidP="00D30C44">
            <w:pPr>
              <w:pStyle w:val="NormalWeb"/>
              <w:snapToGrid w:val="0"/>
              <w:spacing w:before="0" w:beforeAutospacing="0" w:after="0" w:afterAutospacing="0"/>
              <w:rPr>
                <w:rFonts w:ascii="Times New Roman" w:hAnsi="Times New Roman"/>
                <w:color w:val="000000"/>
                <w:sz w:val="20"/>
                <w:szCs w:val="20"/>
              </w:rPr>
            </w:pPr>
          </w:p>
          <w:p w14:paraId="2ECA2041" w14:textId="77777777" w:rsidR="005864FC" w:rsidRPr="0035766C" w:rsidRDefault="005864FC" w:rsidP="00D30C44">
            <w:pPr>
              <w:snapToGrid w:val="0"/>
              <w:jc w:val="both"/>
              <w:rPr>
                <w:rFonts w:cs="Times New Roman"/>
                <w:b/>
                <w:sz w:val="20"/>
                <w:szCs w:val="20"/>
              </w:rPr>
            </w:pPr>
            <w:r w:rsidRPr="0035766C">
              <w:rPr>
                <w:rFonts w:cs="Times New Roman"/>
                <w:color w:val="000000"/>
                <w:sz w:val="20"/>
                <w:szCs w:val="20"/>
              </w:rPr>
              <w:t xml:space="preserve">If a student or an instructor disagrees about the nature of the absence [i.e., for the purpose of observing a religious holy day] or if there is similar disagreement about whether the student has been given a reasonable time to complete any missed assignments or examinations, either the student or the instructor may request a ruling from the chief executive officer of the institution, or his or her designee. The chief executive officer or designee must </w:t>
            </w:r>
            <w:proofErr w:type="gramStart"/>
            <w:r w:rsidRPr="0035766C">
              <w:rPr>
                <w:rFonts w:cs="Times New Roman"/>
                <w:color w:val="000000"/>
                <w:sz w:val="20"/>
                <w:szCs w:val="20"/>
              </w:rPr>
              <w:t>take into account</w:t>
            </w:r>
            <w:proofErr w:type="gramEnd"/>
            <w:r w:rsidRPr="0035766C">
              <w:rPr>
                <w:rFonts w:cs="Times New Roman"/>
                <w:color w:val="000000"/>
                <w:sz w:val="20"/>
                <w:szCs w:val="20"/>
              </w:rPr>
              <w:t xml:space="preserve"> the legislative intent of TEC 51.911(b), and the student and instructor will abide by the decision of the chief executive officer or designee.</w:t>
            </w:r>
          </w:p>
        </w:tc>
      </w:tr>
      <w:tr w:rsidR="00AF4F6B" w:rsidRPr="0035766C" w14:paraId="1BB7CE03" w14:textId="77777777">
        <w:tc>
          <w:tcPr>
            <w:tcW w:w="2088" w:type="dxa"/>
            <w:shd w:val="clear" w:color="auto" w:fill="auto"/>
            <w:vAlign w:val="center"/>
          </w:tcPr>
          <w:p w14:paraId="2204DAD8" w14:textId="77777777" w:rsidR="00AF4F6B" w:rsidRPr="0035766C" w:rsidRDefault="00AF4F6B" w:rsidP="00D30C44">
            <w:pPr>
              <w:snapToGrid w:val="0"/>
              <w:rPr>
                <w:rFonts w:cs="Times New Roman"/>
                <w:b/>
                <w:sz w:val="20"/>
                <w:szCs w:val="20"/>
              </w:rPr>
            </w:pPr>
            <w:r w:rsidRPr="0035766C">
              <w:rPr>
                <w:rFonts w:cs="Times New Roman"/>
                <w:b/>
                <w:sz w:val="20"/>
                <w:szCs w:val="20"/>
              </w:rPr>
              <w:t>Off-Campus Instruction and Course Activities</w:t>
            </w:r>
          </w:p>
        </w:tc>
        <w:tc>
          <w:tcPr>
            <w:tcW w:w="6768" w:type="dxa"/>
            <w:shd w:val="clear" w:color="auto" w:fill="auto"/>
            <w:vAlign w:val="center"/>
          </w:tcPr>
          <w:p w14:paraId="2F4C431F" w14:textId="499A3CEB" w:rsidR="00AF4F6B" w:rsidRPr="0035766C" w:rsidRDefault="00AF4F6B" w:rsidP="00D30C44">
            <w:pPr>
              <w:pStyle w:val="NormalWeb"/>
              <w:snapToGrid w:val="0"/>
              <w:spacing w:before="0" w:beforeAutospacing="0" w:after="0" w:afterAutospacing="0"/>
              <w:rPr>
                <w:rFonts w:ascii="Times New Roman" w:hAnsi="Times New Roman"/>
                <w:color w:val="000000"/>
                <w:sz w:val="20"/>
                <w:szCs w:val="20"/>
              </w:rPr>
            </w:pPr>
            <w:r w:rsidRPr="0035766C">
              <w:rPr>
                <w:rFonts w:ascii="Times New Roman" w:hAnsi="Times New Roman"/>
                <w:color w:val="000000"/>
                <w:sz w:val="20"/>
                <w:szCs w:val="20"/>
              </w:rPr>
              <w:t>Off-campus, out-of-state, and foreign instruction and activities are subject to state law and University policies and procedures regarding travel and risk-related activities.</w:t>
            </w:r>
            <w:r w:rsidR="007A294D" w:rsidRPr="0035766C">
              <w:rPr>
                <w:rFonts w:ascii="Times New Roman" w:hAnsi="Times New Roman"/>
                <w:color w:val="000000"/>
                <w:sz w:val="20"/>
                <w:szCs w:val="20"/>
              </w:rPr>
              <w:t xml:space="preserve"> </w:t>
            </w:r>
            <w:r w:rsidRPr="0035766C">
              <w:rPr>
                <w:rFonts w:ascii="Times New Roman" w:hAnsi="Times New Roman"/>
                <w:color w:val="000000"/>
                <w:sz w:val="20"/>
                <w:szCs w:val="20"/>
              </w:rPr>
              <w:t>Additional information is available from the office of the school dean.</w:t>
            </w:r>
            <w:r w:rsidR="007A294D" w:rsidRPr="0035766C">
              <w:rPr>
                <w:rFonts w:ascii="Times New Roman" w:hAnsi="Times New Roman"/>
                <w:color w:val="000000"/>
                <w:sz w:val="20"/>
                <w:szCs w:val="20"/>
              </w:rPr>
              <w:t xml:space="preserve"> </w:t>
            </w:r>
          </w:p>
        </w:tc>
      </w:tr>
    </w:tbl>
    <w:p w14:paraId="75670315" w14:textId="77777777" w:rsidR="00CF6F4A" w:rsidRPr="0035766C" w:rsidRDefault="00CF6F4A" w:rsidP="00D30C44">
      <w:pPr>
        <w:snapToGrid w:val="0"/>
        <w:rPr>
          <w:rFonts w:cs="Times New Roman"/>
          <w:b/>
          <w:sz w:val="20"/>
          <w:szCs w:val="20"/>
        </w:rPr>
      </w:pPr>
    </w:p>
    <w:p w14:paraId="0BEE2D1A" w14:textId="77777777" w:rsidR="005864FC" w:rsidRPr="0035766C" w:rsidRDefault="005864FC" w:rsidP="00D30C44">
      <w:pPr>
        <w:snapToGrid w:val="0"/>
        <w:jc w:val="center"/>
        <w:rPr>
          <w:rFonts w:cs="Times New Roman"/>
          <w:b/>
          <w:i/>
          <w:color w:val="000000"/>
          <w:sz w:val="20"/>
          <w:szCs w:val="20"/>
        </w:rPr>
      </w:pPr>
      <w:r w:rsidRPr="0035766C">
        <w:rPr>
          <w:rFonts w:cs="Times New Roman"/>
          <w:b/>
          <w:i/>
          <w:color w:val="000000"/>
          <w:sz w:val="20"/>
          <w:szCs w:val="20"/>
        </w:rPr>
        <w:t>These descriptions and timelines are subject to change at the discretion of the Professor.</w:t>
      </w:r>
    </w:p>
    <w:p w14:paraId="4B44E449" w14:textId="77777777" w:rsidR="005864FC" w:rsidRPr="0035766C" w:rsidRDefault="005864FC" w:rsidP="00D30C44">
      <w:pPr>
        <w:snapToGrid w:val="0"/>
        <w:rPr>
          <w:rFonts w:cs="Times New Roman"/>
          <w:b/>
          <w:sz w:val="20"/>
          <w:szCs w:val="20"/>
        </w:rPr>
      </w:pPr>
    </w:p>
    <w:sectPr w:rsidR="005864FC" w:rsidRPr="003576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F4478"/>
    <w:multiLevelType w:val="multilevel"/>
    <w:tmpl w:val="EB96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4641D"/>
    <w:multiLevelType w:val="hybridMultilevel"/>
    <w:tmpl w:val="34BA13C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C4178E2"/>
    <w:multiLevelType w:val="hybridMultilevel"/>
    <w:tmpl w:val="A1BE890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E1E42BF"/>
    <w:multiLevelType w:val="hybridMultilevel"/>
    <w:tmpl w:val="AD949A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2199433">
    <w:abstractNumId w:val="1"/>
  </w:num>
  <w:num w:numId="2" w16cid:durableId="2126074705">
    <w:abstractNumId w:val="3"/>
  </w:num>
  <w:num w:numId="3" w16cid:durableId="312179441">
    <w:abstractNumId w:val="2"/>
  </w:num>
  <w:num w:numId="4" w16cid:durableId="391463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43E5"/>
    <w:rsid w:val="0005713B"/>
    <w:rsid w:val="000638A1"/>
    <w:rsid w:val="00092D54"/>
    <w:rsid w:val="000B323E"/>
    <w:rsid w:val="00167135"/>
    <w:rsid w:val="00177351"/>
    <w:rsid w:val="001F2E21"/>
    <w:rsid w:val="0020562E"/>
    <w:rsid w:val="002142FD"/>
    <w:rsid w:val="00265BA1"/>
    <w:rsid w:val="00272E11"/>
    <w:rsid w:val="002A2479"/>
    <w:rsid w:val="0035766C"/>
    <w:rsid w:val="00357E71"/>
    <w:rsid w:val="00374BE8"/>
    <w:rsid w:val="003B29BD"/>
    <w:rsid w:val="0041071B"/>
    <w:rsid w:val="0041261F"/>
    <w:rsid w:val="004B173F"/>
    <w:rsid w:val="00506C33"/>
    <w:rsid w:val="005864FC"/>
    <w:rsid w:val="00592321"/>
    <w:rsid w:val="005D3268"/>
    <w:rsid w:val="005F03DE"/>
    <w:rsid w:val="00613E4C"/>
    <w:rsid w:val="00672847"/>
    <w:rsid w:val="006771E4"/>
    <w:rsid w:val="006E0D09"/>
    <w:rsid w:val="00704C42"/>
    <w:rsid w:val="007102B1"/>
    <w:rsid w:val="00731EC9"/>
    <w:rsid w:val="00755EB1"/>
    <w:rsid w:val="0079109F"/>
    <w:rsid w:val="007A294D"/>
    <w:rsid w:val="007D34A5"/>
    <w:rsid w:val="007D4879"/>
    <w:rsid w:val="00816AA8"/>
    <w:rsid w:val="00877AD4"/>
    <w:rsid w:val="00896813"/>
    <w:rsid w:val="008A5595"/>
    <w:rsid w:val="008D410F"/>
    <w:rsid w:val="0094268B"/>
    <w:rsid w:val="00950241"/>
    <w:rsid w:val="0095609F"/>
    <w:rsid w:val="009749C4"/>
    <w:rsid w:val="00990B65"/>
    <w:rsid w:val="00A14A3B"/>
    <w:rsid w:val="00A66184"/>
    <w:rsid w:val="00AB4A8E"/>
    <w:rsid w:val="00AF4F6B"/>
    <w:rsid w:val="00B239E6"/>
    <w:rsid w:val="00B7353B"/>
    <w:rsid w:val="00C00427"/>
    <w:rsid w:val="00C16972"/>
    <w:rsid w:val="00CB3A65"/>
    <w:rsid w:val="00CF6F4A"/>
    <w:rsid w:val="00D27DF2"/>
    <w:rsid w:val="00D30C44"/>
    <w:rsid w:val="00D45639"/>
    <w:rsid w:val="00D543E5"/>
    <w:rsid w:val="00D66264"/>
    <w:rsid w:val="00DE7BEA"/>
    <w:rsid w:val="00E47575"/>
    <w:rsid w:val="00EB7EC2"/>
    <w:rsid w:val="00F37951"/>
    <w:rsid w:val="00FC6F38"/>
    <w:rsid w:val="00FD3D79"/>
    <w:rsid w:val="00FE0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9504E"/>
  <w15:chartTrackingRefBased/>
  <w15:docId w15:val="{43716D37-7129-45C2-A986-7FB730D4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Tahom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864FC"/>
    <w:pPr>
      <w:spacing w:before="100" w:beforeAutospacing="1" w:after="100" w:afterAutospacing="1"/>
      <w:jc w:val="both"/>
    </w:pPr>
    <w:rPr>
      <w:rFonts w:ascii="Verdana" w:hAnsi="Verdana" w:cs="Times New Roman"/>
      <w:sz w:val="18"/>
      <w:szCs w:val="18"/>
    </w:rPr>
  </w:style>
  <w:style w:type="character" w:styleId="Hyperlink">
    <w:name w:val="Hyperlink"/>
    <w:rsid w:val="00AF4F6B"/>
    <w:rPr>
      <w:color w:val="0000FF"/>
      <w:u w:val="single"/>
    </w:rPr>
  </w:style>
  <w:style w:type="character" w:styleId="UnresolvedMention">
    <w:name w:val="Unresolved Mention"/>
    <w:uiPriority w:val="99"/>
    <w:semiHidden/>
    <w:unhideWhenUsed/>
    <w:rsid w:val="005D3268"/>
    <w:rPr>
      <w:color w:val="605E5C"/>
      <w:shd w:val="clear" w:color="auto" w:fill="E1DFDD"/>
    </w:rPr>
  </w:style>
  <w:style w:type="character" w:styleId="FollowedHyperlink">
    <w:name w:val="FollowedHyperlink"/>
    <w:rsid w:val="00816AA8"/>
    <w:rPr>
      <w:color w:val="954F72"/>
      <w:u w:val="single"/>
    </w:rPr>
  </w:style>
  <w:style w:type="character" w:styleId="CommentReference">
    <w:name w:val="annotation reference"/>
    <w:rsid w:val="003B29BD"/>
    <w:rPr>
      <w:sz w:val="16"/>
      <w:szCs w:val="16"/>
    </w:rPr>
  </w:style>
  <w:style w:type="paragraph" w:styleId="CommentText">
    <w:name w:val="annotation text"/>
    <w:basedOn w:val="Normal"/>
    <w:link w:val="CommentTextChar"/>
    <w:rsid w:val="003B29BD"/>
    <w:rPr>
      <w:sz w:val="20"/>
      <w:szCs w:val="20"/>
    </w:rPr>
  </w:style>
  <w:style w:type="character" w:customStyle="1" w:styleId="CommentTextChar">
    <w:name w:val="Comment Text Char"/>
    <w:link w:val="CommentText"/>
    <w:rsid w:val="003B29BD"/>
    <w:rPr>
      <w:rFonts w:cs="Tahoma"/>
      <w:lang w:eastAsia="en-US"/>
    </w:rPr>
  </w:style>
  <w:style w:type="paragraph" w:styleId="CommentSubject">
    <w:name w:val="annotation subject"/>
    <w:basedOn w:val="CommentText"/>
    <w:next w:val="CommentText"/>
    <w:link w:val="CommentSubjectChar"/>
    <w:rsid w:val="003B29BD"/>
    <w:rPr>
      <w:b/>
      <w:bCs/>
    </w:rPr>
  </w:style>
  <w:style w:type="character" w:customStyle="1" w:styleId="CommentSubjectChar">
    <w:name w:val="Comment Subject Char"/>
    <w:link w:val="CommentSubject"/>
    <w:rsid w:val="003B29BD"/>
    <w:rPr>
      <w:rFonts w:cs="Tahom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899894">
      <w:bodyDiv w:val="1"/>
      <w:marLeft w:val="0"/>
      <w:marRight w:val="0"/>
      <w:marTop w:val="0"/>
      <w:marBottom w:val="0"/>
      <w:divBdr>
        <w:top w:val="none" w:sz="0" w:space="0" w:color="auto"/>
        <w:left w:val="none" w:sz="0" w:space="0" w:color="auto"/>
        <w:bottom w:val="none" w:sz="0" w:space="0" w:color="auto"/>
        <w:right w:val="none" w:sz="0" w:space="0" w:color="auto"/>
      </w:divBdr>
    </w:div>
    <w:div w:id="1078478594">
      <w:bodyDiv w:val="1"/>
      <w:marLeft w:val="0"/>
      <w:marRight w:val="0"/>
      <w:marTop w:val="0"/>
      <w:marBottom w:val="0"/>
      <w:divBdr>
        <w:top w:val="none" w:sz="0" w:space="0" w:color="auto"/>
        <w:left w:val="none" w:sz="0" w:space="0" w:color="auto"/>
        <w:bottom w:val="none" w:sz="0" w:space="0" w:color="auto"/>
        <w:right w:val="none" w:sz="0" w:space="0" w:color="auto"/>
      </w:divBdr>
    </w:div>
    <w:div w:id="1232303758">
      <w:bodyDiv w:val="1"/>
      <w:marLeft w:val="0"/>
      <w:marRight w:val="0"/>
      <w:marTop w:val="0"/>
      <w:marBottom w:val="0"/>
      <w:divBdr>
        <w:top w:val="none" w:sz="0" w:space="0" w:color="auto"/>
        <w:left w:val="none" w:sz="0" w:space="0" w:color="auto"/>
        <w:bottom w:val="none" w:sz="0" w:space="0" w:color="auto"/>
        <w:right w:val="none" w:sz="0" w:space="0" w:color="auto"/>
      </w:divBdr>
    </w:div>
    <w:div w:id="1422138033">
      <w:bodyDiv w:val="1"/>
      <w:marLeft w:val="0"/>
      <w:marRight w:val="0"/>
      <w:marTop w:val="0"/>
      <w:marBottom w:val="0"/>
      <w:divBdr>
        <w:top w:val="none" w:sz="0" w:space="0" w:color="auto"/>
        <w:left w:val="none" w:sz="0" w:space="0" w:color="auto"/>
        <w:bottom w:val="none" w:sz="0" w:space="0" w:color="auto"/>
        <w:right w:val="none" w:sz="0" w:space="0" w:color="auto"/>
      </w:divBdr>
    </w:div>
    <w:div w:id="1527906821">
      <w:bodyDiv w:val="1"/>
      <w:marLeft w:val="0"/>
      <w:marRight w:val="0"/>
      <w:marTop w:val="0"/>
      <w:marBottom w:val="0"/>
      <w:divBdr>
        <w:top w:val="none" w:sz="0" w:space="0" w:color="auto"/>
        <w:left w:val="none" w:sz="0" w:space="0" w:color="auto"/>
        <w:bottom w:val="none" w:sz="0" w:space="0" w:color="auto"/>
        <w:right w:val="none" w:sz="0" w:space="0" w:color="auto"/>
      </w:divBdr>
    </w:div>
    <w:div w:id="168416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is.utdallas.edu/ewong/se636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lpstr>
    </vt:vector>
  </TitlesOfParts>
  <Company>The University of Texas at Dallas</Company>
  <LinksUpToDate>false</LinksUpToDate>
  <CharactersWithSpaces>12909</CharactersWithSpaces>
  <SharedDoc>false</SharedDoc>
  <HLinks>
    <vt:vector size="6" baseType="variant">
      <vt:variant>
        <vt:i4>4718686</vt:i4>
      </vt:variant>
      <vt:variant>
        <vt:i4>165</vt:i4>
      </vt:variant>
      <vt:variant>
        <vt:i4>0</vt:i4>
      </vt:variant>
      <vt:variant>
        <vt:i4>5</vt:i4>
      </vt:variant>
      <vt:variant>
        <vt:lpwstr>http://www.utdallas.edu/BusinessAffairs/Travel_Risk_Activities.htm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Richard C. Huckaba</dc:creator>
  <cp:keywords/>
  <dc:description/>
  <cp:lastModifiedBy>Wong, Eric</cp:lastModifiedBy>
  <cp:revision>2</cp:revision>
  <cp:lastPrinted>2024-01-15T20:14:00Z</cp:lastPrinted>
  <dcterms:created xsi:type="dcterms:W3CDTF">2024-01-15T21:21:00Z</dcterms:created>
  <dcterms:modified xsi:type="dcterms:W3CDTF">2024-01-15T21:21:00Z</dcterms:modified>
</cp:coreProperties>
</file>