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nvfggn5i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dos Resultados Individuais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3fg2gttu0u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ROUGE-1 (Unigramas)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ROUGE-1 mede a similaridade baseada em unigramas (tokens individuais), capturando a correspondência lexical entre o código humano e o código gerado: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Distribuição: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maioria dos exemplos apresenta scores entre </w:t>
      </w:r>
      <w:r w:rsidDel="00000000" w:rsidR="00000000" w:rsidRPr="00000000">
        <w:rPr>
          <w:b w:val="1"/>
          <w:rtl w:val="0"/>
        </w:rPr>
        <w:t xml:space="preserve">0.6 e 1.0</w:t>
      </w:r>
      <w:r w:rsidDel="00000000" w:rsidR="00000000" w:rsidRPr="00000000">
        <w:rPr>
          <w:rtl w:val="0"/>
        </w:rPr>
        <w:t xml:space="preserve">, indicando que o código gerado muitas vezes utiliza tokens semelhantes aos encontrados no código humano.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Alguns casos possuem scores próximos de </w:t>
      </w:r>
      <w:r w:rsidDel="00000000" w:rsidR="00000000" w:rsidRPr="00000000">
        <w:rPr>
          <w:b w:val="1"/>
          <w:rtl w:val="0"/>
        </w:rPr>
        <w:t xml:space="preserve">0.0</w:t>
      </w:r>
      <w:r w:rsidDel="00000000" w:rsidR="00000000" w:rsidRPr="00000000">
        <w:rPr>
          <w:rtl w:val="0"/>
        </w:rPr>
        <w:t xml:space="preserve">, sugerindo diferenças lexicais significativas.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Interpretação: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Scores altos sugerem que a máquina capturou corretamente os tokens mais relevantes, mas não garantem que o código esteja correto semanticamente.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Casos de baixo ROUGE-1 indicam que o modelo pode ter gerado códigos que utilizam abordagens ou termos diferentes.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94kcitlh0g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ijs3usw8ph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ROUGE-2 (Bigramas)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ROUGE-2 avalia a similaridade em termos de bigramas (pares de tokens), sendo uma métrica mais restritiva: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Distribuição: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Scores são geralmente mais baixos do que no ROUGE-1, com uma concentração em torno de </w:t>
      </w:r>
      <w:r w:rsidDel="00000000" w:rsidR="00000000" w:rsidRPr="00000000">
        <w:rPr>
          <w:b w:val="1"/>
          <w:rtl w:val="0"/>
        </w:rPr>
        <w:t xml:space="preserve">0.4 a 0.8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Alguns exemplos apresentam scores baixos (&lt; </w:t>
      </w:r>
      <w:r w:rsidDel="00000000" w:rsidR="00000000" w:rsidRPr="00000000">
        <w:rPr>
          <w:b w:val="1"/>
          <w:rtl w:val="0"/>
        </w:rPr>
        <w:t xml:space="preserve">0.2</w:t>
      </w:r>
      <w:r w:rsidDel="00000000" w:rsidR="00000000" w:rsidRPr="00000000">
        <w:rPr>
          <w:rtl w:val="0"/>
        </w:rPr>
        <w:t xml:space="preserve">), indicando pouca correspondência de pares de tokens.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Interpretação: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Scores moderados sugerem que o modelo captura sequências curtas de tokens humanos, mas pode não ser consistente em abordagens mais complexas.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Scores baixos refletem dificuldades na geração de sequências que preservem relações lexicais.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9ysz8c9tfy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vcicpxtr6t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ROUGE-L (Subsequência Longa Comum)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ROUGE-L mede a similaridade com base na maior subsequência comum (LCS), capturando padrões estruturais mais amplos: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Distribuição: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Muitos exemplos apresentam scores entre </w:t>
      </w:r>
      <w:r w:rsidDel="00000000" w:rsidR="00000000" w:rsidRPr="00000000">
        <w:rPr>
          <w:b w:val="1"/>
          <w:rtl w:val="0"/>
        </w:rPr>
        <w:t xml:space="preserve">0.7 e 1.0</w:t>
      </w:r>
      <w:r w:rsidDel="00000000" w:rsidR="00000000" w:rsidRPr="00000000">
        <w:rPr>
          <w:rtl w:val="0"/>
        </w:rPr>
        <w:t xml:space="preserve">, sugerindo que o código gerado frequentemente reflete a estrutura geral do código humano.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Scores baixos (&lt; </w:t>
      </w:r>
      <w:r w:rsidDel="00000000" w:rsidR="00000000" w:rsidRPr="00000000">
        <w:rPr>
          <w:b w:val="1"/>
          <w:rtl w:val="0"/>
        </w:rPr>
        <w:t xml:space="preserve">0.3</w:t>
      </w:r>
      <w:r w:rsidDel="00000000" w:rsidR="00000000" w:rsidRPr="00000000">
        <w:rPr>
          <w:rtl w:val="0"/>
        </w:rPr>
        <w:t xml:space="preserve">) são menos frequentes, mas indicam divergências significativas na organização estrutural.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Interpretação: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Scores altos mostram que o modelo frequentemente preserva a ordem e organização geral do código.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Scores baixos podem indicar alterações significativas na abordagem ou estrutura lógica do código gerado.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2hx2sz0203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akkokc18g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Consolidação dos Resultados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combinar os resultados de ROUGE-1, ROUGE-2 e ROUGE-L, observamos os seguintes padrões gerais: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Alta Similaridade em ROUGE-L: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métrica ROUGE-L apresenta consistentemente scores mais altos, sugerindo que o modelo é eficaz em replicar a estrutura geral do código humano.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Diferenças Entre ROUGE-1 e ROUGE-2: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discrepância entre ROUGE-1 e ROUGE-2 indica que o modelo é mais eficaz em capturar palavras individuais do que relações mais complexas entre tokens.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Casos de Baixa Similaridade em Todas as Métricas: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Alguns exemplos apresentaram scores baixos em todas as métricas, indicando que o código gerado diverge significativamente do código humano. Esses casos precisam ser investigados para identificar se representam falhas do modelo ou soluções alternativas válidas.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eu4c2z603f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zwxlsjsu6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Críticas e Limitações do Experimento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Viés na Base de Treinamento: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a base de treinamento contém códigos de baixa qualidade, o modelo pode replicar soluções inadequadas, mesmo com scores altos.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Limitação das Métricas ROUGE: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métricas avaliam apenas a similaridade lexical e estrutural, não garantindo a correção semântica ou funcionalidade do código gerado.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Casos de Baixa Similaridade: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Scores baixos podem não refletir erros, mas sim soluções diferentes para o mesmo problema, o que não é capturado pelas métricas ROUGE.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zh1lmafzr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Recomendações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Complementar as Métricas: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outras métricas, como BLEU e Similaridade do Cosseno (CodeBERT), para capturar aspectos semânticos e funcionais do código.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Manual: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Inspecione manualmente exemplos com scores baixos em todas as métricas para avaliar a validade das soluções geradas.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Treinamento com Dados de Alta Qualidade: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bases de treinamento com códigos revisados e bem estruturados para reduzir o impacto de viés negativo.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Validação Automática: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Integre ferramentas como SonarQube ou Checkmarx para avaliar a qualidade e segurança do código gerado.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i6165zz2f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experimento revelou que as métricas ROUGE são úteis para avaliar similaridade lexical e estrutural entre códigos, mas têm limitações significativas na avaliação de funcionalidade e correção semântica.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Embora o modelo mostre bom desempenho em replicar estrutura e tokens relevantes, é essencial complementar a avaliação com métricas semânticas e testes funcionais para garantir a qualidade e segurança do código gerado.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