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Wonderz – Investoren-Briefing (Stand: Juni 2025)</w:t>
      </w:r>
    </w:p>
    <w:p>
      <w:pPr>
        <w:pStyle w:val="Heading1"/>
      </w:pPr>
      <w:r>
        <w:t>1. Executive Summary</w:t>
      </w:r>
    </w:p>
    <w:p>
      <w:r>
        <w:t xml:space="preserve">Wonderz ermöglicht unabhängigen Content Creators – insbesondere im Kinder- und Familiensegment – den Aufbau einer eigenen D2C-Plattform über gebrandete Apps. Ziel ist es, die Abhängigkeit von Plattformen wie YouTube zu verringern und die Monetarisierung sowie das Community-Engagement zu verbessern. Das Unternehmen hat seit April 2025 signifikante Fortschritte im Vertrieb, Produkt und Finanzierung gemacht. </w:t>
      </w:r>
    </w:p>
    <w:p>
      <w:pPr>
        <w:pStyle w:val="Heading1"/>
      </w:pPr>
      <w:r>
        <w:t>2. Geschäftsmodell &amp; Marktpositionierung</w:t>
      </w:r>
    </w:p>
    <w:p>
      <w:r>
        <w:t>Wonderz bietet ein SaaS-basiertes App-Management- und -Erstellungstool mit Fokus auf Kinder- und Familieninhalte. Das Geschäftsmodell kombiniert Fixgebühren mit einem 35%-Revenue-Share. Der adressierte Markt – Kids Apps – ist ein Schnittfeld aus EdTech, Gaming und Entertainment mit einem globalen Volumen von $119 Mrd. Wonderz adressiert davon aktuell ein SAM von $8 Mrd.</w:t>
      </w:r>
    </w:p>
    <w:p>
      <w:pPr>
        <w:pStyle w:val="Heading1"/>
      </w:pPr>
      <w:r>
        <w:t>3. Kunden &amp; Wachstum (Stand Juni 2025)</w:t>
      </w:r>
    </w:p>
    <w:p>
      <w:r>
        <w:t>- 14 aktive Kunden, 6 weitere in Verhandlung (4 Basic, 2 Enterprise)</w:t>
        <w:br/>
        <w:t>- Neukunden u. a.: First Media (+€15K MRR, Start 08/2025)</w:t>
        <w:br/>
        <w:t>- Xilam (App-Launch Juli, Performance-Marketing-Setup aktiv)</w:t>
        <w:br/>
        <w:t>- Animaj (Enterprise Deal in Endverhandlung, 2 Apps geplant)</w:t>
        <w:br/>
        <w:t>- Hasbro Entertainment (Workshop geplant, Start Q4/2025)</w:t>
        <w:br/>
        <w:t>- Bounce Patrol als validierender Basiskunde mit hohem organischem Wachstum</w:t>
      </w:r>
    </w:p>
    <w:p>
      <w:pPr>
        <w:pStyle w:val="Heading1"/>
      </w:pPr>
      <w:r>
        <w:t>4. Produkt-Highlights &amp; Innovation</w:t>
      </w:r>
    </w:p>
    <w:p>
      <w:r>
        <w:t>- Start eines GenerativeAI-Pilotprojekts (AWS-finanziert)</w:t>
        <w:br/>
        <w:t xml:space="preserve">  → Reduziert Paywall-Asset-Erstellungszeit von 14 Tagen auf 15 Minuten</w:t>
        <w:br/>
        <w:t xml:space="preserve">  → Steigerung der Testfrequenz und Erfolgsrate (70 %)</w:t>
        <w:br/>
        <w:t>- Start des ersten edukativen Produkts: SongPals (Ziel: 70.000 Nutzer in Spanien)</w:t>
        <w:br/>
        <w:t xml:space="preserve">  → ~€7.000 MRR-Potenzial für Wonderz durch App-Konvertierung</w:t>
      </w:r>
    </w:p>
    <w:p>
      <w:pPr>
        <w:pStyle w:val="Heading1"/>
      </w:pPr>
      <w:r>
        <w:t>5. Finanzstatus &amp; Ausblick</w:t>
      </w:r>
    </w:p>
    <w:p>
      <w:r>
        <w:t>- Erwartetes MRR-Wachstum von +€70K ab September 2025</w:t>
        <w:br/>
        <w:t>- Verzögerung durch:</w:t>
        <w:br/>
        <w:t xml:space="preserve">  • US-Markt-Zurückhaltung</w:t>
        <w:br/>
        <w:t xml:space="preserve">  • Wechselkurseffekte (Q1/Q2)</w:t>
        <w:br/>
        <w:t xml:space="preserve">  • Store-Gebührenanstieg (Apple von 15 % auf 30 %)</w:t>
        <w:br/>
        <w:t>- 25.05.2025: Höchster Lifetime-Umsatztag der Firmengeschichte</w:t>
        <w:br/>
        <w:t>- Conversion-Raten auf Rekordniveau</w:t>
      </w:r>
    </w:p>
    <w:p>
      <w:pPr>
        <w:pStyle w:val="Heading1"/>
      </w:pPr>
      <w:r>
        <w:t>6. Strategische Finanzierung &amp; Creator Fund</w:t>
      </w:r>
    </w:p>
    <w:p>
      <w:r>
        <w:t>- Verhandlung mit IPR.Lab über Creator Fund (€70K pro Pilotkunde)</w:t>
        <w:br/>
        <w:t>- Ziel: Wachstumsfinanzierung für Creator zur Beschleunigung von Content-Produktion &amp; App-Marketing</w:t>
        <w:br/>
        <w:t>- Vorteile:</w:t>
        <w:br/>
        <w:t xml:space="preserve">  • Kein Equity notwendig</w:t>
        <w:br/>
        <w:t xml:space="preserve">  • Differenzierung von Wettbewerbern</w:t>
        <w:br/>
        <w:t xml:space="preserve">  • Schnellere Neukundengewinnung</w:t>
        <w:br/>
        <w:t xml:space="preserve">  → Vergleichbar mit Modellen von Substack, Medium, Teachable</w:t>
      </w:r>
    </w:p>
    <w:p>
      <w:pPr>
        <w:pStyle w:val="Heading1"/>
      </w:pPr>
      <w:r>
        <w:t>7. Ausblick &amp; Exit-Perspektiven</w:t>
      </w:r>
    </w:p>
    <w:p>
      <w:r>
        <w:t>Wonderz strebt ein MRR-Ziel von +€140K bis Ende 2026 an und plant, das Enterprise-Segment weiter auszubauen. Exit-Szenarien beinhalten einen Trade Sale an strategische Player (z. B. Disney, Netflix), SaaS-Plattformen (Adobe, Canva) oder einen Management-Buyout.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