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A57" w:rsidRPr="00447A57" w:rsidRDefault="00F3489C" w:rsidP="005C0E2A">
      <w:pPr>
        <w:pStyle w:val="Title"/>
        <w:rPr>
          <w:sz w:val="22"/>
          <w:szCs w:val="22"/>
        </w:rPr>
      </w:pPr>
      <w:r>
        <w:t xml:space="preserve">Scene 4: </w:t>
      </w:r>
      <w:r w:rsidR="00447A57">
        <w:t xml:space="preserve">The </w:t>
      </w:r>
      <w:r w:rsidR="006941AF">
        <w:t>Auction</w:t>
      </w:r>
    </w:p>
    <w:p w:rsidR="00447A57" w:rsidRDefault="00447A57" w:rsidP="005C0E2A">
      <w:pPr>
        <w:pStyle w:val="NoSpacing"/>
      </w:pPr>
      <w:r>
        <w:t>This document includes information on all the rival bidders at the Auction, including what items they are interested in and the amount of money they have to spend on them.  By buying items other than ITEM SIX the protagonists will reduce their liquid cash while leaving cash in the hands of their rivals.  Thus they will need to cheat in order to win more than just ITEM SIX.  They can win ITEM SIX without cheating, if they stay focused on just that one item.</w:t>
      </w:r>
    </w:p>
    <w:p w:rsidR="00447A57" w:rsidRDefault="00447A57" w:rsidP="005C0E2A">
      <w:pPr>
        <w:pStyle w:val="NoSpacing"/>
      </w:pPr>
    </w:p>
    <w:p w:rsidR="00447A57" w:rsidRDefault="00447A57" w:rsidP="005C0E2A">
      <w:pPr>
        <w:pStyle w:val="NoSpacing"/>
      </w:pPr>
      <w:r>
        <w:t xml:space="preserve">Here is a list of the items that will be bid on, their opening prices, and their “estimated sale prices” if anyone theorizes.  </w:t>
      </w:r>
    </w:p>
    <w:p w:rsidR="00447A57" w:rsidRDefault="00447A57" w:rsidP="005C0E2A">
      <w:pPr>
        <w:pStyle w:val="NoSpacing"/>
      </w:pPr>
    </w:p>
    <w:p w:rsidR="00447A57" w:rsidRDefault="00447A57" w:rsidP="005C0E2A">
      <w:pPr>
        <w:pStyle w:val="NoSpacing"/>
        <w:numPr>
          <w:ilvl w:val="0"/>
          <w:numId w:val="1"/>
        </w:numPr>
      </w:pPr>
      <w:r>
        <w:t>ONE: A reliquary that is said to contain a nail from the true cross.  $2M/$4M</w:t>
      </w:r>
    </w:p>
    <w:p w:rsidR="005C0E2A" w:rsidRDefault="005C0E2A" w:rsidP="005C0E2A">
      <w:pPr>
        <w:pStyle w:val="NoSpacing"/>
        <w:numPr>
          <w:ilvl w:val="1"/>
          <w:numId w:val="1"/>
        </w:numPr>
      </w:pPr>
      <w:r>
        <w:t>Elijah will bid to $3M</w:t>
      </w:r>
      <w:r w:rsidR="0084505A">
        <w:t xml:space="preserve"> honestly</w:t>
      </w:r>
    </w:p>
    <w:p w:rsidR="005C0E2A" w:rsidRDefault="005C0E2A" w:rsidP="005C0E2A">
      <w:pPr>
        <w:pStyle w:val="NoSpacing"/>
        <w:numPr>
          <w:ilvl w:val="1"/>
          <w:numId w:val="1"/>
        </w:numPr>
      </w:pPr>
      <w:r>
        <w:t>The Firm will bid up to $15M</w:t>
      </w:r>
    </w:p>
    <w:p w:rsidR="005C0E2A" w:rsidRDefault="005C0E2A" w:rsidP="005C0E2A">
      <w:pPr>
        <w:pStyle w:val="NoSpacing"/>
        <w:numPr>
          <w:ilvl w:val="1"/>
          <w:numId w:val="1"/>
        </w:numPr>
      </w:pPr>
      <w:proofErr w:type="spellStart"/>
      <w:r>
        <w:t>Mattias</w:t>
      </w:r>
      <w:proofErr w:type="spellEnd"/>
      <w:r>
        <w:t xml:space="preserve"> will bid up to $4M</w:t>
      </w:r>
    </w:p>
    <w:p w:rsidR="005C0E2A" w:rsidRDefault="005C0E2A" w:rsidP="005C0E2A">
      <w:pPr>
        <w:pStyle w:val="NoSpacing"/>
        <w:numPr>
          <w:ilvl w:val="1"/>
          <w:numId w:val="1"/>
        </w:numPr>
      </w:pPr>
      <w:r>
        <w:t>If Edwina is there, she will try to take the initial bid but can’t afford to go higher.  This might be an opportune moment for her to act crazy:  She might bid to $20M as a bluff only to get backstage and cause a scene.</w:t>
      </w:r>
      <w:r w:rsidR="0084505A">
        <w:t xml:space="preserve">  Afterward, the item will be re-auctioned.</w:t>
      </w:r>
    </w:p>
    <w:p w:rsidR="00447A57" w:rsidRDefault="00447A57" w:rsidP="005C0E2A">
      <w:pPr>
        <w:pStyle w:val="NoSpacing"/>
      </w:pPr>
    </w:p>
    <w:p w:rsidR="00447A57" w:rsidRDefault="00447A57" w:rsidP="005C0E2A">
      <w:pPr>
        <w:pStyle w:val="NoSpacing"/>
        <w:numPr>
          <w:ilvl w:val="0"/>
          <w:numId w:val="1"/>
        </w:numPr>
      </w:pPr>
      <w:r>
        <w:t xml:space="preserve">TWO: A first printing of </w:t>
      </w:r>
      <w:proofErr w:type="spellStart"/>
      <w:r>
        <w:t>Malleus</w:t>
      </w:r>
      <w:proofErr w:type="spellEnd"/>
      <w:r>
        <w:t xml:space="preserve"> </w:t>
      </w:r>
      <w:proofErr w:type="spellStart"/>
      <w:r>
        <w:t>Maleficarum</w:t>
      </w:r>
      <w:proofErr w:type="spellEnd"/>
      <w:r>
        <w:t xml:space="preserve"> </w:t>
      </w:r>
      <w:r w:rsidR="003142B1">
        <w:t xml:space="preserve">“with two extra chapters” </w:t>
      </w:r>
      <w:r>
        <w:t>$6M/$12M</w:t>
      </w:r>
    </w:p>
    <w:p w:rsidR="005C0E2A" w:rsidRDefault="005C0E2A" w:rsidP="005C0E2A">
      <w:pPr>
        <w:pStyle w:val="NoSpacing"/>
        <w:numPr>
          <w:ilvl w:val="1"/>
          <w:numId w:val="1"/>
        </w:numPr>
      </w:pPr>
      <w:r>
        <w:t>Elijah will bid to $1</w:t>
      </w:r>
      <w:r w:rsidR="003142B1">
        <w:t>2</w:t>
      </w:r>
      <w:r>
        <w:t>M</w:t>
      </w:r>
    </w:p>
    <w:p w:rsidR="003142B1" w:rsidRDefault="003142B1" w:rsidP="005C0E2A">
      <w:pPr>
        <w:pStyle w:val="NoSpacing"/>
        <w:numPr>
          <w:ilvl w:val="1"/>
          <w:numId w:val="1"/>
        </w:numPr>
      </w:pPr>
      <w:r>
        <w:t>The Firm will bid up to $</w:t>
      </w:r>
      <w:r w:rsidR="0084505A">
        <w:t>8</w:t>
      </w:r>
      <w:r>
        <w:t>M (to keep people from getting off cheap)</w:t>
      </w:r>
    </w:p>
    <w:p w:rsidR="003142B1" w:rsidRDefault="003142B1" w:rsidP="005C0E2A">
      <w:pPr>
        <w:pStyle w:val="NoSpacing"/>
        <w:numPr>
          <w:ilvl w:val="1"/>
          <w:numId w:val="1"/>
        </w:numPr>
      </w:pPr>
      <w:proofErr w:type="spellStart"/>
      <w:r>
        <w:t>Xanderberg</w:t>
      </w:r>
      <w:proofErr w:type="spellEnd"/>
      <w:r>
        <w:t xml:space="preserve"> will bid up to $</w:t>
      </w:r>
      <w:r w:rsidR="0084505A">
        <w:t>8</w:t>
      </w:r>
      <w:r>
        <w:t>M</w:t>
      </w:r>
      <w:r w:rsidR="0084505A">
        <w:t xml:space="preserve"> </w:t>
      </w:r>
    </w:p>
    <w:p w:rsidR="003142B1" w:rsidRDefault="003142B1" w:rsidP="005C0E2A">
      <w:pPr>
        <w:pStyle w:val="NoSpacing"/>
        <w:numPr>
          <w:ilvl w:val="1"/>
          <w:numId w:val="1"/>
        </w:numPr>
      </w:pPr>
      <w:proofErr w:type="spellStart"/>
      <w:r>
        <w:t>Mattias</w:t>
      </w:r>
      <w:proofErr w:type="spellEnd"/>
      <w:r>
        <w:t xml:space="preserve"> will bid up to $8M</w:t>
      </w:r>
    </w:p>
    <w:p w:rsidR="00447A57" w:rsidRDefault="00447A57" w:rsidP="005C0E2A">
      <w:pPr>
        <w:pStyle w:val="NoSpacing"/>
      </w:pPr>
    </w:p>
    <w:p w:rsidR="00447A57" w:rsidRDefault="00447A57" w:rsidP="005C0E2A">
      <w:pPr>
        <w:pStyle w:val="NoSpacing"/>
        <w:numPr>
          <w:ilvl w:val="0"/>
          <w:numId w:val="1"/>
        </w:numPr>
      </w:pPr>
      <w:r>
        <w:t xml:space="preserve">THREE:  A rough onyx </w:t>
      </w:r>
      <w:proofErr w:type="gramStart"/>
      <w:r>
        <w:t>pyramid,</w:t>
      </w:r>
      <w:proofErr w:type="gramEnd"/>
      <w:r>
        <w:t xml:space="preserve"> made of a single piece, unique as a geological sample, more valuable because it predates human writing.  $2M/$4M</w:t>
      </w:r>
    </w:p>
    <w:p w:rsidR="003142B1" w:rsidRDefault="00BA7EF4" w:rsidP="003142B1">
      <w:pPr>
        <w:pStyle w:val="NoSpacing"/>
        <w:numPr>
          <w:ilvl w:val="1"/>
          <w:numId w:val="1"/>
        </w:numPr>
      </w:pPr>
      <w:proofErr w:type="spellStart"/>
      <w:r>
        <w:t>Xanderberg’s</w:t>
      </w:r>
      <w:proofErr w:type="spellEnd"/>
      <w:r>
        <w:t xml:space="preserve"> eyes glaze over as soon as the pyramid is in sight.  He will stand and bid from a standing position, rigid and arrow-straight, unlike his typical nerdy slouch.  His voice will sound like he is in a dream.  He will bid to $24M</w:t>
      </w:r>
      <w:r w:rsidR="003033C8">
        <w:t xml:space="preserve"> if need be.</w:t>
      </w:r>
    </w:p>
    <w:p w:rsidR="00BA7EF4" w:rsidRDefault="00BA7EF4" w:rsidP="003142B1">
      <w:pPr>
        <w:pStyle w:val="NoSpacing"/>
        <w:numPr>
          <w:ilvl w:val="1"/>
          <w:numId w:val="1"/>
        </w:numPr>
      </w:pPr>
      <w:r>
        <w:t>The Firm will bid to $3M</w:t>
      </w:r>
    </w:p>
    <w:p w:rsidR="00BA7EF4" w:rsidRDefault="00BA7EF4" w:rsidP="003142B1">
      <w:pPr>
        <w:pStyle w:val="NoSpacing"/>
        <w:numPr>
          <w:ilvl w:val="1"/>
          <w:numId w:val="1"/>
        </w:numPr>
      </w:pPr>
      <w:proofErr w:type="spellStart"/>
      <w:r>
        <w:t>Mattias</w:t>
      </w:r>
      <w:proofErr w:type="spellEnd"/>
      <w:r>
        <w:t xml:space="preserve"> will bid to $4M</w:t>
      </w:r>
      <w:r w:rsidR="0084505A">
        <w:t xml:space="preserve"> and then just watch </w:t>
      </w:r>
      <w:proofErr w:type="spellStart"/>
      <w:r w:rsidR="0084505A">
        <w:t>Xanderberg</w:t>
      </w:r>
      <w:proofErr w:type="spellEnd"/>
      <w:r w:rsidR="0084505A">
        <w:t xml:space="preserve"> with pity in his eyes</w:t>
      </w:r>
    </w:p>
    <w:p w:rsidR="00447A57" w:rsidRDefault="00447A57" w:rsidP="005C0E2A">
      <w:pPr>
        <w:pStyle w:val="NoSpacing"/>
      </w:pPr>
    </w:p>
    <w:p w:rsidR="00447A57" w:rsidRDefault="00447A57" w:rsidP="005C0E2A">
      <w:pPr>
        <w:pStyle w:val="NoSpacing"/>
        <w:numPr>
          <w:ilvl w:val="0"/>
          <w:numId w:val="1"/>
        </w:numPr>
      </w:pPr>
      <w:r>
        <w:t xml:space="preserve">FOUR:  The remains of a leather scabbard, preserved in clay, approximately 1500 years old, unearthed by archaeologists in Cornwall.  </w:t>
      </w:r>
      <w:r w:rsidR="00BA7EF4">
        <w:t xml:space="preserve">(This is here to tempt the PCs into spending a little extra money, in case it’s Excalibur’s scabbard; the thing that made Arthur invincible in some stories.)  </w:t>
      </w:r>
      <w:r>
        <w:t>$2M/$4M</w:t>
      </w:r>
    </w:p>
    <w:p w:rsidR="00BA7EF4" w:rsidRDefault="00BA7EF4" w:rsidP="00BA7EF4">
      <w:pPr>
        <w:pStyle w:val="NoSpacing"/>
        <w:numPr>
          <w:ilvl w:val="1"/>
          <w:numId w:val="1"/>
        </w:numPr>
      </w:pPr>
      <w:r>
        <w:t>The firm will bid to $</w:t>
      </w:r>
      <w:r w:rsidR="0084505A">
        <w:t>4</w:t>
      </w:r>
      <w:r>
        <w:t xml:space="preserve">M (to keep </w:t>
      </w:r>
      <w:r w:rsidR="0084505A">
        <w:t>Elijah</w:t>
      </w:r>
      <w:r>
        <w:t xml:space="preserve"> from getting off cheap)</w:t>
      </w:r>
    </w:p>
    <w:p w:rsidR="00BA7EF4" w:rsidRDefault="00BA7EF4" w:rsidP="00BA7EF4">
      <w:pPr>
        <w:pStyle w:val="NoSpacing"/>
        <w:numPr>
          <w:ilvl w:val="1"/>
          <w:numId w:val="1"/>
        </w:numPr>
      </w:pPr>
      <w:r>
        <w:t>Elijah will bid to $4M</w:t>
      </w:r>
    </w:p>
    <w:p w:rsidR="00BA7EF4" w:rsidRDefault="00BA7EF4" w:rsidP="00BA7EF4">
      <w:pPr>
        <w:pStyle w:val="NoSpacing"/>
        <w:numPr>
          <w:ilvl w:val="1"/>
          <w:numId w:val="1"/>
        </w:numPr>
      </w:pPr>
      <w:r>
        <w:t xml:space="preserve">Terrence </w:t>
      </w:r>
      <w:proofErr w:type="spellStart"/>
      <w:r>
        <w:t>MacGregor</w:t>
      </w:r>
      <w:proofErr w:type="spellEnd"/>
      <w:r>
        <w:t xml:space="preserve"> will wring his hands and bid to $3M if he has any hope of an alliance with the PCs</w:t>
      </w:r>
    </w:p>
    <w:p w:rsidR="00BA7EF4" w:rsidRDefault="00BA7EF4" w:rsidP="00BA7EF4">
      <w:pPr>
        <w:pStyle w:val="NoSpacing"/>
        <w:numPr>
          <w:ilvl w:val="1"/>
          <w:numId w:val="1"/>
        </w:numPr>
      </w:pPr>
      <w:r>
        <w:t>Matthias will bid heavily on this if he has allied with Elijah, or otherwise go to $3M</w:t>
      </w:r>
    </w:p>
    <w:p w:rsidR="00447A57" w:rsidRDefault="00447A57" w:rsidP="005C0E2A">
      <w:pPr>
        <w:pStyle w:val="NoSpacing"/>
      </w:pPr>
    </w:p>
    <w:p w:rsidR="00447A57" w:rsidRDefault="00447A57" w:rsidP="005C0E2A">
      <w:pPr>
        <w:pStyle w:val="NoSpacing"/>
        <w:numPr>
          <w:ilvl w:val="0"/>
          <w:numId w:val="1"/>
        </w:numPr>
      </w:pPr>
      <w:r>
        <w:t xml:space="preserve">FIVE:  One of Hernando Cortez's pennants, the things that made the Aztecs </w:t>
      </w:r>
      <w:proofErr w:type="gramStart"/>
      <w:r>
        <w:t>think</w:t>
      </w:r>
      <w:proofErr w:type="gramEnd"/>
      <w:r>
        <w:t xml:space="preserve"> he was </w:t>
      </w:r>
      <w:proofErr w:type="spellStart"/>
      <w:r>
        <w:t>Quetzelcoatl</w:t>
      </w:r>
      <w:proofErr w:type="spellEnd"/>
      <w:r>
        <w:t>.  $0.5M/$1M</w:t>
      </w:r>
    </w:p>
    <w:p w:rsidR="003033C8" w:rsidRDefault="003033C8" w:rsidP="003033C8">
      <w:pPr>
        <w:pStyle w:val="NoSpacing"/>
        <w:numPr>
          <w:ilvl w:val="1"/>
          <w:numId w:val="1"/>
        </w:numPr>
      </w:pPr>
      <w:proofErr w:type="spellStart"/>
      <w:r>
        <w:t>Mattias</w:t>
      </w:r>
      <w:proofErr w:type="spellEnd"/>
      <w:r>
        <w:t xml:space="preserve"> will bid to $3M.</w:t>
      </w:r>
    </w:p>
    <w:p w:rsidR="00BA7EF4" w:rsidRDefault="00BA7EF4" w:rsidP="00BA7EF4">
      <w:pPr>
        <w:pStyle w:val="NoSpacing"/>
        <w:numPr>
          <w:ilvl w:val="1"/>
          <w:numId w:val="1"/>
        </w:numPr>
      </w:pPr>
      <w:proofErr w:type="spellStart"/>
      <w:r>
        <w:t>Xanderberg</w:t>
      </w:r>
      <w:proofErr w:type="spellEnd"/>
      <w:r>
        <w:t xml:space="preserve"> will bid to $</w:t>
      </w:r>
      <w:r w:rsidR="003033C8">
        <w:t>4</w:t>
      </w:r>
      <w:r>
        <w:t>M here, because of the symbol of conquest and strength</w:t>
      </w:r>
    </w:p>
    <w:p w:rsidR="003033C8" w:rsidRDefault="003033C8" w:rsidP="00BA7EF4">
      <w:pPr>
        <w:pStyle w:val="NoSpacing"/>
        <w:numPr>
          <w:ilvl w:val="1"/>
          <w:numId w:val="1"/>
        </w:numPr>
      </w:pPr>
      <w:r>
        <w:t>The Firm will bid to $4M as well</w:t>
      </w:r>
      <w:r w:rsidR="00AF52D6">
        <w:t>, and will probably win it.</w:t>
      </w:r>
    </w:p>
    <w:p w:rsidR="00447A57" w:rsidRDefault="00447A57" w:rsidP="005C0E2A">
      <w:pPr>
        <w:pStyle w:val="NoSpacing"/>
      </w:pPr>
    </w:p>
    <w:p w:rsidR="00447A57" w:rsidRDefault="00447A57" w:rsidP="005C0E2A">
      <w:pPr>
        <w:pStyle w:val="NoSpacing"/>
        <w:numPr>
          <w:ilvl w:val="0"/>
          <w:numId w:val="1"/>
        </w:numPr>
      </w:pPr>
      <w:r>
        <w:t>SIX:  An antique sword.  $4M/$8M (possibly more)</w:t>
      </w:r>
    </w:p>
    <w:p w:rsidR="003033C8" w:rsidRDefault="003033C8" w:rsidP="003033C8">
      <w:pPr>
        <w:pStyle w:val="NoSpacing"/>
        <w:numPr>
          <w:ilvl w:val="1"/>
          <w:numId w:val="1"/>
        </w:numPr>
      </w:pPr>
      <w:r>
        <w:t xml:space="preserve">Terrence </w:t>
      </w:r>
      <w:proofErr w:type="spellStart"/>
      <w:r>
        <w:t>MacGregor</w:t>
      </w:r>
      <w:proofErr w:type="spellEnd"/>
      <w:r>
        <w:t xml:space="preserve"> will bid to his limit.</w:t>
      </w:r>
    </w:p>
    <w:p w:rsidR="003033C8" w:rsidRDefault="003033C8" w:rsidP="003033C8">
      <w:pPr>
        <w:pStyle w:val="NoSpacing"/>
        <w:numPr>
          <w:ilvl w:val="1"/>
          <w:numId w:val="1"/>
        </w:numPr>
      </w:pPr>
      <w:r>
        <w:t>Elijah will bid to his limit.</w:t>
      </w:r>
    </w:p>
    <w:p w:rsidR="003033C8" w:rsidRDefault="003033C8" w:rsidP="003033C8">
      <w:pPr>
        <w:pStyle w:val="NoSpacing"/>
        <w:numPr>
          <w:ilvl w:val="1"/>
          <w:numId w:val="1"/>
        </w:numPr>
      </w:pPr>
      <w:r>
        <w:t>The Firm will bid to their limit.</w:t>
      </w:r>
    </w:p>
    <w:p w:rsidR="003033C8" w:rsidRDefault="003033C8" w:rsidP="003033C8">
      <w:pPr>
        <w:pStyle w:val="NoSpacing"/>
        <w:numPr>
          <w:ilvl w:val="1"/>
          <w:numId w:val="1"/>
        </w:numPr>
      </w:pPr>
      <w:r>
        <w:t>Matthias will bid his remaining money if any.</w:t>
      </w:r>
    </w:p>
    <w:p w:rsidR="00690408" w:rsidRDefault="003033C8" w:rsidP="005C0E2A">
      <w:pPr>
        <w:pStyle w:val="NoSpacing"/>
        <w:numPr>
          <w:ilvl w:val="1"/>
          <w:numId w:val="1"/>
        </w:numPr>
      </w:pPr>
      <w:proofErr w:type="spellStart"/>
      <w:r>
        <w:t>Xanderberg</w:t>
      </w:r>
      <w:proofErr w:type="spellEnd"/>
      <w:r>
        <w:t xml:space="preserve"> will bid up to $10M or $2M below his limit (he wants some beer money left over)</w:t>
      </w:r>
    </w:p>
    <w:p w:rsidR="00690408" w:rsidRDefault="00690408" w:rsidP="00690408">
      <w:pPr>
        <w:pStyle w:val="Title"/>
      </w:pPr>
      <w:r>
        <w:br w:type="page"/>
      </w:r>
      <w:r w:rsidR="0084505A">
        <w:lastRenderedPageBreak/>
        <w:t>“</w:t>
      </w:r>
      <w:r>
        <w:t>Bidding Up</w:t>
      </w:r>
      <w:r w:rsidR="0084505A">
        <w:t>”</w:t>
      </w:r>
      <w:r>
        <w:t xml:space="preserve"> a Price</w:t>
      </w:r>
    </w:p>
    <w:p w:rsidR="00690408" w:rsidRDefault="00690408" w:rsidP="00690408">
      <w:r w:rsidRPr="00690408">
        <w:t>The PCs want ITEM SIX</w:t>
      </w:r>
      <w:r>
        <w:t>, and there are four players with deep pockets who will also be bidding tonight.  They want more than ITEM SIX though, and that gives the PCs the ability to use the rules of the auction to bid up the prices for other items to reduce their opponents’ cash on hand.  Even if they don’t know how much cash their opponents have, this is a good tactic.</w:t>
      </w:r>
    </w:p>
    <w:p w:rsidR="00690408" w:rsidRDefault="00690408" w:rsidP="00690408">
      <w:r>
        <w:t xml:space="preserve">We could rely on the players to just do this, but none of my players go to auctions, so they don’t know how to use this tactic.  This is what we use social skills in RPGs for.  </w:t>
      </w:r>
    </w:p>
    <w:p w:rsidR="00690408" w:rsidRDefault="00690408" w:rsidP="00690408">
      <w:r>
        <w:t xml:space="preserve">The goal is to read the other bidder(s) and predict when they’re approaching the limit that they’re willing to spend on an item, then stop just before that point and let them win it at a higher price than they would have otherwise paid.  </w:t>
      </w:r>
    </w:p>
    <w:p w:rsidR="00690408" w:rsidRDefault="00690408" w:rsidP="00690408">
      <w:r>
        <w:t>The first danger is if you go too far and get stuck paying money you didn’t want to spend for an item you didn’t want to buy.</w:t>
      </w:r>
      <w:r w:rsidR="006941AF">
        <w:t xml:space="preserve">  </w:t>
      </w:r>
      <w:r>
        <w:t xml:space="preserve">If they notice you doing it, it’s not a problem.  But it can be a problem if they notice you doing it to them </w:t>
      </w:r>
      <w:r w:rsidRPr="006941AF">
        <w:rPr>
          <w:i/>
        </w:rPr>
        <w:t>before</w:t>
      </w:r>
      <w:r>
        <w:t xml:space="preserve"> </w:t>
      </w:r>
      <w:r w:rsidRPr="006941AF">
        <w:rPr>
          <w:i/>
        </w:rPr>
        <w:t>you</w:t>
      </w:r>
      <w:r>
        <w:t xml:space="preserve"> </w:t>
      </w:r>
      <w:r w:rsidRPr="006941AF">
        <w:rPr>
          <w:i/>
        </w:rPr>
        <w:t>notice that</w:t>
      </w:r>
      <w:r>
        <w:t xml:space="preserve"> </w:t>
      </w:r>
      <w:r w:rsidRPr="006941AF">
        <w:rPr>
          <w:i/>
        </w:rPr>
        <w:t>they’re also doing it to you</w:t>
      </w:r>
      <w:r>
        <w:t>.</w:t>
      </w:r>
      <w:r w:rsidR="006941AF">
        <w:t xml:space="preserve">  And worse, if nobody else wants the item, and you wind up bidding it up, you’re stuck with it.</w:t>
      </w:r>
      <w:r>
        <w:t xml:space="preserve">  </w:t>
      </w:r>
    </w:p>
    <w:p w:rsidR="009E56EA" w:rsidRPr="009E56EA" w:rsidRDefault="00BB7DC6" w:rsidP="00BB7DC6">
      <w:pPr>
        <w:pStyle w:val="Heading1"/>
      </w:pPr>
      <w:r>
        <w:t xml:space="preserve">System </w:t>
      </w:r>
    </w:p>
    <w:p w:rsidR="006941AF" w:rsidRDefault="006941AF" w:rsidP="00690408">
      <w:r>
        <w:t xml:space="preserve">The Firm will be bidding up prices on a few items.  The PCs will probably want to do it, too; just in case.  When a PC tries to bid up a price, he makes a split-second decision and gambles that the other bidder will outbid his disingenuous bid.  That character makes two skill checks:  </w:t>
      </w:r>
      <w:r>
        <w:rPr>
          <w:b/>
        </w:rPr>
        <w:t>Relate (DC 10)</w:t>
      </w:r>
      <w:r w:rsidR="00690408">
        <w:t xml:space="preserve"> and </w:t>
      </w:r>
      <w:r>
        <w:rPr>
          <w:b/>
        </w:rPr>
        <w:t>Empathy (DC 8)</w:t>
      </w:r>
      <w:r>
        <w:t>.  The result of these checks determines what follows.</w:t>
      </w:r>
    </w:p>
    <w:p w:rsidR="006941AF" w:rsidRDefault="006941AF" w:rsidP="006941AF">
      <w:pPr>
        <w:pStyle w:val="ListParagraph"/>
        <w:numPr>
          <w:ilvl w:val="0"/>
          <w:numId w:val="2"/>
        </w:numPr>
      </w:pPr>
      <w:r>
        <w:t xml:space="preserve">Success on both represents a bid or series of bids that </w:t>
      </w:r>
      <w:r w:rsidR="00690408">
        <w:t>drive</w:t>
      </w:r>
      <w:r>
        <w:t>s</w:t>
      </w:r>
      <w:r w:rsidR="00690408">
        <w:t xml:space="preserve"> the price up </w:t>
      </w:r>
      <w:r>
        <w:t xml:space="preserve">by </w:t>
      </w:r>
      <w:r w:rsidR="00690408">
        <w:t>¼ of the opening price</w:t>
      </w:r>
      <w:r>
        <w:t xml:space="preserve"> or as high as the most eager bidder for that item is willing to go (see above), whichever is lower.</w:t>
      </w:r>
      <w:r w:rsidR="00690408">
        <w:t xml:space="preserve"> </w:t>
      </w:r>
    </w:p>
    <w:p w:rsidR="006941AF" w:rsidRDefault="00690408" w:rsidP="006941AF">
      <w:pPr>
        <w:pStyle w:val="ListParagraph"/>
        <w:numPr>
          <w:ilvl w:val="0"/>
          <w:numId w:val="2"/>
        </w:numPr>
      </w:pPr>
      <w:r>
        <w:t xml:space="preserve">If someone else is driving up the price as well, and </w:t>
      </w:r>
      <w:r w:rsidR="006941AF">
        <w:t xml:space="preserve">the PC </w:t>
      </w:r>
      <w:r>
        <w:t>fail</w:t>
      </w:r>
      <w:r w:rsidR="006941AF">
        <w:t>s</w:t>
      </w:r>
      <w:r>
        <w:t xml:space="preserve"> the </w:t>
      </w:r>
      <w:r w:rsidR="006941AF" w:rsidRPr="006941AF">
        <w:rPr>
          <w:b/>
        </w:rPr>
        <w:t xml:space="preserve">Relate </w:t>
      </w:r>
      <w:r w:rsidR="006941AF">
        <w:t xml:space="preserve">check, he </w:t>
      </w:r>
      <w:r w:rsidR="009E56EA">
        <w:t>simply fail</w:t>
      </w:r>
      <w:r w:rsidR="006941AF">
        <w:t>s</w:t>
      </w:r>
      <w:r w:rsidR="009E56EA">
        <w:t xml:space="preserve"> to raise the bidding price and cannot attempt to do so again</w:t>
      </w:r>
      <w:r>
        <w:t xml:space="preserve">.  </w:t>
      </w:r>
    </w:p>
    <w:p w:rsidR="00690408" w:rsidRDefault="00690408" w:rsidP="006941AF">
      <w:pPr>
        <w:pStyle w:val="ListParagraph"/>
        <w:numPr>
          <w:ilvl w:val="0"/>
          <w:numId w:val="2"/>
        </w:numPr>
      </w:pPr>
      <w:r>
        <w:t xml:space="preserve">If </w:t>
      </w:r>
      <w:r w:rsidR="006941AF">
        <w:t xml:space="preserve">the PC </w:t>
      </w:r>
      <w:r>
        <w:t>fail</w:t>
      </w:r>
      <w:r w:rsidR="006941AF">
        <w:t>s</w:t>
      </w:r>
      <w:r>
        <w:t xml:space="preserve"> the </w:t>
      </w:r>
      <w:r w:rsidR="006941AF" w:rsidRPr="006941AF">
        <w:rPr>
          <w:b/>
        </w:rPr>
        <w:t>Empathy</w:t>
      </w:r>
      <w:r w:rsidR="006941AF">
        <w:t xml:space="preserve"> </w:t>
      </w:r>
      <w:r>
        <w:t xml:space="preserve">check, </w:t>
      </w:r>
      <w:r w:rsidR="006941AF">
        <w:t xml:space="preserve">he raises </w:t>
      </w:r>
      <w:r w:rsidR="009E56EA">
        <w:t xml:space="preserve">the price </w:t>
      </w:r>
      <w:r w:rsidR="006941AF">
        <w:t xml:space="preserve">by ¼ of the opening bid, </w:t>
      </w:r>
      <w:r w:rsidR="009E56EA">
        <w:t>but wind</w:t>
      </w:r>
      <w:r w:rsidR="006941AF">
        <w:t>s</w:t>
      </w:r>
      <w:r w:rsidR="009E56EA">
        <w:t xml:space="preserve"> up the high bidder at that price.  </w:t>
      </w:r>
      <w:r w:rsidR="006941AF">
        <w:t>The auction continues from there.  If nobody is willing to bid more, that PC is stuck purchasing the item.</w:t>
      </w:r>
    </w:p>
    <w:p w:rsidR="00690408" w:rsidRDefault="00BB7DC6" w:rsidP="00BB7DC6">
      <w:pPr>
        <w:pStyle w:val="Heading1"/>
      </w:pPr>
      <w:r>
        <w:t>No Credit</w:t>
      </w:r>
    </w:p>
    <w:p w:rsidR="00150F80" w:rsidRDefault="007F1DF3">
      <w:r w:rsidRPr="007F1DF3">
        <w:t>The auction</w:t>
      </w:r>
      <w:r>
        <w:t xml:space="preserve"> will not accept credit or promises of money, or “let me run to the ATM” or “let me make a phone call.”  They will also not accept bank transfers, Swiss bank accounts, or other electronic or remote payments.  Cash only.  But they will accept cash in the form of bearer bonds, gemstones, precious metals, unsigned stock certificates, treasury notes, real estate property deeds, or other currency equivalents.   The PCs may be able to hand over the title of the </w:t>
      </w:r>
      <w:proofErr w:type="spellStart"/>
      <w:r>
        <w:t>Maybach</w:t>
      </w:r>
      <w:proofErr w:type="spellEnd"/>
      <w:r>
        <w:t xml:space="preserve"> for its blue book value of $200,000, leaving them without a ride (they’ll just be PCs and steal a car; that’s how this works).</w:t>
      </w:r>
      <w:r w:rsidR="006941AF">
        <w:t xml:space="preserve">  Anyone who wins an item that they can’t afford is ejected from the auction.</w:t>
      </w:r>
      <w:r w:rsidR="00150F80">
        <w:br w:type="page"/>
      </w:r>
    </w:p>
    <w:tbl>
      <w:tblPr>
        <w:tblStyle w:val="TableGrid"/>
        <w:tblW w:w="0" w:type="auto"/>
        <w:tblLook w:val="04A0"/>
      </w:tblPr>
      <w:tblGrid>
        <w:gridCol w:w="1553"/>
        <w:gridCol w:w="1553"/>
        <w:gridCol w:w="1554"/>
        <w:gridCol w:w="1669"/>
        <w:gridCol w:w="1564"/>
        <w:gridCol w:w="1558"/>
        <w:gridCol w:w="1565"/>
      </w:tblGrid>
      <w:tr w:rsidR="00150F80" w:rsidTr="00AF52D6">
        <w:tc>
          <w:tcPr>
            <w:tcW w:w="1553" w:type="dxa"/>
            <w:shd w:val="clear" w:color="auto" w:fill="000000" w:themeFill="text1"/>
          </w:tcPr>
          <w:p w:rsidR="00150F80" w:rsidRDefault="00150F80" w:rsidP="00150F80">
            <w:pPr>
              <w:pStyle w:val="NoSpacing"/>
              <w:jc w:val="center"/>
            </w:pPr>
            <w:r>
              <w:lastRenderedPageBreak/>
              <w:t>PCs</w:t>
            </w:r>
          </w:p>
        </w:tc>
        <w:tc>
          <w:tcPr>
            <w:tcW w:w="1554" w:type="dxa"/>
            <w:shd w:val="clear" w:color="auto" w:fill="000000" w:themeFill="text1"/>
          </w:tcPr>
          <w:p w:rsidR="00150F80" w:rsidRDefault="00150F80" w:rsidP="00150F80">
            <w:pPr>
              <w:pStyle w:val="NoSpacing"/>
              <w:jc w:val="center"/>
            </w:pPr>
            <w:r>
              <w:t>Elijah</w:t>
            </w:r>
          </w:p>
          <w:p w:rsidR="00255068" w:rsidRDefault="00255068" w:rsidP="00150F80">
            <w:pPr>
              <w:pStyle w:val="NoSpacing"/>
              <w:jc w:val="center"/>
            </w:pPr>
            <w:r>
              <w:t>2,1,6,4</w:t>
            </w:r>
          </w:p>
        </w:tc>
        <w:tc>
          <w:tcPr>
            <w:tcW w:w="1555" w:type="dxa"/>
            <w:shd w:val="clear" w:color="auto" w:fill="000000" w:themeFill="text1"/>
          </w:tcPr>
          <w:p w:rsidR="00150F80" w:rsidRDefault="00150F80" w:rsidP="00150F80">
            <w:pPr>
              <w:pStyle w:val="NoSpacing"/>
              <w:jc w:val="center"/>
            </w:pPr>
            <w:r>
              <w:t>The Firm</w:t>
            </w:r>
          </w:p>
          <w:p w:rsidR="00255068" w:rsidRDefault="00255068" w:rsidP="00150F80">
            <w:pPr>
              <w:pStyle w:val="NoSpacing"/>
              <w:jc w:val="center"/>
            </w:pPr>
            <w:r>
              <w:t>1,3,5,2,6,4</w:t>
            </w:r>
          </w:p>
        </w:tc>
        <w:tc>
          <w:tcPr>
            <w:tcW w:w="1664" w:type="dxa"/>
            <w:shd w:val="clear" w:color="auto" w:fill="000000" w:themeFill="text1"/>
          </w:tcPr>
          <w:p w:rsidR="00150F80" w:rsidRDefault="00150F80" w:rsidP="00150F80">
            <w:pPr>
              <w:pStyle w:val="NoSpacing"/>
              <w:jc w:val="center"/>
            </w:pPr>
          </w:p>
        </w:tc>
        <w:tc>
          <w:tcPr>
            <w:tcW w:w="1565" w:type="dxa"/>
            <w:shd w:val="clear" w:color="auto" w:fill="000000" w:themeFill="text1"/>
          </w:tcPr>
          <w:p w:rsidR="00150F80" w:rsidRDefault="00150F80" w:rsidP="00150F80">
            <w:pPr>
              <w:pStyle w:val="NoSpacing"/>
              <w:jc w:val="center"/>
            </w:pPr>
            <w:proofErr w:type="spellStart"/>
            <w:r>
              <w:t>MacGregor</w:t>
            </w:r>
            <w:proofErr w:type="spellEnd"/>
          </w:p>
          <w:p w:rsidR="00255068" w:rsidRDefault="00255068" w:rsidP="00150F80">
            <w:pPr>
              <w:pStyle w:val="NoSpacing"/>
              <w:jc w:val="center"/>
            </w:pPr>
            <w:r>
              <w:t>6,4</w:t>
            </w:r>
          </w:p>
        </w:tc>
        <w:tc>
          <w:tcPr>
            <w:tcW w:w="1559" w:type="dxa"/>
            <w:shd w:val="clear" w:color="auto" w:fill="000000" w:themeFill="text1"/>
          </w:tcPr>
          <w:p w:rsidR="00150F80" w:rsidRDefault="00150F80" w:rsidP="00150F80">
            <w:pPr>
              <w:pStyle w:val="NoSpacing"/>
              <w:jc w:val="center"/>
            </w:pPr>
            <w:r>
              <w:t>Matthias</w:t>
            </w:r>
          </w:p>
          <w:p w:rsidR="00255068" w:rsidRDefault="00255068" w:rsidP="00150F80">
            <w:pPr>
              <w:pStyle w:val="NoSpacing"/>
              <w:jc w:val="center"/>
            </w:pPr>
            <w:r>
              <w:t>1,2,3,4,5,6</w:t>
            </w:r>
          </w:p>
        </w:tc>
        <w:tc>
          <w:tcPr>
            <w:tcW w:w="1566" w:type="dxa"/>
            <w:shd w:val="clear" w:color="auto" w:fill="000000" w:themeFill="text1"/>
          </w:tcPr>
          <w:p w:rsidR="00150F80" w:rsidRDefault="00150F80" w:rsidP="00150F80">
            <w:pPr>
              <w:pStyle w:val="NoSpacing"/>
              <w:jc w:val="center"/>
            </w:pPr>
            <w:proofErr w:type="spellStart"/>
            <w:r>
              <w:t>Xanderberg</w:t>
            </w:r>
            <w:proofErr w:type="spellEnd"/>
          </w:p>
          <w:p w:rsidR="00255068" w:rsidRDefault="00255068" w:rsidP="00150F80">
            <w:pPr>
              <w:pStyle w:val="NoSpacing"/>
              <w:jc w:val="center"/>
            </w:pPr>
            <w:r>
              <w:t>5,3,2,6</w:t>
            </w:r>
          </w:p>
        </w:tc>
      </w:tr>
      <w:tr w:rsidR="00150F80" w:rsidTr="00AF52D6">
        <w:tc>
          <w:tcPr>
            <w:tcW w:w="1553" w:type="dxa"/>
            <w:shd w:val="clear" w:color="auto" w:fill="F2F2F2" w:themeFill="background1" w:themeFillShade="F2"/>
          </w:tcPr>
          <w:p w:rsidR="00150F80" w:rsidRPr="00150F80" w:rsidRDefault="00150F80" w:rsidP="00150F80">
            <w:pPr>
              <w:pStyle w:val="NoSpacing"/>
              <w:jc w:val="center"/>
              <w:rPr>
                <w:sz w:val="28"/>
                <w:szCs w:val="28"/>
              </w:rPr>
            </w:pPr>
          </w:p>
          <w:p w:rsidR="00150F80" w:rsidRPr="00150F80" w:rsidRDefault="00150F80" w:rsidP="00150F80">
            <w:pPr>
              <w:pStyle w:val="NoSpacing"/>
              <w:jc w:val="center"/>
              <w:rPr>
                <w:sz w:val="28"/>
                <w:szCs w:val="28"/>
              </w:rPr>
            </w:pPr>
            <w:r w:rsidRPr="00150F80">
              <w:rPr>
                <w:sz w:val="28"/>
                <w:szCs w:val="28"/>
              </w:rPr>
              <w:t>15.00</w:t>
            </w:r>
            <w:r w:rsidR="008D2271">
              <w:rPr>
                <w:sz w:val="28"/>
                <w:szCs w:val="28"/>
              </w:rPr>
              <w:t xml:space="preserve"> Million</w:t>
            </w:r>
          </w:p>
          <w:p w:rsidR="00150F80" w:rsidRPr="00150F80" w:rsidRDefault="00150F80" w:rsidP="00150F80">
            <w:pPr>
              <w:pStyle w:val="NoSpacing"/>
              <w:jc w:val="center"/>
              <w:rPr>
                <w:sz w:val="28"/>
                <w:szCs w:val="28"/>
              </w:rPr>
            </w:pPr>
          </w:p>
        </w:tc>
        <w:tc>
          <w:tcPr>
            <w:tcW w:w="1554" w:type="dxa"/>
            <w:shd w:val="clear" w:color="auto" w:fill="F2F2F2" w:themeFill="background1" w:themeFillShade="F2"/>
          </w:tcPr>
          <w:p w:rsidR="00150F80" w:rsidRPr="00150F80" w:rsidRDefault="00150F80" w:rsidP="00150F80">
            <w:pPr>
              <w:pStyle w:val="NoSpacing"/>
              <w:jc w:val="center"/>
              <w:rPr>
                <w:sz w:val="28"/>
                <w:szCs w:val="28"/>
              </w:rPr>
            </w:pPr>
          </w:p>
          <w:p w:rsidR="00150F80" w:rsidRDefault="00E847AB" w:rsidP="00E847AB">
            <w:pPr>
              <w:pStyle w:val="NoSpacing"/>
              <w:jc w:val="center"/>
              <w:rPr>
                <w:sz w:val="28"/>
                <w:szCs w:val="28"/>
              </w:rPr>
            </w:pPr>
            <w:r>
              <w:rPr>
                <w:sz w:val="28"/>
                <w:szCs w:val="28"/>
              </w:rPr>
              <w:t>20</w:t>
            </w:r>
            <w:r w:rsidR="00150F80" w:rsidRPr="00150F80">
              <w:rPr>
                <w:sz w:val="28"/>
                <w:szCs w:val="28"/>
              </w:rPr>
              <w:t>.00</w:t>
            </w:r>
          </w:p>
          <w:p w:rsidR="008D2271" w:rsidRPr="00150F80" w:rsidRDefault="008D2271" w:rsidP="00E847AB">
            <w:pPr>
              <w:pStyle w:val="NoSpacing"/>
              <w:jc w:val="center"/>
              <w:rPr>
                <w:sz w:val="28"/>
                <w:szCs w:val="28"/>
              </w:rPr>
            </w:pPr>
            <w:r>
              <w:rPr>
                <w:sz w:val="28"/>
                <w:szCs w:val="28"/>
              </w:rPr>
              <w:t>Million</w:t>
            </w:r>
          </w:p>
        </w:tc>
        <w:tc>
          <w:tcPr>
            <w:tcW w:w="1555" w:type="dxa"/>
            <w:shd w:val="clear" w:color="auto" w:fill="F2F2F2" w:themeFill="background1" w:themeFillShade="F2"/>
          </w:tcPr>
          <w:p w:rsidR="00150F80" w:rsidRPr="00150F80" w:rsidRDefault="00150F80" w:rsidP="00150F80">
            <w:pPr>
              <w:pStyle w:val="NoSpacing"/>
              <w:jc w:val="center"/>
              <w:rPr>
                <w:sz w:val="28"/>
                <w:szCs w:val="28"/>
              </w:rPr>
            </w:pPr>
          </w:p>
          <w:p w:rsidR="00150F80" w:rsidRDefault="00150F80" w:rsidP="00150F80">
            <w:pPr>
              <w:pStyle w:val="NoSpacing"/>
              <w:jc w:val="center"/>
              <w:rPr>
                <w:sz w:val="28"/>
                <w:szCs w:val="28"/>
              </w:rPr>
            </w:pPr>
            <w:r w:rsidRPr="00150F80">
              <w:rPr>
                <w:sz w:val="28"/>
                <w:szCs w:val="28"/>
              </w:rPr>
              <w:t>20.00</w:t>
            </w:r>
          </w:p>
          <w:p w:rsidR="008D2271" w:rsidRPr="00150F80" w:rsidRDefault="008D2271" w:rsidP="00150F80">
            <w:pPr>
              <w:pStyle w:val="NoSpacing"/>
              <w:jc w:val="center"/>
              <w:rPr>
                <w:sz w:val="28"/>
                <w:szCs w:val="28"/>
              </w:rPr>
            </w:pPr>
            <w:r>
              <w:rPr>
                <w:sz w:val="28"/>
                <w:szCs w:val="28"/>
              </w:rPr>
              <w:t>Million</w:t>
            </w:r>
          </w:p>
        </w:tc>
        <w:tc>
          <w:tcPr>
            <w:tcW w:w="1664" w:type="dxa"/>
            <w:shd w:val="clear" w:color="auto" w:fill="F2F2F2" w:themeFill="background1" w:themeFillShade="F2"/>
          </w:tcPr>
          <w:p w:rsidR="00150F80" w:rsidRDefault="00150F80" w:rsidP="00150F80">
            <w:pPr>
              <w:pStyle w:val="NoSpacing"/>
              <w:jc w:val="center"/>
              <w:rPr>
                <w:sz w:val="28"/>
                <w:szCs w:val="28"/>
              </w:rPr>
            </w:pPr>
          </w:p>
          <w:p w:rsidR="00AF52D6" w:rsidRDefault="00AF52D6" w:rsidP="00150F80">
            <w:pPr>
              <w:pStyle w:val="NoSpacing"/>
              <w:jc w:val="center"/>
              <w:rPr>
                <w:sz w:val="28"/>
                <w:szCs w:val="28"/>
              </w:rPr>
            </w:pPr>
            <w:r>
              <w:rPr>
                <w:sz w:val="28"/>
                <w:szCs w:val="28"/>
              </w:rPr>
              <w:t>Starting</w:t>
            </w:r>
          </w:p>
          <w:p w:rsidR="008D2271" w:rsidRPr="00150F80" w:rsidRDefault="008D2271" w:rsidP="00150F80">
            <w:pPr>
              <w:pStyle w:val="NoSpacing"/>
              <w:jc w:val="center"/>
              <w:rPr>
                <w:sz w:val="28"/>
                <w:szCs w:val="28"/>
              </w:rPr>
            </w:pPr>
            <w:r>
              <w:rPr>
                <w:sz w:val="28"/>
                <w:szCs w:val="28"/>
              </w:rPr>
              <w:t>Cash</w:t>
            </w:r>
          </w:p>
        </w:tc>
        <w:tc>
          <w:tcPr>
            <w:tcW w:w="1565" w:type="dxa"/>
            <w:shd w:val="clear" w:color="auto" w:fill="F2F2F2" w:themeFill="background1" w:themeFillShade="F2"/>
          </w:tcPr>
          <w:p w:rsidR="00150F80" w:rsidRPr="00150F80" w:rsidRDefault="00150F80" w:rsidP="00150F80">
            <w:pPr>
              <w:pStyle w:val="NoSpacing"/>
              <w:jc w:val="center"/>
              <w:rPr>
                <w:sz w:val="28"/>
                <w:szCs w:val="28"/>
              </w:rPr>
            </w:pPr>
          </w:p>
          <w:p w:rsidR="00150F80" w:rsidRPr="00150F80" w:rsidRDefault="00150F80" w:rsidP="00150F80">
            <w:pPr>
              <w:pStyle w:val="NoSpacing"/>
              <w:jc w:val="center"/>
              <w:rPr>
                <w:sz w:val="28"/>
                <w:szCs w:val="28"/>
              </w:rPr>
            </w:pPr>
            <w:r w:rsidRPr="00150F80">
              <w:rPr>
                <w:sz w:val="28"/>
                <w:szCs w:val="28"/>
              </w:rPr>
              <w:t>8.00</w:t>
            </w:r>
            <w:r w:rsidR="008D2271">
              <w:rPr>
                <w:sz w:val="28"/>
                <w:szCs w:val="28"/>
              </w:rPr>
              <w:t xml:space="preserve"> Million</w:t>
            </w:r>
          </w:p>
        </w:tc>
        <w:tc>
          <w:tcPr>
            <w:tcW w:w="1559" w:type="dxa"/>
            <w:shd w:val="clear" w:color="auto" w:fill="F2F2F2" w:themeFill="background1" w:themeFillShade="F2"/>
          </w:tcPr>
          <w:p w:rsidR="00150F80" w:rsidRPr="00150F80" w:rsidRDefault="00150F80" w:rsidP="00150F80">
            <w:pPr>
              <w:pStyle w:val="NoSpacing"/>
              <w:jc w:val="center"/>
              <w:rPr>
                <w:sz w:val="28"/>
                <w:szCs w:val="28"/>
              </w:rPr>
            </w:pPr>
          </w:p>
          <w:p w:rsidR="00150F80" w:rsidRPr="00150F80" w:rsidRDefault="00150F80" w:rsidP="00150F80">
            <w:pPr>
              <w:pStyle w:val="NoSpacing"/>
              <w:jc w:val="center"/>
              <w:rPr>
                <w:sz w:val="28"/>
                <w:szCs w:val="28"/>
              </w:rPr>
            </w:pPr>
            <w:r w:rsidRPr="00150F80">
              <w:rPr>
                <w:sz w:val="28"/>
                <w:szCs w:val="28"/>
              </w:rPr>
              <w:t>8.00</w:t>
            </w:r>
            <w:r w:rsidR="008D2271">
              <w:rPr>
                <w:sz w:val="28"/>
                <w:szCs w:val="28"/>
              </w:rPr>
              <w:t xml:space="preserve"> Million</w:t>
            </w:r>
          </w:p>
        </w:tc>
        <w:tc>
          <w:tcPr>
            <w:tcW w:w="1566" w:type="dxa"/>
            <w:shd w:val="clear" w:color="auto" w:fill="F2F2F2" w:themeFill="background1" w:themeFillShade="F2"/>
          </w:tcPr>
          <w:p w:rsidR="00150F80" w:rsidRPr="00150F80" w:rsidRDefault="00150F80" w:rsidP="00150F80">
            <w:pPr>
              <w:pStyle w:val="NoSpacing"/>
              <w:jc w:val="center"/>
              <w:rPr>
                <w:sz w:val="28"/>
                <w:szCs w:val="28"/>
              </w:rPr>
            </w:pPr>
          </w:p>
          <w:p w:rsidR="00150F80" w:rsidRDefault="00150F80" w:rsidP="00150F80">
            <w:pPr>
              <w:pStyle w:val="NoSpacing"/>
              <w:jc w:val="center"/>
              <w:rPr>
                <w:sz w:val="28"/>
                <w:szCs w:val="28"/>
              </w:rPr>
            </w:pPr>
            <w:r w:rsidRPr="00150F80">
              <w:rPr>
                <w:sz w:val="28"/>
                <w:szCs w:val="28"/>
              </w:rPr>
              <w:t>24.00</w:t>
            </w:r>
            <w:r w:rsidR="008D2271">
              <w:rPr>
                <w:sz w:val="28"/>
                <w:szCs w:val="28"/>
              </w:rPr>
              <w:t xml:space="preserve"> Million</w:t>
            </w:r>
          </w:p>
          <w:p w:rsidR="00E847AB" w:rsidRPr="00150F80" w:rsidRDefault="00E847AB" w:rsidP="00150F80">
            <w:pPr>
              <w:pStyle w:val="NoSpacing"/>
              <w:jc w:val="center"/>
              <w:rPr>
                <w:sz w:val="28"/>
                <w:szCs w:val="28"/>
              </w:rPr>
            </w:pPr>
            <w:r>
              <w:rPr>
                <w:sz w:val="28"/>
                <w:szCs w:val="28"/>
              </w:rPr>
              <w:t>(-2 reserve)</w:t>
            </w:r>
          </w:p>
        </w:tc>
      </w:tr>
      <w:tr w:rsidR="00AF52D6" w:rsidTr="00AF52D6">
        <w:tc>
          <w:tcPr>
            <w:tcW w:w="1553" w:type="dxa"/>
          </w:tcPr>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tc>
        <w:tc>
          <w:tcPr>
            <w:tcW w:w="1554" w:type="dxa"/>
          </w:tcPr>
          <w:p w:rsidR="00AF52D6" w:rsidRPr="00E847AB" w:rsidRDefault="00AF52D6" w:rsidP="002C77B3">
            <w:pPr>
              <w:pStyle w:val="NoSpacing"/>
              <w:jc w:val="center"/>
              <w:rPr>
                <w:color w:val="A6A6A6" w:themeColor="background1" w:themeShade="A6"/>
                <w:sz w:val="28"/>
                <w:szCs w:val="28"/>
              </w:rPr>
            </w:pPr>
          </w:p>
          <w:p w:rsidR="00AF52D6" w:rsidRPr="00E847AB" w:rsidRDefault="00AF52D6" w:rsidP="002C77B3">
            <w:pPr>
              <w:pStyle w:val="NoSpacing"/>
              <w:jc w:val="center"/>
              <w:rPr>
                <w:color w:val="A6A6A6" w:themeColor="background1" w:themeShade="A6"/>
                <w:sz w:val="28"/>
                <w:szCs w:val="28"/>
              </w:rPr>
            </w:pPr>
          </w:p>
        </w:tc>
        <w:tc>
          <w:tcPr>
            <w:tcW w:w="1555" w:type="dxa"/>
          </w:tcPr>
          <w:p w:rsidR="00AF52D6" w:rsidRPr="00E847AB" w:rsidRDefault="00AF52D6" w:rsidP="00150F80">
            <w:pPr>
              <w:pStyle w:val="NoSpacing"/>
              <w:jc w:val="center"/>
              <w:rPr>
                <w:color w:val="A6A6A6" w:themeColor="background1" w:themeShade="A6"/>
                <w:sz w:val="28"/>
                <w:szCs w:val="28"/>
              </w:rPr>
            </w:pPr>
          </w:p>
          <w:p w:rsidR="00AF52D6" w:rsidRPr="00E847AB" w:rsidRDefault="00AF52D6" w:rsidP="00150F80">
            <w:pPr>
              <w:pStyle w:val="NoSpacing"/>
              <w:jc w:val="center"/>
              <w:rPr>
                <w:color w:val="A6A6A6" w:themeColor="background1" w:themeShade="A6"/>
                <w:sz w:val="28"/>
                <w:szCs w:val="28"/>
              </w:rPr>
            </w:pPr>
            <w:r w:rsidRPr="00E847AB">
              <w:rPr>
                <w:color w:val="A6A6A6" w:themeColor="background1" w:themeShade="A6"/>
                <w:sz w:val="28"/>
                <w:szCs w:val="28"/>
              </w:rPr>
              <w:t>-4.1</w:t>
            </w:r>
          </w:p>
        </w:tc>
        <w:tc>
          <w:tcPr>
            <w:tcW w:w="1664" w:type="dxa"/>
          </w:tcPr>
          <w:p w:rsidR="00AF52D6" w:rsidRDefault="00AF52D6" w:rsidP="00150F80">
            <w:pPr>
              <w:pStyle w:val="NoSpacing"/>
              <w:jc w:val="center"/>
              <w:rPr>
                <w:sz w:val="28"/>
                <w:szCs w:val="28"/>
              </w:rPr>
            </w:pPr>
            <w:r>
              <w:rPr>
                <w:sz w:val="28"/>
                <w:szCs w:val="28"/>
              </w:rPr>
              <w:t>Reliquary</w:t>
            </w:r>
          </w:p>
          <w:p w:rsidR="00AF52D6" w:rsidRPr="00150F80" w:rsidRDefault="00AF52D6" w:rsidP="00AF52D6">
            <w:pPr>
              <w:pStyle w:val="NoSpacing"/>
              <w:jc w:val="center"/>
              <w:rPr>
                <w:sz w:val="28"/>
                <w:szCs w:val="28"/>
              </w:rPr>
            </w:pPr>
            <w:r>
              <w:rPr>
                <w:sz w:val="28"/>
                <w:szCs w:val="28"/>
              </w:rPr>
              <w:t>Nail from True Cross</w:t>
            </w:r>
          </w:p>
        </w:tc>
        <w:tc>
          <w:tcPr>
            <w:tcW w:w="1565" w:type="dxa"/>
          </w:tcPr>
          <w:p w:rsidR="00AF52D6" w:rsidRPr="00150F80" w:rsidRDefault="00AF52D6" w:rsidP="00150F80">
            <w:pPr>
              <w:pStyle w:val="NoSpacing"/>
              <w:jc w:val="center"/>
              <w:rPr>
                <w:sz w:val="28"/>
                <w:szCs w:val="28"/>
              </w:rPr>
            </w:pPr>
          </w:p>
        </w:tc>
        <w:tc>
          <w:tcPr>
            <w:tcW w:w="1559" w:type="dxa"/>
          </w:tcPr>
          <w:p w:rsidR="00AF52D6" w:rsidRPr="00150F80" w:rsidRDefault="00AF52D6" w:rsidP="00150F80">
            <w:pPr>
              <w:pStyle w:val="NoSpacing"/>
              <w:jc w:val="center"/>
              <w:rPr>
                <w:sz w:val="28"/>
                <w:szCs w:val="28"/>
              </w:rPr>
            </w:pPr>
          </w:p>
        </w:tc>
        <w:tc>
          <w:tcPr>
            <w:tcW w:w="1566" w:type="dxa"/>
          </w:tcPr>
          <w:p w:rsidR="00AF52D6" w:rsidRPr="00150F80" w:rsidRDefault="00AF52D6" w:rsidP="00150F80">
            <w:pPr>
              <w:pStyle w:val="NoSpacing"/>
              <w:jc w:val="center"/>
              <w:rPr>
                <w:sz w:val="28"/>
                <w:szCs w:val="28"/>
              </w:rPr>
            </w:pPr>
          </w:p>
        </w:tc>
      </w:tr>
      <w:tr w:rsidR="00AF52D6" w:rsidTr="00AF52D6">
        <w:tc>
          <w:tcPr>
            <w:tcW w:w="1553" w:type="dxa"/>
            <w:shd w:val="clear" w:color="auto" w:fill="F2DBDB" w:themeFill="accent2" w:themeFillTint="33"/>
          </w:tcPr>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tc>
        <w:tc>
          <w:tcPr>
            <w:tcW w:w="1554" w:type="dxa"/>
            <w:shd w:val="clear" w:color="auto" w:fill="F2DBDB" w:themeFill="accent2" w:themeFillTint="33"/>
          </w:tcPr>
          <w:p w:rsidR="00AF52D6" w:rsidRPr="00E847AB" w:rsidRDefault="00AF52D6" w:rsidP="002C77B3">
            <w:pPr>
              <w:pStyle w:val="NoSpacing"/>
              <w:jc w:val="center"/>
              <w:rPr>
                <w:color w:val="A6A6A6" w:themeColor="background1" w:themeShade="A6"/>
                <w:sz w:val="28"/>
                <w:szCs w:val="28"/>
              </w:rPr>
            </w:pPr>
          </w:p>
          <w:p w:rsidR="00AF52D6" w:rsidRPr="00E847AB" w:rsidRDefault="00AF52D6" w:rsidP="002C77B3">
            <w:pPr>
              <w:pStyle w:val="NoSpacing"/>
              <w:jc w:val="center"/>
              <w:rPr>
                <w:color w:val="A6A6A6" w:themeColor="background1" w:themeShade="A6"/>
                <w:sz w:val="28"/>
                <w:szCs w:val="28"/>
              </w:rPr>
            </w:pPr>
            <w:r w:rsidRPr="00E847AB">
              <w:rPr>
                <w:color w:val="A6A6A6" w:themeColor="background1" w:themeShade="A6"/>
                <w:sz w:val="28"/>
                <w:szCs w:val="28"/>
              </w:rPr>
              <w:t>-8.1</w:t>
            </w:r>
          </w:p>
        </w:tc>
        <w:tc>
          <w:tcPr>
            <w:tcW w:w="1555" w:type="dxa"/>
            <w:shd w:val="clear" w:color="auto" w:fill="F2DBDB" w:themeFill="accent2" w:themeFillTint="33"/>
          </w:tcPr>
          <w:p w:rsidR="00AF52D6" w:rsidRPr="00E847AB" w:rsidRDefault="00AF52D6" w:rsidP="00150F80">
            <w:pPr>
              <w:pStyle w:val="NoSpacing"/>
              <w:jc w:val="center"/>
              <w:rPr>
                <w:color w:val="A6A6A6" w:themeColor="background1" w:themeShade="A6"/>
                <w:sz w:val="28"/>
                <w:szCs w:val="28"/>
              </w:rPr>
            </w:pPr>
          </w:p>
        </w:tc>
        <w:tc>
          <w:tcPr>
            <w:tcW w:w="1664" w:type="dxa"/>
            <w:shd w:val="clear" w:color="auto" w:fill="F2DBDB" w:themeFill="accent2" w:themeFillTint="33"/>
          </w:tcPr>
          <w:p w:rsidR="00AF52D6" w:rsidRPr="00E847AB" w:rsidRDefault="00AF52D6" w:rsidP="00150F80">
            <w:pPr>
              <w:pStyle w:val="NoSpacing"/>
              <w:jc w:val="center"/>
              <w:rPr>
                <w:i/>
                <w:sz w:val="28"/>
                <w:szCs w:val="28"/>
              </w:rPr>
            </w:pPr>
            <w:proofErr w:type="spellStart"/>
            <w:r w:rsidRPr="00E847AB">
              <w:rPr>
                <w:i/>
                <w:sz w:val="28"/>
                <w:szCs w:val="28"/>
              </w:rPr>
              <w:t>Malleus</w:t>
            </w:r>
            <w:proofErr w:type="spellEnd"/>
            <w:r w:rsidRPr="00E847AB">
              <w:rPr>
                <w:i/>
                <w:sz w:val="28"/>
                <w:szCs w:val="28"/>
              </w:rPr>
              <w:t xml:space="preserve"> </w:t>
            </w:r>
            <w:proofErr w:type="spellStart"/>
            <w:r w:rsidRPr="00E847AB">
              <w:rPr>
                <w:i/>
                <w:sz w:val="28"/>
                <w:szCs w:val="28"/>
              </w:rPr>
              <w:t>Maleficarum</w:t>
            </w:r>
            <w:proofErr w:type="spellEnd"/>
          </w:p>
          <w:p w:rsidR="00AF52D6" w:rsidRPr="00150F80" w:rsidRDefault="00AF52D6" w:rsidP="00150F80">
            <w:pPr>
              <w:pStyle w:val="NoSpacing"/>
              <w:jc w:val="center"/>
              <w:rPr>
                <w:sz w:val="28"/>
                <w:szCs w:val="28"/>
              </w:rPr>
            </w:pPr>
            <w:r>
              <w:rPr>
                <w:sz w:val="28"/>
                <w:szCs w:val="28"/>
              </w:rPr>
              <w:t>Extra Pgs</w:t>
            </w:r>
          </w:p>
        </w:tc>
        <w:tc>
          <w:tcPr>
            <w:tcW w:w="1565" w:type="dxa"/>
            <w:shd w:val="clear" w:color="auto" w:fill="F2DBDB" w:themeFill="accent2" w:themeFillTint="33"/>
          </w:tcPr>
          <w:p w:rsidR="00AF52D6" w:rsidRPr="00150F80" w:rsidRDefault="00AF52D6" w:rsidP="00150F80">
            <w:pPr>
              <w:pStyle w:val="NoSpacing"/>
              <w:jc w:val="center"/>
              <w:rPr>
                <w:sz w:val="28"/>
                <w:szCs w:val="28"/>
              </w:rPr>
            </w:pPr>
          </w:p>
        </w:tc>
        <w:tc>
          <w:tcPr>
            <w:tcW w:w="1559" w:type="dxa"/>
            <w:shd w:val="clear" w:color="auto" w:fill="F2DBDB" w:themeFill="accent2" w:themeFillTint="33"/>
          </w:tcPr>
          <w:p w:rsidR="00AF52D6" w:rsidRPr="00150F80" w:rsidRDefault="00AF52D6" w:rsidP="00150F80">
            <w:pPr>
              <w:pStyle w:val="NoSpacing"/>
              <w:jc w:val="center"/>
              <w:rPr>
                <w:sz w:val="28"/>
                <w:szCs w:val="28"/>
              </w:rPr>
            </w:pPr>
          </w:p>
        </w:tc>
        <w:tc>
          <w:tcPr>
            <w:tcW w:w="1566" w:type="dxa"/>
            <w:shd w:val="clear" w:color="auto" w:fill="F2DBDB" w:themeFill="accent2" w:themeFillTint="33"/>
          </w:tcPr>
          <w:p w:rsidR="00AF52D6" w:rsidRPr="00150F80" w:rsidRDefault="00AF52D6" w:rsidP="00150F80">
            <w:pPr>
              <w:pStyle w:val="NoSpacing"/>
              <w:jc w:val="center"/>
              <w:rPr>
                <w:sz w:val="28"/>
                <w:szCs w:val="28"/>
              </w:rPr>
            </w:pPr>
          </w:p>
        </w:tc>
      </w:tr>
      <w:tr w:rsidR="00AF52D6" w:rsidTr="00AF52D6">
        <w:tc>
          <w:tcPr>
            <w:tcW w:w="1553" w:type="dxa"/>
          </w:tcPr>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tc>
        <w:tc>
          <w:tcPr>
            <w:tcW w:w="1554" w:type="dxa"/>
          </w:tcPr>
          <w:p w:rsidR="00AF52D6" w:rsidRPr="00E847AB" w:rsidRDefault="00AF52D6" w:rsidP="00150F80">
            <w:pPr>
              <w:pStyle w:val="NoSpacing"/>
              <w:jc w:val="center"/>
              <w:rPr>
                <w:color w:val="A6A6A6" w:themeColor="background1" w:themeShade="A6"/>
                <w:sz w:val="28"/>
                <w:szCs w:val="28"/>
              </w:rPr>
            </w:pPr>
          </w:p>
          <w:p w:rsidR="00AF52D6" w:rsidRPr="00E847AB" w:rsidRDefault="00AF52D6" w:rsidP="00150F80">
            <w:pPr>
              <w:pStyle w:val="NoSpacing"/>
              <w:jc w:val="center"/>
              <w:rPr>
                <w:color w:val="A6A6A6" w:themeColor="background1" w:themeShade="A6"/>
                <w:sz w:val="28"/>
                <w:szCs w:val="28"/>
              </w:rPr>
            </w:pPr>
          </w:p>
        </w:tc>
        <w:tc>
          <w:tcPr>
            <w:tcW w:w="1555" w:type="dxa"/>
          </w:tcPr>
          <w:p w:rsidR="00AF52D6" w:rsidRPr="00E847AB" w:rsidRDefault="00AF52D6" w:rsidP="00150F80">
            <w:pPr>
              <w:pStyle w:val="NoSpacing"/>
              <w:jc w:val="center"/>
              <w:rPr>
                <w:color w:val="A6A6A6" w:themeColor="background1" w:themeShade="A6"/>
                <w:sz w:val="28"/>
                <w:szCs w:val="28"/>
              </w:rPr>
            </w:pPr>
          </w:p>
        </w:tc>
        <w:tc>
          <w:tcPr>
            <w:tcW w:w="1664" w:type="dxa"/>
          </w:tcPr>
          <w:p w:rsidR="00AF52D6" w:rsidRDefault="00AF52D6" w:rsidP="00150F80">
            <w:pPr>
              <w:pStyle w:val="NoSpacing"/>
              <w:jc w:val="center"/>
              <w:rPr>
                <w:sz w:val="28"/>
                <w:szCs w:val="28"/>
              </w:rPr>
            </w:pPr>
            <w:r>
              <w:rPr>
                <w:sz w:val="28"/>
                <w:szCs w:val="28"/>
              </w:rPr>
              <w:t>Ancient</w:t>
            </w:r>
          </w:p>
          <w:p w:rsidR="00AF52D6" w:rsidRDefault="00AF52D6" w:rsidP="00150F80">
            <w:pPr>
              <w:pStyle w:val="NoSpacing"/>
              <w:jc w:val="center"/>
              <w:rPr>
                <w:sz w:val="28"/>
                <w:szCs w:val="28"/>
              </w:rPr>
            </w:pPr>
            <w:r>
              <w:rPr>
                <w:sz w:val="28"/>
                <w:szCs w:val="28"/>
              </w:rPr>
              <w:t>Onyx</w:t>
            </w:r>
          </w:p>
          <w:p w:rsidR="00AF52D6" w:rsidRPr="00150F80" w:rsidRDefault="00AF52D6" w:rsidP="00150F80">
            <w:pPr>
              <w:pStyle w:val="NoSpacing"/>
              <w:jc w:val="center"/>
              <w:rPr>
                <w:sz w:val="28"/>
                <w:szCs w:val="28"/>
              </w:rPr>
            </w:pPr>
            <w:r>
              <w:rPr>
                <w:sz w:val="28"/>
                <w:szCs w:val="28"/>
              </w:rPr>
              <w:t>Pyramid</w:t>
            </w:r>
          </w:p>
        </w:tc>
        <w:tc>
          <w:tcPr>
            <w:tcW w:w="1565" w:type="dxa"/>
          </w:tcPr>
          <w:p w:rsidR="00AF52D6" w:rsidRPr="00150F80" w:rsidRDefault="00AF52D6" w:rsidP="00150F80">
            <w:pPr>
              <w:pStyle w:val="NoSpacing"/>
              <w:jc w:val="center"/>
              <w:rPr>
                <w:sz w:val="28"/>
                <w:szCs w:val="28"/>
              </w:rPr>
            </w:pPr>
          </w:p>
        </w:tc>
        <w:tc>
          <w:tcPr>
            <w:tcW w:w="1559" w:type="dxa"/>
          </w:tcPr>
          <w:p w:rsidR="00AF52D6" w:rsidRPr="00E847AB" w:rsidRDefault="00AF52D6" w:rsidP="00150F80">
            <w:pPr>
              <w:pStyle w:val="NoSpacing"/>
              <w:jc w:val="center"/>
              <w:rPr>
                <w:color w:val="A6A6A6" w:themeColor="background1" w:themeShade="A6"/>
                <w:sz w:val="28"/>
                <w:szCs w:val="28"/>
              </w:rPr>
            </w:pPr>
          </w:p>
        </w:tc>
        <w:tc>
          <w:tcPr>
            <w:tcW w:w="1566" w:type="dxa"/>
          </w:tcPr>
          <w:p w:rsidR="00AF52D6" w:rsidRPr="00E847AB" w:rsidRDefault="00AF52D6" w:rsidP="00150F80">
            <w:pPr>
              <w:pStyle w:val="NoSpacing"/>
              <w:jc w:val="center"/>
              <w:rPr>
                <w:color w:val="A6A6A6" w:themeColor="background1" w:themeShade="A6"/>
                <w:sz w:val="28"/>
                <w:szCs w:val="28"/>
              </w:rPr>
            </w:pPr>
          </w:p>
          <w:p w:rsidR="00AF52D6" w:rsidRPr="00E847AB" w:rsidRDefault="00AF52D6" w:rsidP="00150F80">
            <w:pPr>
              <w:pStyle w:val="NoSpacing"/>
              <w:jc w:val="center"/>
              <w:rPr>
                <w:color w:val="A6A6A6" w:themeColor="background1" w:themeShade="A6"/>
                <w:sz w:val="28"/>
                <w:szCs w:val="28"/>
              </w:rPr>
            </w:pPr>
            <w:r w:rsidRPr="00E847AB">
              <w:rPr>
                <w:color w:val="A6A6A6" w:themeColor="background1" w:themeShade="A6"/>
                <w:sz w:val="28"/>
                <w:szCs w:val="28"/>
              </w:rPr>
              <w:t>-4.1</w:t>
            </w:r>
          </w:p>
        </w:tc>
      </w:tr>
      <w:tr w:rsidR="00AF52D6" w:rsidTr="00AF52D6">
        <w:tc>
          <w:tcPr>
            <w:tcW w:w="1553" w:type="dxa"/>
            <w:shd w:val="clear" w:color="auto" w:fill="F2DBDB" w:themeFill="accent2" w:themeFillTint="33"/>
          </w:tcPr>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tc>
        <w:tc>
          <w:tcPr>
            <w:tcW w:w="1554" w:type="dxa"/>
            <w:shd w:val="clear" w:color="auto" w:fill="F2DBDB" w:themeFill="accent2" w:themeFillTint="33"/>
          </w:tcPr>
          <w:p w:rsidR="00AF52D6" w:rsidRPr="00E847AB" w:rsidRDefault="00AF52D6" w:rsidP="00150F80">
            <w:pPr>
              <w:pStyle w:val="NoSpacing"/>
              <w:jc w:val="center"/>
              <w:rPr>
                <w:color w:val="A6A6A6" w:themeColor="background1" w:themeShade="A6"/>
                <w:sz w:val="28"/>
                <w:szCs w:val="28"/>
              </w:rPr>
            </w:pPr>
          </w:p>
          <w:p w:rsidR="00AF52D6" w:rsidRPr="00E847AB" w:rsidRDefault="00AF52D6" w:rsidP="00150F80">
            <w:pPr>
              <w:pStyle w:val="NoSpacing"/>
              <w:jc w:val="center"/>
              <w:rPr>
                <w:color w:val="A6A6A6" w:themeColor="background1" w:themeShade="A6"/>
                <w:sz w:val="28"/>
                <w:szCs w:val="28"/>
              </w:rPr>
            </w:pPr>
            <w:r w:rsidRPr="00E847AB">
              <w:rPr>
                <w:color w:val="A6A6A6" w:themeColor="background1" w:themeShade="A6"/>
                <w:sz w:val="28"/>
                <w:szCs w:val="28"/>
              </w:rPr>
              <w:t>-4.1</w:t>
            </w:r>
          </w:p>
        </w:tc>
        <w:tc>
          <w:tcPr>
            <w:tcW w:w="1555" w:type="dxa"/>
            <w:shd w:val="clear" w:color="auto" w:fill="F2DBDB" w:themeFill="accent2" w:themeFillTint="33"/>
          </w:tcPr>
          <w:p w:rsidR="00AF52D6" w:rsidRPr="00E847AB" w:rsidRDefault="00AF52D6" w:rsidP="00150F80">
            <w:pPr>
              <w:pStyle w:val="NoSpacing"/>
              <w:jc w:val="center"/>
              <w:rPr>
                <w:color w:val="A6A6A6" w:themeColor="background1" w:themeShade="A6"/>
                <w:sz w:val="28"/>
                <w:szCs w:val="28"/>
              </w:rPr>
            </w:pPr>
          </w:p>
        </w:tc>
        <w:tc>
          <w:tcPr>
            <w:tcW w:w="1664" w:type="dxa"/>
            <w:shd w:val="clear" w:color="auto" w:fill="F2DBDB" w:themeFill="accent2" w:themeFillTint="33"/>
          </w:tcPr>
          <w:p w:rsidR="00AF52D6" w:rsidRDefault="00AF52D6" w:rsidP="00150F80">
            <w:pPr>
              <w:pStyle w:val="NoSpacing"/>
              <w:jc w:val="center"/>
              <w:rPr>
                <w:sz w:val="28"/>
                <w:szCs w:val="28"/>
              </w:rPr>
            </w:pPr>
            <w:r>
              <w:rPr>
                <w:sz w:val="28"/>
                <w:szCs w:val="28"/>
              </w:rPr>
              <w:t>Clay with</w:t>
            </w:r>
          </w:p>
          <w:p w:rsidR="00AF52D6" w:rsidRDefault="00AF52D6" w:rsidP="00150F80">
            <w:pPr>
              <w:pStyle w:val="NoSpacing"/>
              <w:jc w:val="center"/>
              <w:rPr>
                <w:sz w:val="28"/>
                <w:szCs w:val="28"/>
              </w:rPr>
            </w:pPr>
            <w:r>
              <w:rPr>
                <w:sz w:val="28"/>
                <w:szCs w:val="28"/>
              </w:rPr>
              <w:t>Leather</w:t>
            </w:r>
          </w:p>
          <w:p w:rsidR="00AF52D6" w:rsidRPr="00150F80" w:rsidRDefault="00AF52D6" w:rsidP="00150F80">
            <w:pPr>
              <w:pStyle w:val="NoSpacing"/>
              <w:jc w:val="center"/>
              <w:rPr>
                <w:sz w:val="28"/>
                <w:szCs w:val="28"/>
              </w:rPr>
            </w:pPr>
            <w:r>
              <w:rPr>
                <w:sz w:val="28"/>
                <w:szCs w:val="28"/>
              </w:rPr>
              <w:t>Scabbard</w:t>
            </w:r>
          </w:p>
        </w:tc>
        <w:tc>
          <w:tcPr>
            <w:tcW w:w="1565" w:type="dxa"/>
            <w:shd w:val="clear" w:color="auto" w:fill="F2DBDB" w:themeFill="accent2" w:themeFillTint="33"/>
          </w:tcPr>
          <w:p w:rsidR="00AF52D6" w:rsidRPr="00150F80" w:rsidRDefault="00AF52D6" w:rsidP="00150F80">
            <w:pPr>
              <w:pStyle w:val="NoSpacing"/>
              <w:jc w:val="center"/>
              <w:rPr>
                <w:sz w:val="28"/>
                <w:szCs w:val="28"/>
              </w:rPr>
            </w:pPr>
          </w:p>
        </w:tc>
        <w:tc>
          <w:tcPr>
            <w:tcW w:w="1559" w:type="dxa"/>
            <w:shd w:val="clear" w:color="auto" w:fill="F2DBDB" w:themeFill="accent2" w:themeFillTint="33"/>
          </w:tcPr>
          <w:p w:rsidR="00AF52D6" w:rsidRPr="00150F80" w:rsidRDefault="00AF52D6" w:rsidP="00150F80">
            <w:pPr>
              <w:pStyle w:val="NoSpacing"/>
              <w:jc w:val="center"/>
              <w:rPr>
                <w:sz w:val="28"/>
                <w:szCs w:val="28"/>
              </w:rPr>
            </w:pPr>
          </w:p>
        </w:tc>
        <w:tc>
          <w:tcPr>
            <w:tcW w:w="1566" w:type="dxa"/>
            <w:shd w:val="clear" w:color="auto" w:fill="F2DBDB" w:themeFill="accent2" w:themeFillTint="33"/>
          </w:tcPr>
          <w:p w:rsidR="00AF52D6" w:rsidRPr="00150F80" w:rsidRDefault="00AF52D6" w:rsidP="00150F80">
            <w:pPr>
              <w:pStyle w:val="NoSpacing"/>
              <w:jc w:val="center"/>
              <w:rPr>
                <w:sz w:val="28"/>
                <w:szCs w:val="28"/>
              </w:rPr>
            </w:pPr>
          </w:p>
        </w:tc>
      </w:tr>
      <w:tr w:rsidR="00AF52D6" w:rsidTr="00AF52D6">
        <w:tc>
          <w:tcPr>
            <w:tcW w:w="1553" w:type="dxa"/>
          </w:tcPr>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tc>
        <w:tc>
          <w:tcPr>
            <w:tcW w:w="1554" w:type="dxa"/>
          </w:tcPr>
          <w:p w:rsidR="00AF52D6" w:rsidRPr="00E847AB" w:rsidRDefault="00AF52D6" w:rsidP="00150F80">
            <w:pPr>
              <w:pStyle w:val="NoSpacing"/>
              <w:jc w:val="center"/>
              <w:rPr>
                <w:color w:val="A6A6A6" w:themeColor="background1" w:themeShade="A6"/>
                <w:sz w:val="28"/>
                <w:szCs w:val="28"/>
              </w:rPr>
            </w:pPr>
          </w:p>
        </w:tc>
        <w:tc>
          <w:tcPr>
            <w:tcW w:w="1555" w:type="dxa"/>
          </w:tcPr>
          <w:p w:rsidR="00AF52D6" w:rsidRPr="00E847AB" w:rsidRDefault="00AF52D6" w:rsidP="00150F80">
            <w:pPr>
              <w:pStyle w:val="NoSpacing"/>
              <w:jc w:val="center"/>
              <w:rPr>
                <w:color w:val="A6A6A6" w:themeColor="background1" w:themeShade="A6"/>
                <w:sz w:val="28"/>
                <w:szCs w:val="28"/>
              </w:rPr>
            </w:pPr>
          </w:p>
          <w:p w:rsidR="00AF52D6" w:rsidRPr="00E847AB" w:rsidRDefault="00AF52D6" w:rsidP="00150F80">
            <w:pPr>
              <w:pStyle w:val="NoSpacing"/>
              <w:jc w:val="center"/>
              <w:rPr>
                <w:color w:val="A6A6A6" w:themeColor="background1" w:themeShade="A6"/>
                <w:sz w:val="28"/>
                <w:szCs w:val="28"/>
              </w:rPr>
            </w:pPr>
            <w:r w:rsidRPr="00E847AB">
              <w:rPr>
                <w:color w:val="A6A6A6" w:themeColor="background1" w:themeShade="A6"/>
                <w:sz w:val="28"/>
                <w:szCs w:val="28"/>
              </w:rPr>
              <w:t>-4.1</w:t>
            </w:r>
          </w:p>
        </w:tc>
        <w:tc>
          <w:tcPr>
            <w:tcW w:w="1664" w:type="dxa"/>
          </w:tcPr>
          <w:p w:rsidR="00AF52D6" w:rsidRDefault="00AF52D6" w:rsidP="00150F80">
            <w:pPr>
              <w:pStyle w:val="NoSpacing"/>
              <w:jc w:val="center"/>
              <w:rPr>
                <w:sz w:val="28"/>
                <w:szCs w:val="28"/>
              </w:rPr>
            </w:pPr>
            <w:r>
              <w:rPr>
                <w:sz w:val="28"/>
                <w:szCs w:val="28"/>
              </w:rPr>
              <w:t>Hernando</w:t>
            </w:r>
          </w:p>
          <w:p w:rsidR="00AF52D6" w:rsidRDefault="00AF52D6" w:rsidP="00150F80">
            <w:pPr>
              <w:pStyle w:val="NoSpacing"/>
              <w:jc w:val="center"/>
              <w:rPr>
                <w:sz w:val="28"/>
                <w:szCs w:val="28"/>
              </w:rPr>
            </w:pPr>
            <w:r>
              <w:rPr>
                <w:sz w:val="28"/>
                <w:szCs w:val="28"/>
              </w:rPr>
              <w:t>Cortez’s</w:t>
            </w:r>
          </w:p>
          <w:p w:rsidR="00AF52D6" w:rsidRPr="00150F80" w:rsidRDefault="00AF52D6" w:rsidP="00150F80">
            <w:pPr>
              <w:pStyle w:val="NoSpacing"/>
              <w:jc w:val="center"/>
              <w:rPr>
                <w:sz w:val="28"/>
                <w:szCs w:val="28"/>
              </w:rPr>
            </w:pPr>
            <w:r>
              <w:rPr>
                <w:sz w:val="28"/>
                <w:szCs w:val="28"/>
              </w:rPr>
              <w:t>Pennant</w:t>
            </w:r>
          </w:p>
        </w:tc>
        <w:tc>
          <w:tcPr>
            <w:tcW w:w="1565" w:type="dxa"/>
          </w:tcPr>
          <w:p w:rsidR="00AF52D6" w:rsidRPr="00150F80" w:rsidRDefault="00AF52D6" w:rsidP="00150F80">
            <w:pPr>
              <w:pStyle w:val="NoSpacing"/>
              <w:jc w:val="center"/>
              <w:rPr>
                <w:sz w:val="28"/>
                <w:szCs w:val="28"/>
              </w:rPr>
            </w:pPr>
          </w:p>
        </w:tc>
        <w:tc>
          <w:tcPr>
            <w:tcW w:w="1559" w:type="dxa"/>
          </w:tcPr>
          <w:p w:rsidR="00AF52D6" w:rsidRPr="00150F80" w:rsidRDefault="00AF52D6" w:rsidP="00150F80">
            <w:pPr>
              <w:pStyle w:val="NoSpacing"/>
              <w:jc w:val="center"/>
              <w:rPr>
                <w:sz w:val="28"/>
                <w:szCs w:val="28"/>
              </w:rPr>
            </w:pPr>
          </w:p>
        </w:tc>
        <w:tc>
          <w:tcPr>
            <w:tcW w:w="1566" w:type="dxa"/>
          </w:tcPr>
          <w:p w:rsidR="00AF52D6" w:rsidRPr="00150F80" w:rsidRDefault="00AF52D6" w:rsidP="00150F80">
            <w:pPr>
              <w:pStyle w:val="NoSpacing"/>
              <w:jc w:val="center"/>
              <w:rPr>
                <w:sz w:val="28"/>
                <w:szCs w:val="28"/>
              </w:rPr>
            </w:pPr>
          </w:p>
        </w:tc>
      </w:tr>
      <w:tr w:rsidR="00AF52D6" w:rsidTr="00AF52D6">
        <w:tc>
          <w:tcPr>
            <w:tcW w:w="1553" w:type="dxa"/>
            <w:shd w:val="clear" w:color="auto" w:fill="F2F2F2" w:themeFill="background1" w:themeFillShade="F2"/>
          </w:tcPr>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p w:rsidR="00AF52D6" w:rsidRPr="00150F80" w:rsidRDefault="00AF52D6" w:rsidP="00150F80">
            <w:pPr>
              <w:pStyle w:val="NoSpacing"/>
              <w:jc w:val="center"/>
              <w:rPr>
                <w:sz w:val="28"/>
                <w:szCs w:val="28"/>
              </w:rPr>
            </w:pPr>
          </w:p>
        </w:tc>
        <w:tc>
          <w:tcPr>
            <w:tcW w:w="1554" w:type="dxa"/>
            <w:shd w:val="clear" w:color="auto" w:fill="F2F2F2" w:themeFill="background1" w:themeFillShade="F2"/>
          </w:tcPr>
          <w:p w:rsidR="00AF52D6" w:rsidRPr="00E847AB" w:rsidRDefault="00AF52D6" w:rsidP="00150F80">
            <w:pPr>
              <w:pStyle w:val="NoSpacing"/>
              <w:jc w:val="center"/>
              <w:rPr>
                <w:color w:val="A6A6A6" w:themeColor="background1" w:themeShade="A6"/>
                <w:sz w:val="28"/>
                <w:szCs w:val="28"/>
              </w:rPr>
            </w:pPr>
          </w:p>
          <w:p w:rsidR="00E847AB" w:rsidRPr="00E847AB" w:rsidRDefault="00E847AB" w:rsidP="00E847AB">
            <w:pPr>
              <w:pStyle w:val="NoSpacing"/>
              <w:jc w:val="center"/>
              <w:rPr>
                <w:color w:val="A6A6A6" w:themeColor="background1" w:themeShade="A6"/>
                <w:sz w:val="28"/>
                <w:szCs w:val="28"/>
              </w:rPr>
            </w:pPr>
            <w:r w:rsidRPr="00E847AB">
              <w:rPr>
                <w:color w:val="A6A6A6" w:themeColor="background1" w:themeShade="A6"/>
                <w:sz w:val="28"/>
                <w:szCs w:val="28"/>
              </w:rPr>
              <w:t>~</w:t>
            </w:r>
            <w:r>
              <w:rPr>
                <w:color w:val="A6A6A6" w:themeColor="background1" w:themeShade="A6"/>
                <w:sz w:val="28"/>
                <w:szCs w:val="28"/>
              </w:rPr>
              <w:t>8</w:t>
            </w:r>
          </w:p>
        </w:tc>
        <w:tc>
          <w:tcPr>
            <w:tcW w:w="1555" w:type="dxa"/>
            <w:shd w:val="clear" w:color="auto" w:fill="F2F2F2" w:themeFill="background1" w:themeFillShade="F2"/>
          </w:tcPr>
          <w:p w:rsidR="00AF52D6" w:rsidRPr="00E847AB" w:rsidRDefault="00AF52D6" w:rsidP="00150F80">
            <w:pPr>
              <w:pStyle w:val="NoSpacing"/>
              <w:jc w:val="center"/>
              <w:rPr>
                <w:color w:val="A6A6A6" w:themeColor="background1" w:themeShade="A6"/>
                <w:sz w:val="28"/>
                <w:szCs w:val="28"/>
              </w:rPr>
            </w:pPr>
          </w:p>
          <w:p w:rsidR="00E847AB" w:rsidRPr="00E847AB" w:rsidRDefault="00E847AB" w:rsidP="00150F80">
            <w:pPr>
              <w:pStyle w:val="NoSpacing"/>
              <w:jc w:val="center"/>
              <w:rPr>
                <w:color w:val="A6A6A6" w:themeColor="background1" w:themeShade="A6"/>
                <w:sz w:val="28"/>
                <w:szCs w:val="28"/>
              </w:rPr>
            </w:pPr>
            <w:r w:rsidRPr="00E847AB">
              <w:rPr>
                <w:color w:val="A6A6A6" w:themeColor="background1" w:themeShade="A6"/>
                <w:sz w:val="28"/>
                <w:szCs w:val="28"/>
              </w:rPr>
              <w:t>~12</w:t>
            </w:r>
          </w:p>
        </w:tc>
        <w:tc>
          <w:tcPr>
            <w:tcW w:w="1664" w:type="dxa"/>
            <w:shd w:val="clear" w:color="auto" w:fill="F2F2F2" w:themeFill="background1" w:themeFillShade="F2"/>
          </w:tcPr>
          <w:p w:rsidR="00AF52D6" w:rsidRDefault="00AF52D6" w:rsidP="00150F80">
            <w:pPr>
              <w:pStyle w:val="NoSpacing"/>
              <w:jc w:val="center"/>
              <w:rPr>
                <w:sz w:val="28"/>
                <w:szCs w:val="28"/>
              </w:rPr>
            </w:pPr>
            <w:r>
              <w:rPr>
                <w:sz w:val="28"/>
                <w:szCs w:val="28"/>
              </w:rPr>
              <w:t>Ancient</w:t>
            </w:r>
          </w:p>
          <w:p w:rsidR="00AF52D6" w:rsidRDefault="00AF52D6" w:rsidP="00150F80">
            <w:pPr>
              <w:pStyle w:val="NoSpacing"/>
              <w:jc w:val="center"/>
              <w:rPr>
                <w:sz w:val="28"/>
                <w:szCs w:val="28"/>
              </w:rPr>
            </w:pPr>
            <w:r>
              <w:rPr>
                <w:sz w:val="28"/>
                <w:szCs w:val="28"/>
              </w:rPr>
              <w:t>British</w:t>
            </w:r>
          </w:p>
          <w:p w:rsidR="00AF52D6" w:rsidRPr="00150F80" w:rsidRDefault="00AF52D6" w:rsidP="00150F80">
            <w:pPr>
              <w:pStyle w:val="NoSpacing"/>
              <w:jc w:val="center"/>
              <w:rPr>
                <w:sz w:val="28"/>
                <w:szCs w:val="28"/>
              </w:rPr>
            </w:pPr>
            <w:r>
              <w:rPr>
                <w:sz w:val="28"/>
                <w:szCs w:val="28"/>
              </w:rPr>
              <w:t>Sword</w:t>
            </w:r>
          </w:p>
        </w:tc>
        <w:tc>
          <w:tcPr>
            <w:tcW w:w="1565" w:type="dxa"/>
            <w:shd w:val="clear" w:color="auto" w:fill="F2F2F2" w:themeFill="background1" w:themeFillShade="F2"/>
          </w:tcPr>
          <w:p w:rsidR="00AF52D6" w:rsidRPr="00E847AB" w:rsidRDefault="00AF52D6" w:rsidP="00150F80">
            <w:pPr>
              <w:pStyle w:val="NoSpacing"/>
              <w:jc w:val="center"/>
              <w:rPr>
                <w:color w:val="A6A6A6" w:themeColor="background1" w:themeShade="A6"/>
                <w:sz w:val="28"/>
                <w:szCs w:val="28"/>
              </w:rPr>
            </w:pPr>
          </w:p>
          <w:p w:rsidR="00E847AB" w:rsidRPr="00E847AB" w:rsidRDefault="00E847AB" w:rsidP="00150F80">
            <w:pPr>
              <w:pStyle w:val="NoSpacing"/>
              <w:jc w:val="center"/>
              <w:rPr>
                <w:color w:val="A6A6A6" w:themeColor="background1" w:themeShade="A6"/>
                <w:sz w:val="28"/>
                <w:szCs w:val="28"/>
              </w:rPr>
            </w:pPr>
            <w:r w:rsidRPr="00E847AB">
              <w:rPr>
                <w:color w:val="A6A6A6" w:themeColor="background1" w:themeShade="A6"/>
                <w:sz w:val="28"/>
                <w:szCs w:val="28"/>
              </w:rPr>
              <w:t>~8</w:t>
            </w:r>
          </w:p>
        </w:tc>
        <w:tc>
          <w:tcPr>
            <w:tcW w:w="1559" w:type="dxa"/>
            <w:shd w:val="clear" w:color="auto" w:fill="F2F2F2" w:themeFill="background1" w:themeFillShade="F2"/>
          </w:tcPr>
          <w:p w:rsidR="00AF52D6" w:rsidRPr="00E847AB" w:rsidRDefault="00AF52D6" w:rsidP="00150F80">
            <w:pPr>
              <w:pStyle w:val="NoSpacing"/>
              <w:jc w:val="center"/>
              <w:rPr>
                <w:color w:val="A6A6A6" w:themeColor="background1" w:themeShade="A6"/>
                <w:sz w:val="28"/>
                <w:szCs w:val="28"/>
              </w:rPr>
            </w:pPr>
          </w:p>
          <w:p w:rsidR="00E847AB" w:rsidRPr="00E847AB" w:rsidRDefault="002F0FE8" w:rsidP="00150F80">
            <w:pPr>
              <w:pStyle w:val="NoSpacing"/>
              <w:jc w:val="center"/>
              <w:rPr>
                <w:color w:val="A6A6A6" w:themeColor="background1" w:themeShade="A6"/>
                <w:sz w:val="28"/>
                <w:szCs w:val="28"/>
              </w:rPr>
            </w:pPr>
            <w:r>
              <w:rPr>
                <w:color w:val="A6A6A6" w:themeColor="background1" w:themeShade="A6"/>
                <w:sz w:val="28"/>
                <w:szCs w:val="28"/>
              </w:rPr>
              <w:t>~8</w:t>
            </w:r>
          </w:p>
        </w:tc>
        <w:tc>
          <w:tcPr>
            <w:tcW w:w="1566" w:type="dxa"/>
            <w:shd w:val="clear" w:color="auto" w:fill="F2F2F2" w:themeFill="background1" w:themeFillShade="F2"/>
          </w:tcPr>
          <w:p w:rsidR="00AF52D6" w:rsidRPr="00E847AB" w:rsidRDefault="00AF52D6" w:rsidP="00150F80">
            <w:pPr>
              <w:pStyle w:val="NoSpacing"/>
              <w:jc w:val="center"/>
              <w:rPr>
                <w:color w:val="A6A6A6" w:themeColor="background1" w:themeShade="A6"/>
                <w:sz w:val="28"/>
                <w:szCs w:val="28"/>
              </w:rPr>
            </w:pPr>
          </w:p>
          <w:p w:rsidR="00E847AB" w:rsidRPr="00E847AB" w:rsidRDefault="00E847AB" w:rsidP="00150F80">
            <w:pPr>
              <w:pStyle w:val="NoSpacing"/>
              <w:jc w:val="center"/>
              <w:rPr>
                <w:color w:val="A6A6A6" w:themeColor="background1" w:themeShade="A6"/>
                <w:sz w:val="28"/>
                <w:szCs w:val="28"/>
              </w:rPr>
            </w:pPr>
            <w:r w:rsidRPr="00E847AB">
              <w:rPr>
                <w:color w:val="A6A6A6" w:themeColor="background1" w:themeShade="A6"/>
                <w:sz w:val="28"/>
                <w:szCs w:val="28"/>
              </w:rPr>
              <w:t>~</w:t>
            </w:r>
            <w:r>
              <w:rPr>
                <w:color w:val="A6A6A6" w:themeColor="background1" w:themeShade="A6"/>
                <w:sz w:val="28"/>
                <w:szCs w:val="28"/>
              </w:rPr>
              <w:t>18</w:t>
            </w:r>
          </w:p>
        </w:tc>
      </w:tr>
    </w:tbl>
    <w:p w:rsidR="009070B9" w:rsidRDefault="009070B9" w:rsidP="005C0E2A">
      <w:pPr>
        <w:pStyle w:val="NoSpacing"/>
      </w:pPr>
    </w:p>
    <w:sectPr w:rsidR="009070B9" w:rsidSect="00447A5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739E3"/>
    <w:multiLevelType w:val="hybridMultilevel"/>
    <w:tmpl w:val="DF9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04B36"/>
    <w:multiLevelType w:val="hybridMultilevel"/>
    <w:tmpl w:val="4BA80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47A57"/>
    <w:rsid w:val="00150F80"/>
    <w:rsid w:val="001F1444"/>
    <w:rsid w:val="00255068"/>
    <w:rsid w:val="002D1610"/>
    <w:rsid w:val="002F0FE8"/>
    <w:rsid w:val="003033C8"/>
    <w:rsid w:val="003142B1"/>
    <w:rsid w:val="00447A57"/>
    <w:rsid w:val="00467209"/>
    <w:rsid w:val="00574F0B"/>
    <w:rsid w:val="005C0E2A"/>
    <w:rsid w:val="00690408"/>
    <w:rsid w:val="006941AF"/>
    <w:rsid w:val="00695DCE"/>
    <w:rsid w:val="006B4491"/>
    <w:rsid w:val="006C0FFC"/>
    <w:rsid w:val="007F1DF3"/>
    <w:rsid w:val="0084505A"/>
    <w:rsid w:val="008A36D2"/>
    <w:rsid w:val="008D2271"/>
    <w:rsid w:val="009070B9"/>
    <w:rsid w:val="00972E23"/>
    <w:rsid w:val="009E56EA"/>
    <w:rsid w:val="00A20B27"/>
    <w:rsid w:val="00A415F4"/>
    <w:rsid w:val="00A45BCF"/>
    <w:rsid w:val="00AF52D6"/>
    <w:rsid w:val="00B300C5"/>
    <w:rsid w:val="00B346ED"/>
    <w:rsid w:val="00BA44EA"/>
    <w:rsid w:val="00BA7EF4"/>
    <w:rsid w:val="00BB7DC6"/>
    <w:rsid w:val="00BF1B9C"/>
    <w:rsid w:val="00C4059A"/>
    <w:rsid w:val="00C40C02"/>
    <w:rsid w:val="00E847AB"/>
    <w:rsid w:val="00EF108B"/>
    <w:rsid w:val="00EF1CEA"/>
    <w:rsid w:val="00F3489C"/>
    <w:rsid w:val="00FB3228"/>
    <w:rsid w:val="00FB4940"/>
    <w:rsid w:val="00FB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FD"/>
  </w:style>
  <w:style w:type="paragraph" w:styleId="Heading1">
    <w:name w:val="heading 1"/>
    <w:basedOn w:val="Normal"/>
    <w:next w:val="Normal"/>
    <w:link w:val="Heading1Char"/>
    <w:uiPriority w:val="9"/>
    <w:qFormat/>
    <w:rsid w:val="00BB7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F0B"/>
    <w:pPr>
      <w:spacing w:after="0" w:line="240" w:lineRule="auto"/>
    </w:pPr>
  </w:style>
  <w:style w:type="character" w:customStyle="1" w:styleId="apple-converted-space">
    <w:name w:val="apple-converted-space"/>
    <w:basedOn w:val="DefaultParagraphFont"/>
    <w:rsid w:val="00447A57"/>
  </w:style>
  <w:style w:type="paragraph" w:styleId="BalloonText">
    <w:name w:val="Balloon Text"/>
    <w:basedOn w:val="Normal"/>
    <w:link w:val="BalloonTextChar"/>
    <w:uiPriority w:val="99"/>
    <w:semiHidden/>
    <w:unhideWhenUsed/>
    <w:rsid w:val="00447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A57"/>
    <w:rPr>
      <w:rFonts w:ascii="Tahoma" w:hAnsi="Tahoma" w:cs="Tahoma"/>
      <w:sz w:val="16"/>
      <w:szCs w:val="16"/>
    </w:rPr>
  </w:style>
  <w:style w:type="paragraph" w:styleId="Title">
    <w:name w:val="Title"/>
    <w:basedOn w:val="Normal"/>
    <w:next w:val="Normal"/>
    <w:link w:val="TitleChar"/>
    <w:uiPriority w:val="10"/>
    <w:qFormat/>
    <w:rsid w:val="00447A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7A5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50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B7DC6"/>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EF1CEA"/>
    <w:rPr>
      <w:sz w:val="16"/>
      <w:szCs w:val="16"/>
    </w:rPr>
  </w:style>
  <w:style w:type="paragraph" w:styleId="CommentText">
    <w:name w:val="annotation text"/>
    <w:basedOn w:val="Normal"/>
    <w:link w:val="CommentTextChar"/>
    <w:uiPriority w:val="99"/>
    <w:semiHidden/>
    <w:unhideWhenUsed/>
    <w:rsid w:val="00EF1CEA"/>
    <w:pPr>
      <w:spacing w:line="240" w:lineRule="auto"/>
    </w:pPr>
    <w:rPr>
      <w:sz w:val="20"/>
      <w:szCs w:val="20"/>
    </w:rPr>
  </w:style>
  <w:style w:type="character" w:customStyle="1" w:styleId="CommentTextChar">
    <w:name w:val="Comment Text Char"/>
    <w:basedOn w:val="DefaultParagraphFont"/>
    <w:link w:val="CommentText"/>
    <w:uiPriority w:val="99"/>
    <w:semiHidden/>
    <w:rsid w:val="00EF1CEA"/>
    <w:rPr>
      <w:sz w:val="20"/>
      <w:szCs w:val="20"/>
    </w:rPr>
  </w:style>
  <w:style w:type="paragraph" w:styleId="CommentSubject">
    <w:name w:val="annotation subject"/>
    <w:basedOn w:val="CommentText"/>
    <w:next w:val="CommentText"/>
    <w:link w:val="CommentSubjectChar"/>
    <w:uiPriority w:val="99"/>
    <w:semiHidden/>
    <w:unhideWhenUsed/>
    <w:rsid w:val="00EF1CEA"/>
    <w:rPr>
      <w:b/>
      <w:bCs/>
    </w:rPr>
  </w:style>
  <w:style w:type="character" w:customStyle="1" w:styleId="CommentSubjectChar">
    <w:name w:val="Comment Subject Char"/>
    <w:basedOn w:val="CommentTextChar"/>
    <w:link w:val="CommentSubject"/>
    <w:uiPriority w:val="99"/>
    <w:semiHidden/>
    <w:rsid w:val="00EF1CEA"/>
    <w:rPr>
      <w:b/>
      <w:bCs/>
    </w:rPr>
  </w:style>
  <w:style w:type="paragraph" w:styleId="ListParagraph">
    <w:name w:val="List Paragraph"/>
    <w:basedOn w:val="Normal"/>
    <w:uiPriority w:val="34"/>
    <w:qFormat/>
    <w:rsid w:val="006941AF"/>
    <w:pPr>
      <w:ind w:left="720"/>
      <w:contextualSpacing/>
    </w:pPr>
  </w:style>
</w:styles>
</file>

<file path=word/webSettings.xml><?xml version="1.0" encoding="utf-8"?>
<w:webSettings xmlns:r="http://schemas.openxmlformats.org/officeDocument/2006/relationships" xmlns:w="http://schemas.openxmlformats.org/wordprocessingml/2006/main">
  <w:divs>
    <w:div w:id="190581450">
      <w:bodyDiv w:val="1"/>
      <w:marLeft w:val="0"/>
      <w:marRight w:val="0"/>
      <w:marTop w:val="0"/>
      <w:marBottom w:val="0"/>
      <w:divBdr>
        <w:top w:val="none" w:sz="0" w:space="0" w:color="auto"/>
        <w:left w:val="none" w:sz="0" w:space="0" w:color="auto"/>
        <w:bottom w:val="none" w:sz="0" w:space="0" w:color="auto"/>
        <w:right w:val="none" w:sz="0" w:space="0" w:color="auto"/>
      </w:divBdr>
      <w:divsChild>
        <w:div w:id="745952834">
          <w:marLeft w:val="0"/>
          <w:marRight w:val="0"/>
          <w:marTop w:val="0"/>
          <w:marBottom w:val="0"/>
          <w:divBdr>
            <w:top w:val="none" w:sz="0" w:space="0" w:color="auto"/>
            <w:left w:val="none" w:sz="0" w:space="0" w:color="auto"/>
            <w:bottom w:val="none" w:sz="0" w:space="0" w:color="auto"/>
            <w:right w:val="none" w:sz="0" w:space="0" w:color="auto"/>
          </w:divBdr>
        </w:div>
        <w:div w:id="1241449567">
          <w:marLeft w:val="0"/>
          <w:marRight w:val="0"/>
          <w:marTop w:val="0"/>
          <w:marBottom w:val="0"/>
          <w:divBdr>
            <w:top w:val="none" w:sz="0" w:space="0" w:color="auto"/>
            <w:left w:val="none" w:sz="0" w:space="0" w:color="auto"/>
            <w:bottom w:val="none" w:sz="0" w:space="0" w:color="auto"/>
            <w:right w:val="none" w:sz="0" w:space="0" w:color="auto"/>
          </w:divBdr>
        </w:div>
        <w:div w:id="1189220286">
          <w:marLeft w:val="0"/>
          <w:marRight w:val="0"/>
          <w:marTop w:val="0"/>
          <w:marBottom w:val="0"/>
          <w:divBdr>
            <w:top w:val="none" w:sz="0" w:space="0" w:color="auto"/>
            <w:left w:val="none" w:sz="0" w:space="0" w:color="auto"/>
            <w:bottom w:val="none" w:sz="0" w:space="0" w:color="auto"/>
            <w:right w:val="none" w:sz="0" w:space="0" w:color="auto"/>
          </w:divBdr>
        </w:div>
        <w:div w:id="56977006">
          <w:marLeft w:val="0"/>
          <w:marRight w:val="0"/>
          <w:marTop w:val="0"/>
          <w:marBottom w:val="0"/>
          <w:divBdr>
            <w:top w:val="none" w:sz="0" w:space="0" w:color="auto"/>
            <w:left w:val="none" w:sz="0" w:space="0" w:color="auto"/>
            <w:bottom w:val="none" w:sz="0" w:space="0" w:color="auto"/>
            <w:right w:val="none" w:sz="0" w:space="0" w:color="auto"/>
          </w:divBdr>
        </w:div>
        <w:div w:id="511339002">
          <w:marLeft w:val="0"/>
          <w:marRight w:val="0"/>
          <w:marTop w:val="0"/>
          <w:marBottom w:val="0"/>
          <w:divBdr>
            <w:top w:val="none" w:sz="0" w:space="0" w:color="auto"/>
            <w:left w:val="none" w:sz="0" w:space="0" w:color="auto"/>
            <w:bottom w:val="none" w:sz="0" w:space="0" w:color="auto"/>
            <w:right w:val="none" w:sz="0" w:space="0" w:color="auto"/>
          </w:divBdr>
        </w:div>
        <w:div w:id="1313825193">
          <w:marLeft w:val="0"/>
          <w:marRight w:val="0"/>
          <w:marTop w:val="0"/>
          <w:marBottom w:val="0"/>
          <w:divBdr>
            <w:top w:val="none" w:sz="0" w:space="0" w:color="auto"/>
            <w:left w:val="none" w:sz="0" w:space="0" w:color="auto"/>
            <w:bottom w:val="none" w:sz="0" w:space="0" w:color="auto"/>
            <w:right w:val="none" w:sz="0" w:space="0" w:color="auto"/>
          </w:divBdr>
        </w:div>
        <w:div w:id="793402973">
          <w:marLeft w:val="0"/>
          <w:marRight w:val="0"/>
          <w:marTop w:val="0"/>
          <w:marBottom w:val="0"/>
          <w:divBdr>
            <w:top w:val="none" w:sz="0" w:space="0" w:color="auto"/>
            <w:left w:val="none" w:sz="0" w:space="0" w:color="auto"/>
            <w:bottom w:val="none" w:sz="0" w:space="0" w:color="auto"/>
            <w:right w:val="none" w:sz="0" w:space="0" w:color="auto"/>
          </w:divBdr>
        </w:div>
        <w:div w:id="1118140544">
          <w:marLeft w:val="0"/>
          <w:marRight w:val="0"/>
          <w:marTop w:val="0"/>
          <w:marBottom w:val="0"/>
          <w:divBdr>
            <w:top w:val="none" w:sz="0" w:space="0" w:color="auto"/>
            <w:left w:val="none" w:sz="0" w:space="0" w:color="auto"/>
            <w:bottom w:val="none" w:sz="0" w:space="0" w:color="auto"/>
            <w:right w:val="none" w:sz="0" w:space="0" w:color="auto"/>
          </w:divBdr>
        </w:div>
        <w:div w:id="1673756206">
          <w:marLeft w:val="0"/>
          <w:marRight w:val="0"/>
          <w:marTop w:val="0"/>
          <w:marBottom w:val="0"/>
          <w:divBdr>
            <w:top w:val="none" w:sz="0" w:space="0" w:color="auto"/>
            <w:left w:val="none" w:sz="0" w:space="0" w:color="auto"/>
            <w:bottom w:val="none" w:sz="0" w:space="0" w:color="auto"/>
            <w:right w:val="none" w:sz="0" w:space="0" w:color="auto"/>
          </w:divBdr>
        </w:div>
        <w:div w:id="1342196488">
          <w:marLeft w:val="0"/>
          <w:marRight w:val="0"/>
          <w:marTop w:val="0"/>
          <w:marBottom w:val="0"/>
          <w:divBdr>
            <w:top w:val="none" w:sz="0" w:space="0" w:color="auto"/>
            <w:left w:val="none" w:sz="0" w:space="0" w:color="auto"/>
            <w:bottom w:val="none" w:sz="0" w:space="0" w:color="auto"/>
            <w:right w:val="none" w:sz="0" w:space="0" w:color="auto"/>
          </w:divBdr>
        </w:div>
        <w:div w:id="195431308">
          <w:marLeft w:val="0"/>
          <w:marRight w:val="0"/>
          <w:marTop w:val="0"/>
          <w:marBottom w:val="0"/>
          <w:divBdr>
            <w:top w:val="none" w:sz="0" w:space="0" w:color="auto"/>
            <w:left w:val="none" w:sz="0" w:space="0" w:color="auto"/>
            <w:bottom w:val="none" w:sz="0" w:space="0" w:color="auto"/>
            <w:right w:val="none" w:sz="0" w:space="0" w:color="auto"/>
          </w:divBdr>
        </w:div>
        <w:div w:id="1965960760">
          <w:marLeft w:val="0"/>
          <w:marRight w:val="0"/>
          <w:marTop w:val="0"/>
          <w:marBottom w:val="0"/>
          <w:divBdr>
            <w:top w:val="none" w:sz="0" w:space="0" w:color="auto"/>
            <w:left w:val="none" w:sz="0" w:space="0" w:color="auto"/>
            <w:bottom w:val="none" w:sz="0" w:space="0" w:color="auto"/>
            <w:right w:val="none" w:sz="0" w:space="0" w:color="auto"/>
          </w:divBdr>
        </w:div>
        <w:div w:id="704447881">
          <w:marLeft w:val="0"/>
          <w:marRight w:val="0"/>
          <w:marTop w:val="0"/>
          <w:marBottom w:val="0"/>
          <w:divBdr>
            <w:top w:val="none" w:sz="0" w:space="0" w:color="auto"/>
            <w:left w:val="none" w:sz="0" w:space="0" w:color="auto"/>
            <w:bottom w:val="none" w:sz="0" w:space="0" w:color="auto"/>
            <w:right w:val="none" w:sz="0" w:space="0" w:color="auto"/>
          </w:divBdr>
        </w:div>
        <w:div w:id="1800608974">
          <w:marLeft w:val="0"/>
          <w:marRight w:val="0"/>
          <w:marTop w:val="0"/>
          <w:marBottom w:val="0"/>
          <w:divBdr>
            <w:top w:val="none" w:sz="0" w:space="0" w:color="auto"/>
            <w:left w:val="none" w:sz="0" w:space="0" w:color="auto"/>
            <w:bottom w:val="none" w:sz="0" w:space="0" w:color="auto"/>
            <w:right w:val="none" w:sz="0" w:space="0" w:color="auto"/>
          </w:divBdr>
        </w:div>
        <w:div w:id="395010348">
          <w:marLeft w:val="0"/>
          <w:marRight w:val="0"/>
          <w:marTop w:val="0"/>
          <w:marBottom w:val="0"/>
          <w:divBdr>
            <w:top w:val="none" w:sz="0" w:space="0" w:color="auto"/>
            <w:left w:val="none" w:sz="0" w:space="0" w:color="auto"/>
            <w:bottom w:val="none" w:sz="0" w:space="0" w:color="auto"/>
            <w:right w:val="none" w:sz="0" w:space="0" w:color="auto"/>
          </w:divBdr>
        </w:div>
        <w:div w:id="21592993">
          <w:marLeft w:val="0"/>
          <w:marRight w:val="0"/>
          <w:marTop w:val="0"/>
          <w:marBottom w:val="0"/>
          <w:divBdr>
            <w:top w:val="none" w:sz="0" w:space="0" w:color="auto"/>
            <w:left w:val="none" w:sz="0" w:space="0" w:color="auto"/>
            <w:bottom w:val="none" w:sz="0" w:space="0" w:color="auto"/>
            <w:right w:val="none" w:sz="0" w:space="0" w:color="auto"/>
          </w:divBdr>
        </w:div>
        <w:div w:id="2115595252">
          <w:marLeft w:val="0"/>
          <w:marRight w:val="0"/>
          <w:marTop w:val="0"/>
          <w:marBottom w:val="0"/>
          <w:divBdr>
            <w:top w:val="none" w:sz="0" w:space="0" w:color="auto"/>
            <w:left w:val="none" w:sz="0" w:space="0" w:color="auto"/>
            <w:bottom w:val="none" w:sz="0" w:space="0" w:color="auto"/>
            <w:right w:val="none" w:sz="0" w:space="0" w:color="auto"/>
          </w:divBdr>
        </w:div>
        <w:div w:id="622420577">
          <w:marLeft w:val="0"/>
          <w:marRight w:val="0"/>
          <w:marTop w:val="0"/>
          <w:marBottom w:val="0"/>
          <w:divBdr>
            <w:top w:val="none" w:sz="0" w:space="0" w:color="auto"/>
            <w:left w:val="none" w:sz="0" w:space="0" w:color="auto"/>
            <w:bottom w:val="none" w:sz="0" w:space="0" w:color="auto"/>
            <w:right w:val="none" w:sz="0" w:space="0" w:color="auto"/>
          </w:divBdr>
        </w:div>
        <w:div w:id="1102260787">
          <w:marLeft w:val="0"/>
          <w:marRight w:val="0"/>
          <w:marTop w:val="0"/>
          <w:marBottom w:val="0"/>
          <w:divBdr>
            <w:top w:val="none" w:sz="0" w:space="0" w:color="auto"/>
            <w:left w:val="none" w:sz="0" w:space="0" w:color="auto"/>
            <w:bottom w:val="none" w:sz="0" w:space="0" w:color="auto"/>
            <w:right w:val="none" w:sz="0" w:space="0" w:color="auto"/>
          </w:divBdr>
        </w:div>
        <w:div w:id="2041201145">
          <w:marLeft w:val="0"/>
          <w:marRight w:val="0"/>
          <w:marTop w:val="0"/>
          <w:marBottom w:val="0"/>
          <w:divBdr>
            <w:top w:val="none" w:sz="0" w:space="0" w:color="auto"/>
            <w:left w:val="none" w:sz="0" w:space="0" w:color="auto"/>
            <w:bottom w:val="none" w:sz="0" w:space="0" w:color="auto"/>
            <w:right w:val="none" w:sz="0" w:space="0" w:color="auto"/>
          </w:divBdr>
        </w:div>
        <w:div w:id="192616162">
          <w:marLeft w:val="0"/>
          <w:marRight w:val="0"/>
          <w:marTop w:val="0"/>
          <w:marBottom w:val="0"/>
          <w:divBdr>
            <w:top w:val="none" w:sz="0" w:space="0" w:color="auto"/>
            <w:left w:val="none" w:sz="0" w:space="0" w:color="auto"/>
            <w:bottom w:val="none" w:sz="0" w:space="0" w:color="auto"/>
            <w:right w:val="none" w:sz="0" w:space="0" w:color="auto"/>
          </w:divBdr>
        </w:div>
        <w:div w:id="1512446760">
          <w:marLeft w:val="0"/>
          <w:marRight w:val="0"/>
          <w:marTop w:val="0"/>
          <w:marBottom w:val="0"/>
          <w:divBdr>
            <w:top w:val="none" w:sz="0" w:space="0" w:color="auto"/>
            <w:left w:val="none" w:sz="0" w:space="0" w:color="auto"/>
            <w:bottom w:val="none" w:sz="0" w:space="0" w:color="auto"/>
            <w:right w:val="none" w:sz="0" w:space="0" w:color="auto"/>
          </w:divBdr>
        </w:div>
        <w:div w:id="1339383904">
          <w:marLeft w:val="0"/>
          <w:marRight w:val="0"/>
          <w:marTop w:val="0"/>
          <w:marBottom w:val="0"/>
          <w:divBdr>
            <w:top w:val="none" w:sz="0" w:space="0" w:color="auto"/>
            <w:left w:val="none" w:sz="0" w:space="0" w:color="auto"/>
            <w:bottom w:val="none" w:sz="0" w:space="0" w:color="auto"/>
            <w:right w:val="none" w:sz="0" w:space="0" w:color="auto"/>
          </w:divBdr>
        </w:div>
        <w:div w:id="1586723265">
          <w:marLeft w:val="0"/>
          <w:marRight w:val="0"/>
          <w:marTop w:val="0"/>
          <w:marBottom w:val="0"/>
          <w:divBdr>
            <w:top w:val="none" w:sz="0" w:space="0" w:color="auto"/>
            <w:left w:val="none" w:sz="0" w:space="0" w:color="auto"/>
            <w:bottom w:val="none" w:sz="0" w:space="0" w:color="auto"/>
            <w:right w:val="none" w:sz="0" w:space="0" w:color="auto"/>
          </w:divBdr>
        </w:div>
        <w:div w:id="501628775">
          <w:marLeft w:val="0"/>
          <w:marRight w:val="0"/>
          <w:marTop w:val="0"/>
          <w:marBottom w:val="0"/>
          <w:divBdr>
            <w:top w:val="none" w:sz="0" w:space="0" w:color="auto"/>
            <w:left w:val="none" w:sz="0" w:space="0" w:color="auto"/>
            <w:bottom w:val="none" w:sz="0" w:space="0" w:color="auto"/>
            <w:right w:val="none" w:sz="0" w:space="0" w:color="auto"/>
          </w:divBdr>
        </w:div>
        <w:div w:id="1873229721">
          <w:marLeft w:val="0"/>
          <w:marRight w:val="0"/>
          <w:marTop w:val="0"/>
          <w:marBottom w:val="0"/>
          <w:divBdr>
            <w:top w:val="none" w:sz="0" w:space="0" w:color="auto"/>
            <w:left w:val="none" w:sz="0" w:space="0" w:color="auto"/>
            <w:bottom w:val="none" w:sz="0" w:space="0" w:color="auto"/>
            <w:right w:val="none" w:sz="0" w:space="0" w:color="auto"/>
          </w:divBdr>
        </w:div>
        <w:div w:id="1981571856">
          <w:marLeft w:val="0"/>
          <w:marRight w:val="0"/>
          <w:marTop w:val="0"/>
          <w:marBottom w:val="0"/>
          <w:divBdr>
            <w:top w:val="none" w:sz="0" w:space="0" w:color="auto"/>
            <w:left w:val="none" w:sz="0" w:space="0" w:color="auto"/>
            <w:bottom w:val="none" w:sz="0" w:space="0" w:color="auto"/>
            <w:right w:val="none" w:sz="0" w:space="0" w:color="auto"/>
          </w:divBdr>
        </w:div>
        <w:div w:id="2008557536">
          <w:marLeft w:val="0"/>
          <w:marRight w:val="0"/>
          <w:marTop w:val="0"/>
          <w:marBottom w:val="0"/>
          <w:divBdr>
            <w:top w:val="none" w:sz="0" w:space="0" w:color="auto"/>
            <w:left w:val="none" w:sz="0" w:space="0" w:color="auto"/>
            <w:bottom w:val="none" w:sz="0" w:space="0" w:color="auto"/>
            <w:right w:val="none" w:sz="0" w:space="0" w:color="auto"/>
          </w:divBdr>
        </w:div>
        <w:div w:id="1235815377">
          <w:marLeft w:val="0"/>
          <w:marRight w:val="0"/>
          <w:marTop w:val="0"/>
          <w:marBottom w:val="0"/>
          <w:divBdr>
            <w:top w:val="none" w:sz="0" w:space="0" w:color="auto"/>
            <w:left w:val="none" w:sz="0" w:space="0" w:color="auto"/>
            <w:bottom w:val="none" w:sz="0" w:space="0" w:color="auto"/>
            <w:right w:val="none" w:sz="0" w:space="0" w:color="auto"/>
          </w:divBdr>
        </w:div>
        <w:div w:id="1440759110">
          <w:marLeft w:val="0"/>
          <w:marRight w:val="0"/>
          <w:marTop w:val="0"/>
          <w:marBottom w:val="0"/>
          <w:divBdr>
            <w:top w:val="none" w:sz="0" w:space="0" w:color="auto"/>
            <w:left w:val="none" w:sz="0" w:space="0" w:color="auto"/>
            <w:bottom w:val="none" w:sz="0" w:space="0" w:color="auto"/>
            <w:right w:val="none" w:sz="0" w:space="0" w:color="auto"/>
          </w:divBdr>
        </w:div>
        <w:div w:id="1350566803">
          <w:marLeft w:val="0"/>
          <w:marRight w:val="0"/>
          <w:marTop w:val="0"/>
          <w:marBottom w:val="0"/>
          <w:divBdr>
            <w:top w:val="none" w:sz="0" w:space="0" w:color="auto"/>
            <w:left w:val="none" w:sz="0" w:space="0" w:color="auto"/>
            <w:bottom w:val="none" w:sz="0" w:space="0" w:color="auto"/>
            <w:right w:val="none" w:sz="0" w:space="0" w:color="auto"/>
          </w:divBdr>
        </w:div>
        <w:div w:id="494296092">
          <w:marLeft w:val="0"/>
          <w:marRight w:val="0"/>
          <w:marTop w:val="0"/>
          <w:marBottom w:val="0"/>
          <w:divBdr>
            <w:top w:val="none" w:sz="0" w:space="0" w:color="auto"/>
            <w:left w:val="none" w:sz="0" w:space="0" w:color="auto"/>
            <w:bottom w:val="none" w:sz="0" w:space="0" w:color="auto"/>
            <w:right w:val="none" w:sz="0" w:space="0" w:color="auto"/>
          </w:divBdr>
        </w:div>
        <w:div w:id="1237859876">
          <w:marLeft w:val="0"/>
          <w:marRight w:val="0"/>
          <w:marTop w:val="0"/>
          <w:marBottom w:val="0"/>
          <w:divBdr>
            <w:top w:val="none" w:sz="0" w:space="0" w:color="auto"/>
            <w:left w:val="none" w:sz="0" w:space="0" w:color="auto"/>
            <w:bottom w:val="none" w:sz="0" w:space="0" w:color="auto"/>
            <w:right w:val="none" w:sz="0" w:space="0" w:color="auto"/>
          </w:divBdr>
        </w:div>
        <w:div w:id="60717033">
          <w:marLeft w:val="0"/>
          <w:marRight w:val="0"/>
          <w:marTop w:val="0"/>
          <w:marBottom w:val="0"/>
          <w:divBdr>
            <w:top w:val="none" w:sz="0" w:space="0" w:color="auto"/>
            <w:left w:val="none" w:sz="0" w:space="0" w:color="auto"/>
            <w:bottom w:val="none" w:sz="0" w:space="0" w:color="auto"/>
            <w:right w:val="none" w:sz="0" w:space="0" w:color="auto"/>
          </w:divBdr>
        </w:div>
        <w:div w:id="1456872706">
          <w:marLeft w:val="0"/>
          <w:marRight w:val="0"/>
          <w:marTop w:val="0"/>
          <w:marBottom w:val="0"/>
          <w:divBdr>
            <w:top w:val="none" w:sz="0" w:space="0" w:color="auto"/>
            <w:left w:val="none" w:sz="0" w:space="0" w:color="auto"/>
            <w:bottom w:val="none" w:sz="0" w:space="0" w:color="auto"/>
            <w:right w:val="none" w:sz="0" w:space="0" w:color="auto"/>
          </w:divBdr>
        </w:div>
        <w:div w:id="1513957658">
          <w:marLeft w:val="0"/>
          <w:marRight w:val="0"/>
          <w:marTop w:val="0"/>
          <w:marBottom w:val="0"/>
          <w:divBdr>
            <w:top w:val="none" w:sz="0" w:space="0" w:color="auto"/>
            <w:left w:val="none" w:sz="0" w:space="0" w:color="auto"/>
            <w:bottom w:val="none" w:sz="0" w:space="0" w:color="auto"/>
            <w:right w:val="none" w:sz="0" w:space="0" w:color="auto"/>
          </w:divBdr>
        </w:div>
        <w:div w:id="1841962452">
          <w:marLeft w:val="0"/>
          <w:marRight w:val="0"/>
          <w:marTop w:val="0"/>
          <w:marBottom w:val="0"/>
          <w:divBdr>
            <w:top w:val="none" w:sz="0" w:space="0" w:color="auto"/>
            <w:left w:val="none" w:sz="0" w:space="0" w:color="auto"/>
            <w:bottom w:val="none" w:sz="0" w:space="0" w:color="auto"/>
            <w:right w:val="none" w:sz="0" w:space="0" w:color="auto"/>
          </w:divBdr>
        </w:div>
        <w:div w:id="1481074576">
          <w:marLeft w:val="0"/>
          <w:marRight w:val="0"/>
          <w:marTop w:val="0"/>
          <w:marBottom w:val="0"/>
          <w:divBdr>
            <w:top w:val="none" w:sz="0" w:space="0" w:color="auto"/>
            <w:left w:val="none" w:sz="0" w:space="0" w:color="auto"/>
            <w:bottom w:val="none" w:sz="0" w:space="0" w:color="auto"/>
            <w:right w:val="none" w:sz="0" w:space="0" w:color="auto"/>
          </w:divBdr>
        </w:div>
        <w:div w:id="602419453">
          <w:marLeft w:val="0"/>
          <w:marRight w:val="0"/>
          <w:marTop w:val="0"/>
          <w:marBottom w:val="0"/>
          <w:divBdr>
            <w:top w:val="none" w:sz="0" w:space="0" w:color="auto"/>
            <w:left w:val="none" w:sz="0" w:space="0" w:color="auto"/>
            <w:bottom w:val="none" w:sz="0" w:space="0" w:color="auto"/>
            <w:right w:val="none" w:sz="0" w:space="0" w:color="auto"/>
          </w:divBdr>
        </w:div>
        <w:div w:id="1998917486">
          <w:marLeft w:val="0"/>
          <w:marRight w:val="0"/>
          <w:marTop w:val="0"/>
          <w:marBottom w:val="0"/>
          <w:divBdr>
            <w:top w:val="none" w:sz="0" w:space="0" w:color="auto"/>
            <w:left w:val="none" w:sz="0" w:space="0" w:color="auto"/>
            <w:bottom w:val="none" w:sz="0" w:space="0" w:color="auto"/>
            <w:right w:val="none" w:sz="0" w:space="0" w:color="auto"/>
          </w:divBdr>
        </w:div>
        <w:div w:id="2131849620">
          <w:marLeft w:val="0"/>
          <w:marRight w:val="0"/>
          <w:marTop w:val="0"/>
          <w:marBottom w:val="0"/>
          <w:divBdr>
            <w:top w:val="none" w:sz="0" w:space="0" w:color="auto"/>
            <w:left w:val="none" w:sz="0" w:space="0" w:color="auto"/>
            <w:bottom w:val="none" w:sz="0" w:space="0" w:color="auto"/>
            <w:right w:val="none" w:sz="0" w:space="0" w:color="auto"/>
          </w:divBdr>
        </w:div>
        <w:div w:id="1813787093">
          <w:marLeft w:val="0"/>
          <w:marRight w:val="0"/>
          <w:marTop w:val="0"/>
          <w:marBottom w:val="0"/>
          <w:divBdr>
            <w:top w:val="none" w:sz="0" w:space="0" w:color="auto"/>
            <w:left w:val="none" w:sz="0" w:space="0" w:color="auto"/>
            <w:bottom w:val="none" w:sz="0" w:space="0" w:color="auto"/>
            <w:right w:val="none" w:sz="0" w:space="0" w:color="auto"/>
          </w:divBdr>
        </w:div>
        <w:div w:id="1097755805">
          <w:marLeft w:val="0"/>
          <w:marRight w:val="0"/>
          <w:marTop w:val="0"/>
          <w:marBottom w:val="0"/>
          <w:divBdr>
            <w:top w:val="none" w:sz="0" w:space="0" w:color="auto"/>
            <w:left w:val="none" w:sz="0" w:space="0" w:color="auto"/>
            <w:bottom w:val="none" w:sz="0" w:space="0" w:color="auto"/>
            <w:right w:val="none" w:sz="0" w:space="0" w:color="auto"/>
          </w:divBdr>
        </w:div>
        <w:div w:id="1869760492">
          <w:marLeft w:val="0"/>
          <w:marRight w:val="0"/>
          <w:marTop w:val="0"/>
          <w:marBottom w:val="0"/>
          <w:divBdr>
            <w:top w:val="none" w:sz="0" w:space="0" w:color="auto"/>
            <w:left w:val="none" w:sz="0" w:space="0" w:color="auto"/>
            <w:bottom w:val="none" w:sz="0" w:space="0" w:color="auto"/>
            <w:right w:val="none" w:sz="0" w:space="0" w:color="auto"/>
          </w:divBdr>
        </w:div>
        <w:div w:id="1111510388">
          <w:marLeft w:val="0"/>
          <w:marRight w:val="0"/>
          <w:marTop w:val="0"/>
          <w:marBottom w:val="0"/>
          <w:divBdr>
            <w:top w:val="none" w:sz="0" w:space="0" w:color="auto"/>
            <w:left w:val="none" w:sz="0" w:space="0" w:color="auto"/>
            <w:bottom w:val="none" w:sz="0" w:space="0" w:color="auto"/>
            <w:right w:val="none" w:sz="0" w:space="0" w:color="auto"/>
          </w:divBdr>
        </w:div>
        <w:div w:id="2103523610">
          <w:marLeft w:val="0"/>
          <w:marRight w:val="0"/>
          <w:marTop w:val="0"/>
          <w:marBottom w:val="0"/>
          <w:divBdr>
            <w:top w:val="none" w:sz="0" w:space="0" w:color="auto"/>
            <w:left w:val="none" w:sz="0" w:space="0" w:color="auto"/>
            <w:bottom w:val="none" w:sz="0" w:space="0" w:color="auto"/>
            <w:right w:val="none" w:sz="0" w:space="0" w:color="auto"/>
          </w:divBdr>
        </w:div>
        <w:div w:id="1097142775">
          <w:marLeft w:val="0"/>
          <w:marRight w:val="0"/>
          <w:marTop w:val="0"/>
          <w:marBottom w:val="0"/>
          <w:divBdr>
            <w:top w:val="none" w:sz="0" w:space="0" w:color="auto"/>
            <w:left w:val="none" w:sz="0" w:space="0" w:color="auto"/>
            <w:bottom w:val="none" w:sz="0" w:space="0" w:color="auto"/>
            <w:right w:val="none" w:sz="0" w:space="0" w:color="auto"/>
          </w:divBdr>
        </w:div>
        <w:div w:id="1108280725">
          <w:marLeft w:val="0"/>
          <w:marRight w:val="0"/>
          <w:marTop w:val="0"/>
          <w:marBottom w:val="0"/>
          <w:divBdr>
            <w:top w:val="none" w:sz="0" w:space="0" w:color="auto"/>
            <w:left w:val="none" w:sz="0" w:space="0" w:color="auto"/>
            <w:bottom w:val="none" w:sz="0" w:space="0" w:color="auto"/>
            <w:right w:val="none" w:sz="0" w:space="0" w:color="auto"/>
          </w:divBdr>
        </w:div>
        <w:div w:id="534268024">
          <w:marLeft w:val="0"/>
          <w:marRight w:val="0"/>
          <w:marTop w:val="0"/>
          <w:marBottom w:val="0"/>
          <w:divBdr>
            <w:top w:val="none" w:sz="0" w:space="0" w:color="auto"/>
            <w:left w:val="none" w:sz="0" w:space="0" w:color="auto"/>
            <w:bottom w:val="none" w:sz="0" w:space="0" w:color="auto"/>
            <w:right w:val="none" w:sz="0" w:space="0" w:color="auto"/>
          </w:divBdr>
        </w:div>
        <w:div w:id="1285504069">
          <w:marLeft w:val="0"/>
          <w:marRight w:val="0"/>
          <w:marTop w:val="0"/>
          <w:marBottom w:val="0"/>
          <w:divBdr>
            <w:top w:val="none" w:sz="0" w:space="0" w:color="auto"/>
            <w:left w:val="none" w:sz="0" w:space="0" w:color="auto"/>
            <w:bottom w:val="none" w:sz="0" w:space="0" w:color="auto"/>
            <w:right w:val="none" w:sz="0" w:space="0" w:color="auto"/>
          </w:divBdr>
        </w:div>
        <w:div w:id="1059204611">
          <w:marLeft w:val="0"/>
          <w:marRight w:val="0"/>
          <w:marTop w:val="0"/>
          <w:marBottom w:val="0"/>
          <w:divBdr>
            <w:top w:val="none" w:sz="0" w:space="0" w:color="auto"/>
            <w:left w:val="none" w:sz="0" w:space="0" w:color="auto"/>
            <w:bottom w:val="none" w:sz="0" w:space="0" w:color="auto"/>
            <w:right w:val="none" w:sz="0" w:space="0" w:color="auto"/>
          </w:divBdr>
        </w:div>
        <w:div w:id="1009287096">
          <w:marLeft w:val="0"/>
          <w:marRight w:val="0"/>
          <w:marTop w:val="0"/>
          <w:marBottom w:val="0"/>
          <w:divBdr>
            <w:top w:val="none" w:sz="0" w:space="0" w:color="auto"/>
            <w:left w:val="none" w:sz="0" w:space="0" w:color="auto"/>
            <w:bottom w:val="none" w:sz="0" w:space="0" w:color="auto"/>
            <w:right w:val="none" w:sz="0" w:space="0" w:color="auto"/>
          </w:divBdr>
        </w:div>
        <w:div w:id="1435247306">
          <w:marLeft w:val="0"/>
          <w:marRight w:val="0"/>
          <w:marTop w:val="0"/>
          <w:marBottom w:val="0"/>
          <w:divBdr>
            <w:top w:val="none" w:sz="0" w:space="0" w:color="auto"/>
            <w:left w:val="none" w:sz="0" w:space="0" w:color="auto"/>
            <w:bottom w:val="none" w:sz="0" w:space="0" w:color="auto"/>
            <w:right w:val="none" w:sz="0" w:space="0" w:color="auto"/>
          </w:divBdr>
        </w:div>
        <w:div w:id="644815616">
          <w:marLeft w:val="0"/>
          <w:marRight w:val="0"/>
          <w:marTop w:val="0"/>
          <w:marBottom w:val="0"/>
          <w:divBdr>
            <w:top w:val="none" w:sz="0" w:space="0" w:color="auto"/>
            <w:left w:val="none" w:sz="0" w:space="0" w:color="auto"/>
            <w:bottom w:val="none" w:sz="0" w:space="0" w:color="auto"/>
            <w:right w:val="none" w:sz="0" w:space="0" w:color="auto"/>
          </w:divBdr>
        </w:div>
        <w:div w:id="1541700595">
          <w:marLeft w:val="0"/>
          <w:marRight w:val="0"/>
          <w:marTop w:val="0"/>
          <w:marBottom w:val="0"/>
          <w:divBdr>
            <w:top w:val="none" w:sz="0" w:space="0" w:color="auto"/>
            <w:left w:val="none" w:sz="0" w:space="0" w:color="auto"/>
            <w:bottom w:val="none" w:sz="0" w:space="0" w:color="auto"/>
            <w:right w:val="none" w:sz="0" w:space="0" w:color="auto"/>
          </w:divBdr>
        </w:div>
        <w:div w:id="1497647327">
          <w:marLeft w:val="0"/>
          <w:marRight w:val="0"/>
          <w:marTop w:val="0"/>
          <w:marBottom w:val="0"/>
          <w:divBdr>
            <w:top w:val="none" w:sz="0" w:space="0" w:color="auto"/>
            <w:left w:val="none" w:sz="0" w:space="0" w:color="auto"/>
            <w:bottom w:val="none" w:sz="0" w:space="0" w:color="auto"/>
            <w:right w:val="none" w:sz="0" w:space="0" w:color="auto"/>
          </w:divBdr>
        </w:div>
        <w:div w:id="722484640">
          <w:marLeft w:val="0"/>
          <w:marRight w:val="0"/>
          <w:marTop w:val="0"/>
          <w:marBottom w:val="0"/>
          <w:divBdr>
            <w:top w:val="none" w:sz="0" w:space="0" w:color="auto"/>
            <w:left w:val="none" w:sz="0" w:space="0" w:color="auto"/>
            <w:bottom w:val="none" w:sz="0" w:space="0" w:color="auto"/>
            <w:right w:val="none" w:sz="0" w:space="0" w:color="auto"/>
          </w:divBdr>
        </w:div>
        <w:div w:id="1341200853">
          <w:marLeft w:val="0"/>
          <w:marRight w:val="0"/>
          <w:marTop w:val="0"/>
          <w:marBottom w:val="0"/>
          <w:divBdr>
            <w:top w:val="none" w:sz="0" w:space="0" w:color="auto"/>
            <w:left w:val="none" w:sz="0" w:space="0" w:color="auto"/>
            <w:bottom w:val="none" w:sz="0" w:space="0" w:color="auto"/>
            <w:right w:val="none" w:sz="0" w:space="0" w:color="auto"/>
          </w:divBdr>
        </w:div>
        <w:div w:id="512455918">
          <w:marLeft w:val="0"/>
          <w:marRight w:val="0"/>
          <w:marTop w:val="0"/>
          <w:marBottom w:val="0"/>
          <w:divBdr>
            <w:top w:val="none" w:sz="0" w:space="0" w:color="auto"/>
            <w:left w:val="none" w:sz="0" w:space="0" w:color="auto"/>
            <w:bottom w:val="none" w:sz="0" w:space="0" w:color="auto"/>
            <w:right w:val="none" w:sz="0" w:space="0" w:color="auto"/>
          </w:divBdr>
        </w:div>
        <w:div w:id="78068711">
          <w:marLeft w:val="0"/>
          <w:marRight w:val="0"/>
          <w:marTop w:val="0"/>
          <w:marBottom w:val="0"/>
          <w:divBdr>
            <w:top w:val="none" w:sz="0" w:space="0" w:color="auto"/>
            <w:left w:val="none" w:sz="0" w:space="0" w:color="auto"/>
            <w:bottom w:val="none" w:sz="0" w:space="0" w:color="auto"/>
            <w:right w:val="none" w:sz="0" w:space="0" w:color="auto"/>
          </w:divBdr>
        </w:div>
        <w:div w:id="383872669">
          <w:marLeft w:val="0"/>
          <w:marRight w:val="0"/>
          <w:marTop w:val="0"/>
          <w:marBottom w:val="0"/>
          <w:divBdr>
            <w:top w:val="none" w:sz="0" w:space="0" w:color="auto"/>
            <w:left w:val="none" w:sz="0" w:space="0" w:color="auto"/>
            <w:bottom w:val="none" w:sz="0" w:space="0" w:color="auto"/>
            <w:right w:val="none" w:sz="0" w:space="0" w:color="auto"/>
          </w:divBdr>
        </w:div>
        <w:div w:id="484862864">
          <w:marLeft w:val="0"/>
          <w:marRight w:val="0"/>
          <w:marTop w:val="0"/>
          <w:marBottom w:val="0"/>
          <w:divBdr>
            <w:top w:val="none" w:sz="0" w:space="0" w:color="auto"/>
            <w:left w:val="none" w:sz="0" w:space="0" w:color="auto"/>
            <w:bottom w:val="none" w:sz="0" w:space="0" w:color="auto"/>
            <w:right w:val="none" w:sz="0" w:space="0" w:color="auto"/>
          </w:divBdr>
        </w:div>
        <w:div w:id="1166899789">
          <w:marLeft w:val="0"/>
          <w:marRight w:val="0"/>
          <w:marTop w:val="0"/>
          <w:marBottom w:val="0"/>
          <w:divBdr>
            <w:top w:val="none" w:sz="0" w:space="0" w:color="auto"/>
            <w:left w:val="none" w:sz="0" w:space="0" w:color="auto"/>
            <w:bottom w:val="none" w:sz="0" w:space="0" w:color="auto"/>
            <w:right w:val="none" w:sz="0" w:space="0" w:color="auto"/>
          </w:divBdr>
          <w:divsChild>
            <w:div w:id="587810375">
              <w:marLeft w:val="0"/>
              <w:marRight w:val="0"/>
              <w:marTop w:val="0"/>
              <w:marBottom w:val="0"/>
              <w:divBdr>
                <w:top w:val="none" w:sz="0" w:space="0" w:color="auto"/>
                <w:left w:val="none" w:sz="0" w:space="0" w:color="auto"/>
                <w:bottom w:val="none" w:sz="0" w:space="0" w:color="auto"/>
                <w:right w:val="none" w:sz="0" w:space="0" w:color="auto"/>
              </w:divBdr>
            </w:div>
            <w:div w:id="468203807">
              <w:marLeft w:val="0"/>
              <w:marRight w:val="0"/>
              <w:marTop w:val="0"/>
              <w:marBottom w:val="0"/>
              <w:divBdr>
                <w:top w:val="none" w:sz="0" w:space="0" w:color="auto"/>
                <w:left w:val="none" w:sz="0" w:space="0" w:color="auto"/>
                <w:bottom w:val="none" w:sz="0" w:space="0" w:color="auto"/>
                <w:right w:val="none" w:sz="0" w:space="0" w:color="auto"/>
              </w:divBdr>
            </w:div>
            <w:div w:id="1754551151">
              <w:marLeft w:val="0"/>
              <w:marRight w:val="0"/>
              <w:marTop w:val="0"/>
              <w:marBottom w:val="0"/>
              <w:divBdr>
                <w:top w:val="none" w:sz="0" w:space="0" w:color="auto"/>
                <w:left w:val="none" w:sz="0" w:space="0" w:color="auto"/>
                <w:bottom w:val="none" w:sz="0" w:space="0" w:color="auto"/>
                <w:right w:val="none" w:sz="0" w:space="0" w:color="auto"/>
              </w:divBdr>
            </w:div>
            <w:div w:id="1513688884">
              <w:marLeft w:val="0"/>
              <w:marRight w:val="0"/>
              <w:marTop w:val="0"/>
              <w:marBottom w:val="0"/>
              <w:divBdr>
                <w:top w:val="none" w:sz="0" w:space="0" w:color="auto"/>
                <w:left w:val="none" w:sz="0" w:space="0" w:color="auto"/>
                <w:bottom w:val="none" w:sz="0" w:space="0" w:color="auto"/>
                <w:right w:val="none" w:sz="0" w:space="0" w:color="auto"/>
              </w:divBdr>
            </w:div>
            <w:div w:id="1559853614">
              <w:marLeft w:val="0"/>
              <w:marRight w:val="0"/>
              <w:marTop w:val="0"/>
              <w:marBottom w:val="0"/>
              <w:divBdr>
                <w:top w:val="none" w:sz="0" w:space="0" w:color="auto"/>
                <w:left w:val="none" w:sz="0" w:space="0" w:color="auto"/>
                <w:bottom w:val="none" w:sz="0" w:space="0" w:color="auto"/>
                <w:right w:val="none" w:sz="0" w:space="0" w:color="auto"/>
              </w:divBdr>
            </w:div>
            <w:div w:id="1822653599">
              <w:marLeft w:val="0"/>
              <w:marRight w:val="0"/>
              <w:marTop w:val="0"/>
              <w:marBottom w:val="0"/>
              <w:divBdr>
                <w:top w:val="none" w:sz="0" w:space="0" w:color="auto"/>
                <w:left w:val="none" w:sz="0" w:space="0" w:color="auto"/>
                <w:bottom w:val="none" w:sz="0" w:space="0" w:color="auto"/>
                <w:right w:val="none" w:sz="0" w:space="0" w:color="auto"/>
              </w:divBdr>
            </w:div>
            <w:div w:id="463277070">
              <w:marLeft w:val="0"/>
              <w:marRight w:val="0"/>
              <w:marTop w:val="0"/>
              <w:marBottom w:val="0"/>
              <w:divBdr>
                <w:top w:val="none" w:sz="0" w:space="0" w:color="auto"/>
                <w:left w:val="none" w:sz="0" w:space="0" w:color="auto"/>
                <w:bottom w:val="none" w:sz="0" w:space="0" w:color="auto"/>
                <w:right w:val="none" w:sz="0" w:space="0" w:color="auto"/>
              </w:divBdr>
            </w:div>
            <w:div w:id="1914388120">
              <w:marLeft w:val="0"/>
              <w:marRight w:val="0"/>
              <w:marTop w:val="0"/>
              <w:marBottom w:val="0"/>
              <w:divBdr>
                <w:top w:val="none" w:sz="0" w:space="0" w:color="auto"/>
                <w:left w:val="none" w:sz="0" w:space="0" w:color="auto"/>
                <w:bottom w:val="none" w:sz="0" w:space="0" w:color="auto"/>
                <w:right w:val="none" w:sz="0" w:space="0" w:color="auto"/>
              </w:divBdr>
            </w:div>
            <w:div w:id="1834375120">
              <w:marLeft w:val="0"/>
              <w:marRight w:val="0"/>
              <w:marTop w:val="0"/>
              <w:marBottom w:val="0"/>
              <w:divBdr>
                <w:top w:val="none" w:sz="0" w:space="0" w:color="auto"/>
                <w:left w:val="none" w:sz="0" w:space="0" w:color="auto"/>
                <w:bottom w:val="none" w:sz="0" w:space="0" w:color="auto"/>
                <w:right w:val="none" w:sz="0" w:space="0" w:color="auto"/>
              </w:divBdr>
            </w:div>
            <w:div w:id="1537349367">
              <w:marLeft w:val="0"/>
              <w:marRight w:val="0"/>
              <w:marTop w:val="0"/>
              <w:marBottom w:val="0"/>
              <w:divBdr>
                <w:top w:val="none" w:sz="0" w:space="0" w:color="auto"/>
                <w:left w:val="none" w:sz="0" w:space="0" w:color="auto"/>
                <w:bottom w:val="none" w:sz="0" w:space="0" w:color="auto"/>
                <w:right w:val="none" w:sz="0" w:space="0" w:color="auto"/>
              </w:divBdr>
            </w:div>
            <w:div w:id="417989444">
              <w:marLeft w:val="0"/>
              <w:marRight w:val="0"/>
              <w:marTop w:val="0"/>
              <w:marBottom w:val="0"/>
              <w:divBdr>
                <w:top w:val="none" w:sz="0" w:space="0" w:color="auto"/>
                <w:left w:val="none" w:sz="0" w:space="0" w:color="auto"/>
                <w:bottom w:val="none" w:sz="0" w:space="0" w:color="auto"/>
                <w:right w:val="none" w:sz="0" w:space="0" w:color="auto"/>
              </w:divBdr>
            </w:div>
            <w:div w:id="1138258717">
              <w:marLeft w:val="0"/>
              <w:marRight w:val="0"/>
              <w:marTop w:val="0"/>
              <w:marBottom w:val="0"/>
              <w:divBdr>
                <w:top w:val="none" w:sz="0" w:space="0" w:color="auto"/>
                <w:left w:val="none" w:sz="0" w:space="0" w:color="auto"/>
                <w:bottom w:val="none" w:sz="0" w:space="0" w:color="auto"/>
                <w:right w:val="none" w:sz="0" w:space="0" w:color="auto"/>
              </w:divBdr>
            </w:div>
            <w:div w:id="1534614692">
              <w:marLeft w:val="0"/>
              <w:marRight w:val="0"/>
              <w:marTop w:val="0"/>
              <w:marBottom w:val="0"/>
              <w:divBdr>
                <w:top w:val="none" w:sz="0" w:space="0" w:color="auto"/>
                <w:left w:val="none" w:sz="0" w:space="0" w:color="auto"/>
                <w:bottom w:val="none" w:sz="0" w:space="0" w:color="auto"/>
                <w:right w:val="none" w:sz="0" w:space="0" w:color="auto"/>
              </w:divBdr>
            </w:div>
            <w:div w:id="501432968">
              <w:marLeft w:val="0"/>
              <w:marRight w:val="0"/>
              <w:marTop w:val="0"/>
              <w:marBottom w:val="0"/>
              <w:divBdr>
                <w:top w:val="none" w:sz="0" w:space="0" w:color="auto"/>
                <w:left w:val="none" w:sz="0" w:space="0" w:color="auto"/>
                <w:bottom w:val="none" w:sz="0" w:space="0" w:color="auto"/>
                <w:right w:val="none" w:sz="0" w:space="0" w:color="auto"/>
              </w:divBdr>
            </w:div>
            <w:div w:id="2043479365">
              <w:marLeft w:val="0"/>
              <w:marRight w:val="0"/>
              <w:marTop w:val="0"/>
              <w:marBottom w:val="0"/>
              <w:divBdr>
                <w:top w:val="none" w:sz="0" w:space="0" w:color="auto"/>
                <w:left w:val="none" w:sz="0" w:space="0" w:color="auto"/>
                <w:bottom w:val="none" w:sz="0" w:space="0" w:color="auto"/>
                <w:right w:val="none" w:sz="0" w:space="0" w:color="auto"/>
              </w:divBdr>
            </w:div>
            <w:div w:id="677390089">
              <w:marLeft w:val="0"/>
              <w:marRight w:val="0"/>
              <w:marTop w:val="0"/>
              <w:marBottom w:val="0"/>
              <w:divBdr>
                <w:top w:val="none" w:sz="0" w:space="0" w:color="auto"/>
                <w:left w:val="none" w:sz="0" w:space="0" w:color="auto"/>
                <w:bottom w:val="none" w:sz="0" w:space="0" w:color="auto"/>
                <w:right w:val="none" w:sz="0" w:space="0" w:color="auto"/>
              </w:divBdr>
            </w:div>
            <w:div w:id="388500072">
              <w:marLeft w:val="0"/>
              <w:marRight w:val="0"/>
              <w:marTop w:val="0"/>
              <w:marBottom w:val="0"/>
              <w:divBdr>
                <w:top w:val="none" w:sz="0" w:space="0" w:color="auto"/>
                <w:left w:val="none" w:sz="0" w:space="0" w:color="auto"/>
                <w:bottom w:val="none" w:sz="0" w:space="0" w:color="auto"/>
                <w:right w:val="none" w:sz="0" w:space="0" w:color="auto"/>
              </w:divBdr>
            </w:div>
            <w:div w:id="882057681">
              <w:marLeft w:val="0"/>
              <w:marRight w:val="0"/>
              <w:marTop w:val="0"/>
              <w:marBottom w:val="0"/>
              <w:divBdr>
                <w:top w:val="none" w:sz="0" w:space="0" w:color="auto"/>
                <w:left w:val="none" w:sz="0" w:space="0" w:color="auto"/>
                <w:bottom w:val="none" w:sz="0" w:space="0" w:color="auto"/>
                <w:right w:val="none" w:sz="0" w:space="0" w:color="auto"/>
              </w:divBdr>
            </w:div>
            <w:div w:id="1505054480">
              <w:marLeft w:val="0"/>
              <w:marRight w:val="0"/>
              <w:marTop w:val="41"/>
              <w:marBottom w:val="0"/>
              <w:divBdr>
                <w:top w:val="none" w:sz="0" w:space="0" w:color="auto"/>
                <w:left w:val="none" w:sz="0" w:space="0" w:color="auto"/>
                <w:bottom w:val="none" w:sz="0" w:space="0" w:color="auto"/>
                <w:right w:val="none" w:sz="0" w:space="0" w:color="auto"/>
              </w:divBdr>
              <w:divsChild>
                <w:div w:id="1740253296">
                  <w:marLeft w:val="0"/>
                  <w:marRight w:val="0"/>
                  <w:marTop w:val="0"/>
                  <w:marBottom w:val="0"/>
                  <w:divBdr>
                    <w:top w:val="single" w:sz="8" w:space="0" w:color="DDDDDD"/>
                    <w:left w:val="single" w:sz="8" w:space="0" w:color="DDDDDD"/>
                    <w:bottom w:val="single" w:sz="8" w:space="0" w:color="DDDDDD"/>
                    <w:right w:val="single" w:sz="8" w:space="0" w:color="DDDDDD"/>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1BE811-D9C0-415E-B3ED-E14FD7FF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Lemich</dc:creator>
  <cp:keywords/>
  <dc:description/>
  <cp:lastModifiedBy>Jon Lemich</cp:lastModifiedBy>
  <cp:revision>27</cp:revision>
  <dcterms:created xsi:type="dcterms:W3CDTF">2012-10-09T11:49:00Z</dcterms:created>
  <dcterms:modified xsi:type="dcterms:W3CDTF">2012-10-17T14:07:00Z</dcterms:modified>
</cp:coreProperties>
</file>