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0"/>
      </w:pPr>
      <w:r>
        <w:rPr>
          <w:sz w:val="2"/>
          <w:szCs w:val="2"/>
        </w:rPr>
        <w:t xml:space="preserve"> </w:t>
      </w:r>
    </w:p>
    <w:p>
      <w:pPr>
        <w:spacing w:after="100"/>
        <w:jc w:val="center"/>
      </w:pPr>
      <w:r>
        <w:rPr>
          <w:rFonts w:ascii="Times New Roman"/>
          <w:b/>
          <w:bCs/>
          <w:color w:val="C0392B"/>
          <w:sz w:val="72"/>
          <w:szCs w:val="72"/>
        </w:rPr>
        <w:t xml:space="preserve">MOMternal</w:t>
      </w:r>
    </w:p>
    <w:p>
      <w:pPr>
        <w:pBdr>
          <w:bottom w:val="single" w:color="C0392B" w:sz="3" w:space="12"/>
        </w:pBdr>
        <w:spacing w:after="200"/>
        <w:ind w:left="3000" w:right="3000"/>
        <w:jc w:val="center"/>
      </w:pPr>
      <w:r>
        <w:rPr>
          <w:sz w:val="2"/>
          <w:szCs w:val="2"/>
        </w:rPr>
        <w:t xml:space="preserve"> </w:t>
      </w:r>
    </w:p>
    <w:p>
      <w:pPr>
        <w:spacing w:after="80"/>
        <w:jc w:val="center"/>
      </w:pPr>
      <w:r>
        <w:rPr>
          <w:rFonts w:ascii="Times New Roman"/>
          <w:color w:val="1A5276"/>
          <w:sz w:val="32"/>
          <w:szCs w:val="32"/>
        </w:rPr>
        <w:t xml:space="preserve">Maternal Health Nursing</w:t>
      </w:r>
    </w:p>
    <w:p>
      <w:pPr>
        <w:spacing w:after="200"/>
        <w:jc w:val="center"/>
      </w:pPr>
      <w:r>
        <w:rPr>
          <w:rFonts w:ascii="Times New Roman"/>
          <w:color w:val="1A5276"/>
          <w:sz w:val="32"/>
          <w:szCs w:val="32"/>
        </w:rPr>
        <w:t xml:space="preserve">Assessment System</w:t>
      </w:r>
    </w:p>
    <w:p>
      <w:pPr>
        <w:spacing w:before="600"/>
      </w:pPr>
      <w:r>
        <w:rPr>
          <w:sz w:val="2"/>
          <w:szCs w:val="2"/>
        </w:rPr>
        <w:t xml:space="preserve"> </w:t>
      </w:r>
    </w:p>
    <w:p>
      <w:pPr>
        <w:spacing w:after="80"/>
        <w:jc w:val="center"/>
      </w:pPr>
      <w:r>
        <w:rPr>
          <w:rFonts w:ascii="Calibri"/>
          <w:color w:val="5B7B8A"/>
          <w:sz w:val="24"/>
          <w:szCs w:val="24"/>
        </w:rPr>
        <w:t xml:space="preserve">System Overview Document</w:t>
      </w:r>
    </w:p>
    <w:p>
      <w:pPr>
        <w:spacing w:after="80"/>
        <w:jc w:val="center"/>
      </w:pPr>
      <w:r>
        <w:rPr>
          <w:rFonts w:ascii="Calibri"/>
          <w:i/>
          <w:iCs/>
          <w:color w:val="5B7B8A"/>
          <w:sz w:val="22"/>
          <w:szCs w:val="22"/>
        </w:rPr>
        <w:t xml:space="preserve">How MOMternal Works: A Step-by-Step Guide</w:t>
      </w:r>
    </w:p>
    <w:p>
      <w:pPr>
        <w:sectPr>
          <w:pgSz w:w="11906" w:h="16838" w:orient="portrait"/>
          <w:pgMar w:top="0" w:right="0" w:bottom="0" w:left="0" w:header="708" w:footer="708" w:gutter="0"/>
          <w:pgNumType/>
          <w:docGrid w:linePitch="360"/>
        </w:sectPr>
      </w:pPr>
    </w:p>
    <w:p>
      <w:pPr>
        <w:pStyle w:val="Heading1"/>
        <w:pBdr>
          <w:bottom w:val="single" w:color="C0392B" w:sz="2" w:space="8"/>
        </w:pBdr>
        <w:spacing w:after="160" w:before="400"/>
      </w:pPr>
      <w:r>
        <w:rPr>
          <w:rFonts w:ascii="Times New Roman"/>
          <w:b/>
          <w:bCs/>
          <w:color w:val="1A5276"/>
          <w:sz w:val="32"/>
          <w:szCs w:val="32"/>
        </w:rPr>
        <w:t xml:space="preserve">What is MOMternal?</w:t>
      </w:r>
    </w:p>
    <w:p>
      <w:pPr>
        <w:spacing w:after="160" w:line="312"/>
        <w:jc w:val="both"/>
      </w:pPr>
      <w:r>
        <w:rPr>
          <w:rFonts w:ascii="Calibri"/>
          <w:color w:val="2C3E50"/>
          <w:sz w:val="22"/>
          <w:szCs w:val="22"/>
        </w:rPr>
        <w:t xml:space="preserve">MOMternal is a computer-based tool designed to help nurses and midwives provide better care for pregnant women. It guides health workers through a structured process of recording patient information, checking vital signs, assessing health risks, and creating referral documents when a patient needs to be sent to a doctor or hospital.</w:t>
      </w:r>
    </w:p>
    <w:p>
      <w:pPr>
        <w:spacing w:after="160" w:line="312"/>
        <w:jc w:val="both"/>
      </w:pPr>
      <w:r>
        <w:rPr>
          <w:rFonts w:ascii="Calibri"/>
          <w:color w:val="2C3E50"/>
          <w:sz w:val="22"/>
          <w:szCs w:val="22"/>
        </w:rPr>
        <w:t xml:space="preserve">Think of it as a digital assistant that helps ensure nothing important is missed during a prenatal check-up. It organizes all the information in one place, helps identify warning signs early, and makes it easy to share professional documents with other healthcare providers.</w:t>
      </w:r>
    </w:p>
    <w:p>
      <w:pPr>
        <w:pStyle w:val="Heading1"/>
        <w:pBdr>
          <w:bottom w:val="single" w:color="C0392B" w:sz="2" w:space="8"/>
        </w:pBdr>
        <w:spacing w:after="160" w:before="400"/>
      </w:pPr>
      <w:r>
        <w:rPr>
          <w:rFonts w:ascii="Times New Roman"/>
          <w:b/>
          <w:bCs/>
          <w:color w:val="1A5276"/>
          <w:sz w:val="32"/>
          <w:szCs w:val="32"/>
        </w:rPr>
        <w:t xml:space="preserve">Who Uses MOMternal?</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Nurses and midwives at health centers, birthing clinics, and rural health units who conduct prenatal check-ups</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Doctors and specialists who receive referral documents from nurses</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Pregnant women who benefit from more thorough and organized assessments</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Health administrators who need to track maternal health data and referrals</w:t>
      </w:r>
    </w:p>
    <w:p>
      <w:pPr>
        <w:pStyle w:val="Heading1"/>
        <w:pBdr>
          <w:bottom w:val="single" w:color="C0392B" w:sz="2" w:space="8"/>
        </w:pBdr>
        <w:spacing w:after="160" w:before="400"/>
      </w:pPr>
      <w:r>
        <w:rPr>
          <w:rFonts w:ascii="Times New Roman"/>
          <w:b/>
          <w:bCs/>
          <w:color w:val="1A5276"/>
          <w:sz w:val="32"/>
          <w:szCs w:val="32"/>
        </w:rPr>
        <w:t xml:space="preserve">How It Works: Step by Step</w:t>
      </w:r>
    </w:p>
    <w:p>
      <w:pPr>
        <w:spacing w:after="160" w:line="312"/>
        <w:jc w:val="both"/>
      </w:pPr>
      <w:r>
        <w:rPr>
          <w:rFonts w:ascii="Calibri"/>
          <w:color w:val="2C3E50"/>
          <w:sz w:val="22"/>
          <w:szCs w:val="22"/>
        </w:rPr>
        <w:t xml:space="preserve">When a pregnant woman comes in for a check-up, the nurse follows a clear step-by-step process within the system. Each step builds on the previous one, ensuring a complete and thorough assessment.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2%"/>
            <w:tcBorders>
              <w:top w:val="none" w:color="FFFFFF" w:sz="0"/>
              <w:left w:val="none" w:color="FFFFFF" w:sz="0"/>
              <w:bottom w:val="none" w:color="FFFFFF" w:sz="0"/>
              <w:right w:val="none" w:color="FFFFFF" w:sz="0"/>
            </w:tcBorders>
            <w:shd w:fill="C0392B" w:val="clear"/>
            <w:tcMar>
              <w:top w:type="dxa" w:w="80"/>
              <w:left w:type="dxa" w:w="100"/>
              <w:bottom w:type="dxa" w:w="80"/>
              <w:right w:type="dxa" w:w="100"/>
            </w:tcMar>
            <w:vAlign w:val="center"/>
          </w:tcPr>
          <w:p>
            <w:pPr>
              <w:spacing w:line="312"/>
              <w:jc w:val="center"/>
            </w:pPr>
            <w:r>
              <w:rPr>
                <w:rFonts w:ascii="Times New Roman"/>
                <w:b/>
                <w:bCs/>
                <w:color w:val="FFFFFF"/>
                <w:sz w:val="28"/>
                <w:szCs w:val="28"/>
              </w:rPr>
              <w:t xml:space="preserve">1</w:t>
            </w:r>
          </w:p>
        </w:tc>
        <w:tc>
          <w:tcPr>
            <w:tcW w:type="pct" w:w="88%"/>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after="40" w:line="312"/>
            </w:pPr>
            <w:r>
              <w:rPr>
                <w:rFonts w:ascii="Calibri"/>
                <w:b/>
                <w:bCs/>
                <w:color w:val="1A5276"/>
                <w:sz w:val="22"/>
                <w:szCs w:val="22"/>
              </w:rPr>
              <w:t xml:space="preserve">Assessment (Recording the Visit)</w:t>
            </w:r>
          </w:p>
          <w:p>
            <w:pPr>
              <w:spacing w:after="0" w:line="312"/>
            </w:pPr>
            <w:r>
              <w:rPr>
                <w:rFonts w:ascii="Calibri"/>
                <w:color w:val="5B7B8A"/>
                <w:sz w:val="21"/>
                <w:szCs w:val="21"/>
              </w:rPr>
              <w:t xml:space="preserve">The nurse records the basic details of the visit: the reason for coming in, the patient's vital signs (blood pressure, heart rate, temperature, weight, height), and pregnancy-related information such as the last menstrual period (LMP) and age of gestation (AOG). The system automatically calculates the patient's Body Mass Index (BMI) from the weight and height readings.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2%"/>
            <w:tcBorders>
              <w:top w:val="none" w:color="FFFFFF" w:sz="0"/>
              <w:left w:val="none" w:color="FFFFFF" w:sz="0"/>
              <w:bottom w:val="none" w:color="FFFFFF" w:sz="0"/>
              <w:right w:val="none" w:color="FFFFFF" w:sz="0"/>
            </w:tcBorders>
            <w:shd w:fill="C0392B" w:val="clear"/>
            <w:tcMar>
              <w:top w:type="dxa" w:w="80"/>
              <w:left w:type="dxa" w:w="100"/>
              <w:bottom w:type="dxa" w:w="80"/>
              <w:right w:type="dxa" w:w="100"/>
            </w:tcMar>
            <w:vAlign w:val="center"/>
          </w:tcPr>
          <w:p>
            <w:pPr>
              <w:spacing w:line="312"/>
              <w:jc w:val="center"/>
            </w:pPr>
            <w:r>
              <w:rPr>
                <w:rFonts w:ascii="Times New Roman"/>
                <w:b/>
                <w:bCs/>
                <w:color w:val="FFFFFF"/>
                <w:sz w:val="28"/>
                <w:szCs w:val="28"/>
              </w:rPr>
              <w:t xml:space="preserve">2</w:t>
            </w:r>
          </w:p>
        </w:tc>
        <w:tc>
          <w:tcPr>
            <w:tcW w:type="pct" w:w="88%"/>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after="40" w:line="312"/>
            </w:pPr>
            <w:r>
              <w:rPr>
                <w:rFonts w:ascii="Calibri"/>
                <w:b/>
                <w:bCs/>
                <w:color w:val="1A5276"/>
                <w:sz w:val="22"/>
                <w:szCs w:val="22"/>
              </w:rPr>
              <w:t xml:space="preserve">Health History (Background Information)</w:t>
            </w:r>
          </w:p>
          <w:p>
            <w:pPr>
              <w:spacing w:after="0" w:line="312"/>
            </w:pPr>
            <w:r>
              <w:rPr>
                <w:rFonts w:ascii="Calibri"/>
                <w:color w:val="5B7B8A"/>
                <w:sz w:val="21"/>
                <w:szCs w:val="21"/>
              </w:rPr>
              <w:t xml:space="preserve">The nurse records the patient's medical background, including past illnesses, previous surgeries, family health history, and lifestyle factors such as smoking, alcohol intake, diet, and physical activity. This information helps identify risk factors that could affect the pregnancy.</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2%"/>
            <w:tcBorders>
              <w:top w:val="none" w:color="FFFFFF" w:sz="0"/>
              <w:left w:val="none" w:color="FFFFFF" w:sz="0"/>
              <w:bottom w:val="none" w:color="FFFFFF" w:sz="0"/>
              <w:right w:val="none" w:color="FFFFFF" w:sz="0"/>
            </w:tcBorders>
            <w:shd w:fill="C0392B" w:val="clear"/>
            <w:tcMar>
              <w:top w:type="dxa" w:w="80"/>
              <w:left w:type="dxa" w:w="100"/>
              <w:bottom w:type="dxa" w:w="80"/>
              <w:right w:type="dxa" w:w="100"/>
            </w:tcMar>
            <w:vAlign w:val="center"/>
          </w:tcPr>
          <w:p>
            <w:pPr>
              <w:spacing w:line="312"/>
              <w:jc w:val="center"/>
            </w:pPr>
            <w:r>
              <w:rPr>
                <w:rFonts w:ascii="Times New Roman"/>
                <w:b/>
                <w:bCs/>
                <w:color w:val="FFFFFF"/>
                <w:sz w:val="28"/>
                <w:szCs w:val="28"/>
              </w:rPr>
              <w:t xml:space="preserve">3</w:t>
            </w:r>
          </w:p>
        </w:tc>
        <w:tc>
          <w:tcPr>
            <w:tcW w:type="pct" w:w="88%"/>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after="40" w:line="312"/>
            </w:pPr>
            <w:r>
              <w:rPr>
                <w:rFonts w:ascii="Calibri"/>
                <w:b/>
                <w:bCs/>
                <w:color w:val="1A5276"/>
                <w:sz w:val="22"/>
                <w:szCs w:val="22"/>
              </w:rPr>
              <w:t xml:space="preserve">Findings (Examination Results)</w:t>
            </w:r>
          </w:p>
          <w:p>
            <w:pPr>
              <w:spacing w:after="0" w:line="312"/>
            </w:pPr>
            <w:r>
              <w:rPr>
                <w:rFonts w:ascii="Calibri"/>
                <w:color w:val="5B7B8A"/>
                <w:sz w:val="21"/>
                <w:szCs w:val="21"/>
              </w:rPr>
              <w:t xml:space="preserve">The nurse documents the results of the physical examination, any laboratory test results, and general observations or notes about the patient's condition. This captures the clinical picture at the time of the visit.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2%"/>
            <w:tcBorders>
              <w:top w:val="none" w:color="FFFFFF" w:sz="0"/>
              <w:left w:val="none" w:color="FFFFFF" w:sz="0"/>
              <w:bottom w:val="none" w:color="FFFFFF" w:sz="0"/>
              <w:right w:val="none" w:color="FFFFFF" w:sz="0"/>
            </w:tcBorders>
            <w:shd w:fill="C0392B" w:val="clear"/>
            <w:tcMar>
              <w:top w:type="dxa" w:w="80"/>
              <w:left w:type="dxa" w:w="100"/>
              <w:bottom w:type="dxa" w:w="80"/>
              <w:right w:type="dxa" w:w="100"/>
            </w:tcMar>
            <w:vAlign w:val="center"/>
          </w:tcPr>
          <w:p>
            <w:pPr>
              <w:spacing w:line="312"/>
              <w:jc w:val="center"/>
            </w:pPr>
            <w:r>
              <w:rPr>
                <w:rFonts w:ascii="Times New Roman"/>
                <w:b/>
                <w:bCs/>
                <w:color w:val="FFFFFF"/>
                <w:sz w:val="28"/>
                <w:szCs w:val="28"/>
              </w:rPr>
              <w:t xml:space="preserve">4</w:t>
            </w:r>
          </w:p>
        </w:tc>
        <w:tc>
          <w:tcPr>
            <w:tcW w:type="pct" w:w="88%"/>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after="40" w:line="312"/>
            </w:pPr>
            <w:r>
              <w:rPr>
                <w:rFonts w:ascii="Calibri"/>
                <w:b/>
                <w:bCs/>
                <w:color w:val="1A5276"/>
                <w:sz w:val="22"/>
                <w:szCs w:val="22"/>
              </w:rPr>
              <w:t xml:space="preserve">Diagnosis (Identifying Health Conditions)</w:t>
            </w:r>
          </w:p>
          <w:p>
            <w:pPr>
              <w:spacing w:after="0" w:line="312"/>
            </w:pPr>
            <w:r>
              <w:rPr>
                <w:rFonts w:ascii="Calibri"/>
                <w:color w:val="5B7B8A"/>
                <w:sz w:val="21"/>
                <w:szCs w:val="21"/>
              </w:rPr>
              <w:t xml:space="preserve">Based on all the information gathered, the system helps the nurse identify nursing diagnoses (using the NANDA-I classification) and medical diagnoses (using the ICD-10 coding system). These standardized codes ensure clear communication between healthcare providers.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2%"/>
            <w:tcBorders>
              <w:top w:val="none" w:color="FFFFFF" w:sz="0"/>
              <w:left w:val="none" w:color="FFFFFF" w:sz="0"/>
              <w:bottom w:val="none" w:color="FFFFFF" w:sz="0"/>
              <w:right w:val="none" w:color="FFFFFF" w:sz="0"/>
            </w:tcBorders>
            <w:shd w:fill="C0392B" w:val="clear"/>
            <w:tcMar>
              <w:top w:type="dxa" w:w="80"/>
              <w:left w:type="dxa" w:w="100"/>
              <w:bottom w:type="dxa" w:w="80"/>
              <w:right w:type="dxa" w:w="100"/>
            </w:tcMar>
            <w:vAlign w:val="center"/>
          </w:tcPr>
          <w:p>
            <w:pPr>
              <w:spacing w:line="312"/>
              <w:jc w:val="center"/>
            </w:pPr>
            <w:r>
              <w:rPr>
                <w:rFonts w:ascii="Times New Roman"/>
                <w:b/>
                <w:bCs/>
                <w:color w:val="FFFFFF"/>
                <w:sz w:val="28"/>
                <w:szCs w:val="28"/>
              </w:rPr>
              <w:t xml:space="preserve">5</w:t>
            </w:r>
          </w:p>
        </w:tc>
        <w:tc>
          <w:tcPr>
            <w:tcW w:type="pct" w:w="88%"/>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after="40" w:line="312"/>
            </w:pPr>
            <w:r>
              <w:rPr>
                <w:rFonts w:ascii="Calibri"/>
                <w:b/>
                <w:bCs/>
                <w:color w:val="1A5276"/>
                <w:sz w:val="22"/>
                <w:szCs w:val="22"/>
              </w:rPr>
              <w:t xml:space="preserve">AI Summary (Smart Analysis)</w:t>
            </w:r>
          </w:p>
          <w:p>
            <w:pPr>
              <w:spacing w:after="0" w:line="312"/>
            </w:pPr>
            <w:r>
              <w:rPr>
                <w:rFonts w:ascii="Calibri"/>
                <w:color w:val="5B7B8A"/>
                <w:sz w:val="21"/>
                <w:szCs w:val="21"/>
              </w:rPr>
              <w:t xml:space="preserve">This is where MOMternal's built-in intelligence comes in. The system analyzes all the data recorded in the previous steps and provides an automated assessment that includes: the patient's risk level (Low, Moderate, or High Risk), an explanation of why the patient falls into that risk category, specific warning signs to watch out for, and recommended follow-up actions. This feature works even without an internet connection, so nurses in remote areas can still benefit from it.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2%"/>
            <w:tcBorders>
              <w:top w:val="none" w:color="FFFFFF" w:sz="0"/>
              <w:left w:val="none" w:color="FFFFFF" w:sz="0"/>
              <w:bottom w:val="none" w:color="FFFFFF" w:sz="0"/>
              <w:right w:val="none" w:color="FFFFFF" w:sz="0"/>
            </w:tcBorders>
            <w:shd w:fill="C0392B" w:val="clear"/>
            <w:tcMar>
              <w:top w:type="dxa" w:w="80"/>
              <w:left w:type="dxa" w:w="100"/>
              <w:bottom w:type="dxa" w:w="80"/>
              <w:right w:type="dxa" w:w="100"/>
            </w:tcMar>
            <w:vAlign w:val="center"/>
          </w:tcPr>
          <w:p>
            <w:pPr>
              <w:spacing w:line="312"/>
              <w:jc w:val="center"/>
            </w:pPr>
            <w:r>
              <w:rPr>
                <w:rFonts w:ascii="Times New Roman"/>
                <w:b/>
                <w:bCs/>
                <w:color w:val="FFFFFF"/>
                <w:sz w:val="28"/>
                <w:szCs w:val="28"/>
              </w:rPr>
              <w:t xml:space="preserve">6</w:t>
            </w:r>
          </w:p>
        </w:tc>
        <w:tc>
          <w:tcPr>
            <w:tcW w:type="pct" w:w="88%"/>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after="40" w:line="312"/>
            </w:pPr>
            <w:r>
              <w:rPr>
                <w:rFonts w:ascii="Calibri"/>
                <w:b/>
                <w:bCs/>
                <w:color w:val="1A5276"/>
                <w:sz w:val="22"/>
                <w:szCs w:val="22"/>
              </w:rPr>
              <w:t xml:space="preserve">Care Plan (Nursing Interventions)</w:t>
            </w:r>
          </w:p>
          <w:p>
            <w:pPr>
              <w:spacing w:after="0" w:line="312"/>
            </w:pPr>
            <w:r>
              <w:rPr>
                <w:rFonts w:ascii="Calibri"/>
                <w:color w:val="5B7B8A"/>
                <w:sz w:val="21"/>
                <w:szCs w:val="21"/>
              </w:rPr>
              <w:t xml:space="preserve">Based on the assessment and AI analysis, the system suggests specific nursing interventions (actions the nurse should take) from a standard list. These interventions are organized by category and come with descriptions and standard codes (NIC codes) for professional documentation. The nurse can select the most appropriate interventions and track whether each one was completed successfully.</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2%"/>
            <w:tcBorders>
              <w:top w:val="none" w:color="FFFFFF" w:sz="0"/>
              <w:left w:val="none" w:color="FFFFFF" w:sz="0"/>
              <w:bottom w:val="none" w:color="FFFFFF" w:sz="0"/>
              <w:right w:val="none" w:color="FFFFFF" w:sz="0"/>
            </w:tcBorders>
            <w:shd w:fill="C0392B" w:val="clear"/>
            <w:tcMar>
              <w:top w:type="dxa" w:w="80"/>
              <w:left w:type="dxa" w:w="100"/>
              <w:bottom w:type="dxa" w:w="80"/>
              <w:right w:type="dxa" w:w="100"/>
            </w:tcMar>
            <w:vAlign w:val="center"/>
          </w:tcPr>
          <w:p>
            <w:pPr>
              <w:spacing w:line="312"/>
              <w:jc w:val="center"/>
            </w:pPr>
            <w:r>
              <w:rPr>
                <w:rFonts w:ascii="Times New Roman"/>
                <w:b/>
                <w:bCs/>
                <w:color w:val="FFFFFF"/>
                <w:sz w:val="28"/>
                <w:szCs w:val="28"/>
              </w:rPr>
              <w:t xml:space="preserve">7</w:t>
            </w:r>
          </w:p>
        </w:tc>
        <w:tc>
          <w:tcPr>
            <w:tcW w:type="pct" w:w="88%"/>
            <w:tcBorders>
              <w:top w:val="none" w:color="FFFFFF" w:sz="0"/>
              <w:left w:val="none" w:color="FFFFFF" w:sz="0"/>
              <w:bottom w:val="none" w:color="FFFFFF" w:sz="0"/>
              <w:right w:val="none" w:color="FFFFFF" w:sz="0"/>
            </w:tcBorders>
            <w:tcMar>
              <w:top w:type="dxa" w:w="100"/>
              <w:left w:type="dxa" w:w="200"/>
              <w:bottom w:type="dxa" w:w="100"/>
              <w:right w:type="dxa" w:w="200"/>
            </w:tcMar>
          </w:tcPr>
          <w:p>
            <w:pPr>
              <w:spacing w:after="40" w:line="312"/>
            </w:pPr>
            <w:r>
              <w:rPr>
                <w:rFonts w:ascii="Calibri"/>
                <w:b/>
                <w:bCs/>
                <w:color w:val="1A5276"/>
                <w:sz w:val="22"/>
                <w:szCs w:val="22"/>
              </w:rPr>
              <w:t xml:space="preserve">Referral (Sending to a Higher-Level Facility)</w:t>
            </w:r>
          </w:p>
          <w:p>
            <w:pPr>
              <w:spacing w:after="0" w:line="312"/>
            </w:pPr>
            <w:r>
              <w:rPr>
                <w:rFonts w:ascii="Calibri"/>
                <w:color w:val="5B7B8A"/>
                <w:sz w:val="21"/>
                <w:szCs w:val="21"/>
              </w:rPr>
              <w:t xml:space="preserve">If the patient needs to be referred to a doctor, specialist, or hospital, the system prepares everything automatically. It determines the urgency of the referral based on the patient's risk level and generates a complete, professional referral document that can be downloaded as a PDF file. This document includes all the patient information, clinical findings, diagnosis, and the reason for referral in a clean, organized format.</w:t>
            </w:r>
          </w:p>
        </w:tc>
      </w:tr>
    </w:tbl>
    <w:p>
      <w:pPr>
        <w:pStyle w:val="Heading1"/>
        <w:pBdr>
          <w:bottom w:val="single" w:color="C0392B" w:sz="2" w:space="8"/>
        </w:pBdr>
        <w:spacing w:after="160" w:before="400"/>
      </w:pPr>
      <w:r>
        <w:rPr>
          <w:rFonts w:ascii="Times New Roman"/>
          <w:b/>
          <w:bCs/>
          <w:color w:val="1A5276"/>
          <w:sz w:val="32"/>
          <w:szCs w:val="32"/>
        </w:rPr>
        <w:t xml:space="preserve">How Risk Assessment Works</w:t>
      </w:r>
    </w:p>
    <w:p>
      <w:pPr>
        <w:spacing w:after="160" w:line="312"/>
        <w:jc w:val="both"/>
      </w:pPr>
      <w:r>
        <w:rPr>
          <w:rFonts w:ascii="Calibri"/>
          <w:color w:val="2C3E50"/>
          <w:sz w:val="22"/>
          <w:szCs w:val="22"/>
        </w:rPr>
        <w:t xml:space="preserve">One of the most important features of MOMternal is its ability to assess the level of risk for each patient. The system uses a weighted scoring system that considers multiple factors:</w:t>
      </w:r>
    </w:p>
    <w:p>
      <w:pPr>
        <w:spacing w:after="160" w:line="312"/>
        <w:jc w:val="both"/>
      </w:pPr>
      <w:r>
        <w:rPr>
          <w:rFonts w:ascii="Calibri"/>
          <w:b/>
          <w:bCs/>
          <w:color w:val="2C3E50"/>
          <w:sz w:val="22"/>
          <w:szCs w:val="22"/>
        </w:rPr>
        <w:t xml:space="preserve">Vital Signs: </w:t>
      </w:r>
      <w:r>
        <w:rPr>
          <w:rFonts w:ascii="Calibri"/>
          <w:color w:val="2C3E50"/>
          <w:sz w:val="22"/>
          <w:szCs w:val="22"/>
        </w:rPr>
        <w:t xml:space="preserve">Blood pressure, heart rate, breathing rate, oxygen levels, and temperature are checked against normal ranges that are adjusted based on which trimester of pregnancy the patient is in. For example, the expected blood pressure in the third trimester is different from the first trimester.</w:t>
      </w:r>
    </w:p>
    <w:p>
      <w:pPr>
        <w:spacing w:after="160" w:line="312"/>
        <w:jc w:val="both"/>
      </w:pPr>
      <w:r>
        <w:rPr>
          <w:rFonts w:ascii="Calibri"/>
          <w:b/>
          <w:bCs/>
          <w:color w:val="2C3E50"/>
          <w:sz w:val="22"/>
          <w:szCs w:val="22"/>
        </w:rPr>
        <w:t xml:space="preserve">Body Measurements: </w:t>
      </w:r>
      <w:r>
        <w:rPr>
          <w:rFonts w:ascii="Calibri"/>
          <w:color w:val="2C3E50"/>
          <w:sz w:val="22"/>
          <w:szCs w:val="22"/>
        </w:rPr>
        <w:t xml:space="preserve">The patient's BMI (calculated from weight and height) is evaluated, as both underweight and overweight conditions carry different risks during pregnancy.</w:t>
      </w:r>
    </w:p>
    <w:p>
      <w:pPr>
        <w:spacing w:after="160" w:line="312"/>
        <w:jc w:val="both"/>
      </w:pPr>
      <w:r>
        <w:rPr>
          <w:rFonts w:ascii="Calibri"/>
          <w:b/>
          <w:bCs/>
          <w:color w:val="2C3E50"/>
          <w:sz w:val="22"/>
          <w:szCs w:val="22"/>
        </w:rPr>
        <w:t xml:space="preserve">Patient Profile: </w:t>
      </w:r>
      <w:r>
        <w:rPr>
          <w:rFonts w:ascii="Calibri"/>
          <w:color w:val="2C3E50"/>
          <w:sz w:val="22"/>
          <w:szCs w:val="22"/>
        </w:rPr>
        <w:t xml:space="preserve">The patient's age and number of previous pregnancies (parity) are factored in. Very young (under 18) or older (over 35) mothers, as well as first-time mothers or those with many previous pregnancies, may face higher risks.</w:t>
      </w:r>
    </w:p>
    <w:p>
      <w:pPr>
        <w:spacing w:after="160" w:line="312"/>
        <w:jc w:val="both"/>
      </w:pPr>
      <w:r>
        <w:rPr>
          <w:rFonts w:ascii="Calibri"/>
          <w:b/>
          <w:bCs/>
          <w:color w:val="2C3E50"/>
          <w:sz w:val="22"/>
          <w:szCs w:val="22"/>
        </w:rPr>
        <w:t xml:space="preserve">Lifestyle Factors: </w:t>
      </w:r>
      <w:r>
        <w:rPr>
          <w:rFonts w:ascii="Calibri"/>
          <w:color w:val="2C3E50"/>
          <w:sz w:val="22"/>
          <w:szCs w:val="22"/>
        </w:rPr>
        <w:t xml:space="preserve">Smoking, alcohol use, and drug use are considered as they can significantly impact pregnancy outcomes.</w:t>
      </w:r>
    </w:p>
    <w:p>
      <w:pPr>
        <w:spacing w:after="160" w:line="312"/>
        <w:jc w:val="both"/>
      </w:pPr>
      <w:r>
        <w:rPr>
          <w:rFonts w:ascii="Calibri"/>
          <w:b/>
          <w:bCs/>
          <w:color w:val="2C3E50"/>
          <w:sz w:val="22"/>
          <w:szCs w:val="22"/>
        </w:rPr>
        <w:t xml:space="preserve">Health History: </w:t>
      </w:r>
      <w:r>
        <w:rPr>
          <w:rFonts w:ascii="Calibri"/>
          <w:color w:val="2C3E50"/>
          <w:sz w:val="22"/>
          <w:szCs w:val="22"/>
        </w:rPr>
        <w:t xml:space="preserve">Previous medical conditions, surgeries, and family history of certain conditions contribute to the overall risk score.</w:t>
      </w:r>
    </w:p>
    <w:p>
      <w:pPr>
        <w:spacing w:after="160" w:line="312"/>
        <w:jc w:val="both"/>
      </w:pPr>
      <w:r>
        <w:rPr>
          <w:rFonts w:ascii="Calibri"/>
          <w:color w:val="2C3E50"/>
          <w:sz w:val="22"/>
          <w:szCs w:val="22"/>
        </w:rPr>
        <w:t xml:space="preserve">Based on the combined analysis, the patient is classified into one of three risk categories:</w:t>
      </w:r>
    </w:p>
    <w:p>
      <w:pPr>
        <w:spacing w:after="160" w:line="312"/>
        <w:jc w:val="both"/>
      </w:pPr>
      <w:r>
        <w:rPr>
          <w:rFonts w:ascii="Calibri"/>
          <w:b/>
          <w:bCs/>
          <w:color w:val="2C3E50"/>
          <w:sz w:val="22"/>
          <w:szCs w:val="22"/>
        </w:rPr>
        <w:t xml:space="preserve">Low Risk (Green): </w:t>
      </w:r>
      <w:r>
        <w:rPr>
          <w:rFonts w:ascii="Calibri"/>
          <w:color w:val="2C3E50"/>
          <w:sz w:val="22"/>
          <w:szCs w:val="22"/>
        </w:rPr>
        <w:t xml:space="preserve">The pregnancy appears normal with no significant warning signs. Regular prenatal visits are recommended.</w:t>
      </w:r>
    </w:p>
    <w:p>
      <w:pPr>
        <w:spacing w:after="160" w:line="312"/>
        <w:jc w:val="both"/>
      </w:pPr>
      <w:r>
        <w:rPr>
          <w:rFonts w:ascii="Calibri"/>
          <w:b/>
          <w:bCs/>
          <w:color w:val="2C3E50"/>
          <w:sz w:val="22"/>
          <w:szCs w:val="22"/>
        </w:rPr>
        <w:t xml:space="preserve">Moderate Risk (Amber): </w:t>
      </w:r>
      <w:r>
        <w:rPr>
          <w:rFonts w:ascii="Calibri"/>
          <w:color w:val="2C3E50"/>
          <w:sz w:val="22"/>
          <w:szCs w:val="22"/>
        </w:rPr>
        <w:t xml:space="preserve">There are some concerns that require closer monitoring. The patient may need to be referred to a doctor within 24 to 72 hours.</w:t>
      </w:r>
    </w:p>
    <w:p>
      <w:pPr>
        <w:spacing w:after="160" w:line="312"/>
        <w:jc w:val="both"/>
      </w:pPr>
      <w:r>
        <w:rPr>
          <w:rFonts w:ascii="Calibri"/>
          <w:b/>
          <w:bCs/>
          <w:color w:val="2C3E50"/>
          <w:sz w:val="22"/>
          <w:szCs w:val="22"/>
        </w:rPr>
        <w:t xml:space="preserve">High Risk (Red): </w:t>
      </w:r>
      <w:r>
        <w:rPr>
          <w:rFonts w:ascii="Calibri"/>
          <w:color w:val="2C3E50"/>
          <w:sz w:val="22"/>
          <w:szCs w:val="22"/>
        </w:rPr>
        <w:t xml:space="preserve">Serious warning signs are present that require urgent medical attention. The patient should be referred immediately to a hospital or specialist.</w:t>
      </w:r>
    </w:p>
    <w:p>
      <w:pPr>
        <w:pStyle w:val="Heading1"/>
        <w:pBdr>
          <w:bottom w:val="single" w:color="C0392B" w:sz="2" w:space="8"/>
        </w:pBdr>
        <w:spacing w:after="160" w:before="400"/>
      </w:pPr>
      <w:r>
        <w:rPr>
          <w:rFonts w:ascii="Times New Roman"/>
          <w:b/>
          <w:bCs/>
          <w:color w:val="1A5276"/>
          <w:sz w:val="32"/>
          <w:szCs w:val="32"/>
        </w:rPr>
        <w:t xml:space="preserve">The Referral Process</w:t>
      </w:r>
    </w:p>
    <w:p>
      <w:pPr>
        <w:spacing w:after="160" w:line="312"/>
        <w:jc w:val="both"/>
      </w:pPr>
      <w:r>
        <w:rPr>
          <w:rFonts w:ascii="Calibri"/>
          <w:color w:val="2C3E50"/>
          <w:sz w:val="22"/>
          <w:szCs w:val="22"/>
        </w:rPr>
        <w:t xml:space="preserve">When a patient is assessed as Moderate or High Risk, the system guides the nurse through the referral process:</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The referral urgency is automatically determined based on the risk level (e.g., High Risk patients are marked as urgent or emergency)</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The nurse selects the type of referral needed: Refer to a Doctor, Refer to a Specialist, or Transfer to a Hospital</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The system generates a complete referral document in PDF format that includes all relevant patient information, clinical findings, AI analysis, and the reason for referral</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The referral document is professionally formatted with clear sections, making it easy for the receiving doctor to quickly understand the patient's condition</w:t>
      </w:r>
    </w:p>
    <w:p>
      <w:pPr>
        <w:spacing w:after="100" w:line="312"/>
        <w:ind w:left="480" w:hanging="240"/>
        <w:jc w:val="left"/>
      </w:pPr>
      <w:r>
        <w:rPr>
          <w:rFonts w:ascii="Calibri"/>
          <w:b/>
          <w:bCs/>
          <w:color w:val="C0392B"/>
          <w:sz w:val="22"/>
          <w:szCs w:val="22"/>
        </w:rPr>
        <w:t xml:space="preserve">•  </w:t>
      </w:r>
      <w:r>
        <w:rPr>
          <w:rFonts w:ascii="Calibri"/>
          <w:color w:val="2C3E50"/>
          <w:sz w:val="22"/>
          <w:szCs w:val="22"/>
        </w:rPr>
        <w:t xml:space="preserve">The document includes signature lines for both the referring nurse and the receiving physician</w:t>
      </w:r>
    </w:p>
    <w:p>
      <w:pPr>
        <w:pStyle w:val="Heading1"/>
        <w:pBdr>
          <w:bottom w:val="single" w:color="C0392B" w:sz="2" w:space="8"/>
        </w:pBdr>
        <w:spacing w:after="160" w:before="400"/>
      </w:pPr>
      <w:r>
        <w:rPr>
          <w:rFonts w:ascii="Times New Roman"/>
          <w:b/>
          <w:bCs/>
          <w:color w:val="1A5276"/>
          <w:sz w:val="32"/>
          <w:szCs w:val="32"/>
        </w:rPr>
        <w:t xml:space="preserve">Key Features</w:t>
      </w:r>
    </w:p>
    <w:p>
      <w:pPr>
        <w:spacing w:after="160" w:line="312"/>
        <w:jc w:val="both"/>
      </w:pPr>
      <w:r>
        <w:rPr>
          <w:rFonts w:ascii="Calibri"/>
          <w:b/>
          <w:bCs/>
          <w:color w:val="2C3E50"/>
          <w:sz w:val="22"/>
          <w:szCs w:val="22"/>
        </w:rPr>
        <w:t xml:space="preserve">Works Offline: </w:t>
      </w:r>
      <w:r>
        <w:rPr>
          <w:rFonts w:ascii="Calibri"/>
          <w:color w:val="2C3E50"/>
          <w:sz w:val="22"/>
          <w:szCs w:val="22"/>
        </w:rPr>
        <w:t xml:space="preserve">The system can function without an internet connection, making it suitable for rural health centers with limited connectivity. Data entered offline is automatically saved and synchronized when connectivity is restored.</w:t>
      </w:r>
    </w:p>
    <w:p>
      <w:pPr>
        <w:spacing w:after="160" w:line="312"/>
        <w:jc w:val="both"/>
      </w:pPr>
      <w:r>
        <w:rPr>
          <w:rFonts w:ascii="Calibri"/>
          <w:b/>
          <w:bCs/>
          <w:color w:val="2C3E50"/>
          <w:sz w:val="22"/>
          <w:szCs w:val="22"/>
        </w:rPr>
        <w:t xml:space="preserve">AI-Powered Analysis: </w:t>
      </w:r>
      <w:r>
        <w:rPr>
          <w:rFonts w:ascii="Calibri"/>
          <w:color w:val="2C3E50"/>
          <w:sz w:val="22"/>
          <w:szCs w:val="22"/>
        </w:rPr>
        <w:t xml:space="preserve">The built-in artificial intelligence analyzes all patient data and provides risk assessment and recommendations without requiring an external service.</w:t>
      </w:r>
    </w:p>
    <w:p>
      <w:pPr>
        <w:spacing w:after="160" w:line="312"/>
        <w:jc w:val="both"/>
      </w:pPr>
      <w:r>
        <w:rPr>
          <w:rFonts w:ascii="Calibri"/>
          <w:b/>
          <w:bCs/>
          <w:color w:val="2C3E50"/>
          <w:sz w:val="22"/>
          <w:szCs w:val="22"/>
        </w:rPr>
        <w:t xml:space="preserve">Standardized Coding: </w:t>
      </w:r>
      <w:r>
        <w:rPr>
          <w:rFonts w:ascii="Calibri"/>
          <w:color w:val="2C3E50"/>
          <w:sz w:val="22"/>
          <w:szCs w:val="22"/>
        </w:rPr>
        <w:t xml:space="preserve">Uses internationally recognized coding systems (NANDA-I for nursing diagnoses, ICD-10 for medical diagnoses, NIC for nursing interventions, NOC for patient outcomes) to ensure professional and consistent documentation.</w:t>
      </w:r>
    </w:p>
    <w:p>
      <w:pPr>
        <w:spacing w:after="160" w:line="312"/>
        <w:jc w:val="both"/>
      </w:pPr>
      <w:r>
        <w:rPr>
          <w:rFonts w:ascii="Calibri"/>
          <w:b/>
          <w:bCs/>
          <w:color w:val="2C3E50"/>
          <w:sz w:val="22"/>
          <w:szCs w:val="22"/>
        </w:rPr>
        <w:t xml:space="preserve">Trimester-Specific Thresholds: </w:t>
      </w:r>
      <w:r>
        <w:rPr>
          <w:rFonts w:ascii="Calibri"/>
          <w:color w:val="2C3E50"/>
          <w:sz w:val="22"/>
          <w:szCs w:val="22"/>
        </w:rPr>
        <w:t xml:space="preserve">Normal ranges for vital signs are adjusted based on which trimester of pregnancy the patient is in, providing more accurate risk assessments.</w:t>
      </w:r>
    </w:p>
    <w:p>
      <w:pPr>
        <w:spacing w:after="160" w:line="312"/>
        <w:jc w:val="both"/>
      </w:pPr>
      <w:r>
        <w:rPr>
          <w:rFonts w:ascii="Calibri"/>
          <w:b/>
          <w:bCs/>
          <w:color w:val="2C3E50"/>
          <w:sz w:val="22"/>
          <w:szCs w:val="22"/>
        </w:rPr>
        <w:t xml:space="preserve">Professional PDF Documents: </w:t>
      </w:r>
      <w:r>
        <w:rPr>
          <w:rFonts w:ascii="Calibri"/>
          <w:color w:val="2C3E50"/>
          <w:sz w:val="22"/>
          <w:szCs w:val="22"/>
        </w:rPr>
        <w:t xml:space="preserve">Generates clean, well-organized referral documents that can be printed or shared electronically with other healthcare facilities.</w:t>
      </w:r>
    </w:p>
    <w:p>
      <w:pPr>
        <w:spacing w:after="160" w:line="312"/>
        <w:jc w:val="both"/>
      </w:pPr>
      <w:r>
        <w:rPr>
          <w:rFonts w:ascii="Calibri"/>
          <w:b/>
          <w:bCs/>
          <w:color w:val="2C3E50"/>
          <w:sz w:val="22"/>
          <w:szCs w:val="22"/>
        </w:rPr>
        <w:t xml:space="preserve">Complete Patient Records: </w:t>
      </w:r>
      <w:r>
        <w:rPr>
          <w:rFonts w:ascii="Calibri"/>
          <w:color w:val="2C3E50"/>
          <w:sz w:val="22"/>
          <w:szCs w:val="22"/>
        </w:rPr>
        <w:t xml:space="preserve">Maintains a comprehensive record of each patient's consultations, making it easy to track progress across multiple visits.</w:t>
      </w:r>
    </w:p>
    <w:p>
      <w:pPr>
        <w:pStyle w:val="Heading1"/>
        <w:pBdr>
          <w:bottom w:val="single" w:color="C0392B" w:sz="2" w:space="8"/>
        </w:pBdr>
        <w:spacing w:after="160" w:before="400"/>
      </w:pPr>
      <w:r>
        <w:rPr>
          <w:rFonts w:ascii="Times New Roman"/>
          <w:b/>
          <w:bCs/>
          <w:color w:val="1A5276"/>
          <w:sz w:val="32"/>
          <w:szCs w:val="32"/>
        </w:rPr>
        <w:t xml:space="preserve">Data Privacy and Safety</w:t>
      </w:r>
    </w:p>
    <w:p>
      <w:pPr>
        <w:spacing w:after="160" w:line="312"/>
        <w:jc w:val="both"/>
      </w:pPr>
      <w:r>
        <w:rPr>
          <w:rFonts w:ascii="Calibri"/>
          <w:color w:val="2C3E50"/>
          <w:sz w:val="22"/>
          <w:szCs w:val="22"/>
        </w:rPr>
        <w:t xml:space="preserve">All patient information is stored securely and treated as confidential medical records. The system is designed to comply with data privacy regulations. Access to patient records is controlled, and referral documents are marked as confidential.</w:t>
      </w:r>
    </w:p>
    <w:p>
      <w:pPr>
        <w:pStyle w:val="Heading1"/>
        <w:pBdr>
          <w:bottom w:val="single" w:color="C0392B" w:sz="2" w:space="8"/>
        </w:pBdr>
        <w:spacing w:after="160" w:before="400"/>
      </w:pPr>
      <w:r>
        <w:rPr>
          <w:rFonts w:ascii="Times New Roman"/>
          <w:b/>
          <w:bCs/>
          <w:color w:val="1A5276"/>
          <w:sz w:val="32"/>
          <w:szCs w:val="32"/>
        </w:rPr>
        <w:t xml:space="preserve">In Summary</w:t>
      </w:r>
    </w:p>
    <w:p>
      <w:pPr>
        <w:spacing w:after="160" w:line="312"/>
        <w:jc w:val="both"/>
      </w:pPr>
      <w:r>
        <w:rPr>
          <w:rFonts w:ascii="Calibri"/>
          <w:color w:val="2C3E50"/>
          <w:sz w:val="22"/>
          <w:szCs w:val="22"/>
        </w:rPr>
        <w:t xml:space="preserve">MOMternal streamlines the entire prenatal assessment process into a clear, guided workflow. From recording vital signs and health history, to analyzing risks with built-in intelligence, to generating professional referral documents, the system helps nurses provide thorough, consistent, and timely care for every pregnant patient.</w:t>
      </w:r>
    </w:p>
    <w:p>
      <w:pPr>
        <w:spacing w:after="160" w:line="312"/>
        <w:jc w:val="both"/>
      </w:pPr>
      <w:r>
        <w:rPr>
          <w:rFonts w:ascii="Calibri"/>
          <w:color w:val="2C3E50"/>
          <w:sz w:val="22"/>
          <w:szCs w:val="22"/>
        </w:rPr>
        <w:t xml:space="preserve">By organizing information in a structured way and providing automated risk analysis, MOMternal helps ensure that warning signs are caught early, appropriate referrals are made promptly, and healthcare providers have the complete information they need to make informed decisions about patient care.</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6"/>
      </w:pBdr>
      <w:spacing w:before="80"/>
      <w:jc w:val="center"/>
    </w:pPr>
    <w:r>
      <w:rPr>
        <w:rFonts w:ascii="Calibri"/>
        <w:color w:val="5B7B8A"/>
        <w:sz w:val="16"/>
        <w:szCs w:val="16"/>
      </w:rPr>
      <w:t xml:space="preserve">MOMternal  |  System Overview  |  Page </w:t>
    </w:r>
    <w:r>
      <w:rPr>
        <w:rFonts w:ascii="Calibri"/>
        <w:color w:val="5B7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2C3E5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b/>
      <w:bCs/>
      <w:color w:val="1A5276"/>
      <w:sz w:val="32"/>
      <w:szCs w:val="32"/>
    </w:rPr>
  </w:style>
  <w:style w:type="paragraph" w:styleId="Heading2">
    <w:name w:val="Heading 2"/>
    <w:basedOn w:val="Normal"/>
    <w:next w:val="Normal"/>
    <w:qFormat/>
    <w:rPr>
      <w:rFonts w:ascii="Times New Roman"/>
      <w:b/>
      <w:bCs/>
      <w:color w:val="1A527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2026-04-12T02:16:45.086Z</dcterms:created>
  <dcterms:modified xsi:type="dcterms:W3CDTF">2026-04-12T02:16:45.086Z</dcterms:modified>
</cp:coreProperties>
</file>

<file path=docProps/custom.xml><?xml version="1.0" encoding="utf-8"?>
<Properties xmlns="http://schemas.openxmlformats.org/officeDocument/2006/custom-properties" xmlns:vt="http://schemas.openxmlformats.org/officeDocument/2006/docPropsVTypes"/>
</file>