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epare-tab"/>
    <w:p>
      <w:pPr>
        <w:pStyle w:val="Heading1"/>
      </w:pPr>
      <w:r>
        <w:t xml:space="preserve">Prepare Tab</w:t>
      </w:r>
    </w:p>
    <w:p>
      <w:pPr>
        <w:pStyle w:val="FirstParagraph"/>
      </w:pPr>
      <w:r>
        <w:rPr>
          <w:i/>
          <w:iCs/>
        </w:rPr>
        <w:t xml:space="preserve">(This page documents everything that happens before slicing: object prep, modifiers, and per-print settings. It is intentionally conceptual-first, not preset-driven.)</w:t>
      </w:r>
    </w:p>
    <w:p>
      <w:r>
        <w:pict>
          <v:rect style="width:0;height:1.5pt" o:hralign="center" o:hrstd="t" o:hr="t"/>
        </w:pict>
      </w:r>
    </w:p>
    <w:bookmarkStart w:id="20" w:name="prepare-tab-page-map"/>
    <w:p>
      <w:pPr>
        <w:pStyle w:val="Heading2"/>
      </w:pPr>
      <w:r>
        <w:t xml:space="preserve">Prepare Tab – Page Map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Prepare Toolbar</w:t>
      </w:r>
    </w:p>
    <w:p>
      <w:pPr>
        <w:pStyle w:val="Compact"/>
        <w:numPr>
          <w:ilvl w:val="1"/>
          <w:numId w:val="1002"/>
        </w:numPr>
      </w:pPr>
      <w:r>
        <w:t xml:space="preserve">Move / Rotate / Scale</w:t>
      </w:r>
    </w:p>
    <w:p>
      <w:pPr>
        <w:pStyle w:val="Compact"/>
        <w:numPr>
          <w:ilvl w:val="1"/>
          <w:numId w:val="1002"/>
        </w:numPr>
      </w:pPr>
      <w:r>
        <w:t xml:space="preserve">Measure</w:t>
      </w:r>
    </w:p>
    <w:p>
      <w:pPr>
        <w:pStyle w:val="Compact"/>
        <w:numPr>
          <w:ilvl w:val="1"/>
          <w:numId w:val="1002"/>
        </w:numPr>
      </w:pPr>
      <w:r>
        <w:t xml:space="preserve">Cut / Split</w:t>
      </w:r>
    </w:p>
    <w:p>
      <w:pPr>
        <w:pStyle w:val="Compact"/>
        <w:numPr>
          <w:ilvl w:val="1"/>
          <w:numId w:val="1002"/>
        </w:numPr>
      </w:pPr>
      <w:r>
        <w:t xml:space="preserve">Paint Support Tool</w:t>
      </w:r>
    </w:p>
    <w:p>
      <w:pPr>
        <w:pStyle w:val="Compact"/>
        <w:numPr>
          <w:ilvl w:val="1"/>
          <w:numId w:val="1002"/>
        </w:numPr>
      </w:pPr>
      <w:r>
        <w:t xml:space="preserve">Fuzzy Skin Painting Tool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 Types &amp; Modifiers</w:t>
      </w:r>
    </w:p>
    <w:p>
      <w:pPr>
        <w:pStyle w:val="Compact"/>
        <w:numPr>
          <w:ilvl w:val="1"/>
          <w:numId w:val="1003"/>
        </w:numPr>
      </w:pPr>
      <w:r>
        <w:t xml:space="preserve">Assembly vs Sub-merge vs Merge into Single Part</w:t>
      </w:r>
    </w:p>
    <w:p>
      <w:pPr>
        <w:pStyle w:val="Compact"/>
        <w:numPr>
          <w:ilvl w:val="1"/>
          <w:numId w:val="1003"/>
        </w:numPr>
      </w:pPr>
      <w:r>
        <w:t xml:space="preserve">Fix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Print &amp; Filament Settings (Concepts)</w:t>
      </w:r>
    </w:p>
    <w:p>
      <w:pPr>
        <w:pStyle w:val="Compact"/>
        <w:numPr>
          <w:ilvl w:val="1"/>
          <w:numId w:val="1004"/>
        </w:numPr>
      </w:pPr>
      <w:r>
        <w:t xml:space="preserve">Filament settings overview</w:t>
      </w:r>
    </w:p>
    <w:p>
      <w:pPr>
        <w:pStyle w:val="Compact"/>
        <w:numPr>
          <w:ilvl w:val="1"/>
          <w:numId w:val="1004"/>
        </w:numPr>
      </w:pPr>
      <w:r>
        <w:t xml:space="preserve">Cooling behavior (layer-time based)</w:t>
      </w:r>
    </w:p>
    <w:p>
      <w:pPr>
        <w:pStyle w:val="Compact"/>
        <w:numPr>
          <w:ilvl w:val="1"/>
          <w:numId w:val="1004"/>
        </w:numPr>
      </w:pPr>
      <w:r>
        <w:t xml:space="preserve">Speed, flow, and material intent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Plate &amp; Object Context</w:t>
      </w:r>
      <w:r>
        <w:t xml:space="preserve"> </w:t>
      </w:r>
      <w:r>
        <w:rPr>
          <w:i/>
          <w:iCs/>
        </w:rPr>
        <w:t xml:space="preserve">(placeholder)</w:t>
      </w:r>
    </w:p>
    <w:p>
      <w:r>
        <w:pict>
          <v:rect style="width:0;height:1.5pt" o:hralign="center" o:hrstd="t" o:hr="t"/>
        </w:pict>
      </w:r>
    </w:p>
    <w:bookmarkEnd w:id="20"/>
    <w:bookmarkStart w:id="27" w:name="print-filament-settings-concepts"/>
    <w:p>
      <w:pPr>
        <w:pStyle w:val="Heading2"/>
      </w:pPr>
      <w:r>
        <w:t xml:space="preserve">Print &amp; Filament Settings (Concepts)</w:t>
      </w:r>
    </w:p>
    <w:p>
      <w:pPr>
        <w:pStyle w:val="FirstParagraph"/>
      </w:pPr>
      <w:r>
        <w:rPr>
          <w:i/>
          <w:iCs/>
        </w:rPr>
        <w:t xml:space="preserve">(This section explains what filament settings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mean</w:t>
      </w:r>
      <w:r>
        <w:rPr>
          <w:i/>
          <w:iCs/>
        </w:rPr>
        <w:t xml:space="preserve">, not what numbers to copy. Screenshots are real-world references.)</w:t>
      </w:r>
    </w:p>
    <w:bookmarkStart w:id="21" w:name="filament-settings-overview"/>
    <w:p>
      <w:pPr>
        <w:pStyle w:val="Heading3"/>
      </w:pPr>
      <w:r>
        <w:t xml:space="preserve">Filament Settings – Overview</w:t>
      </w:r>
    </w:p>
    <w:p>
      <w:pPr>
        <w:pStyle w:val="Compact"/>
        <w:numPr>
          <w:ilvl w:val="0"/>
          <w:numId w:val="1005"/>
        </w:numPr>
      </w:pPr>
      <w:r>
        <w:t xml:space="preserve">Accessed via</w:t>
      </w:r>
      <w:r>
        <w:t xml:space="preserve"> </w:t>
      </w:r>
      <w:r>
        <w:rPr>
          <w:b/>
          <w:bCs/>
        </w:rPr>
        <w:t xml:space="preserve">Filament Settings</w:t>
      </w:r>
      <w:r>
        <w:t xml:space="preserve"> </w:t>
      </w:r>
      <w:r>
        <w:t xml:space="preserve">dialog</w:t>
      </w:r>
    </w:p>
    <w:p>
      <w:pPr>
        <w:pStyle w:val="Compact"/>
        <w:numPr>
          <w:ilvl w:val="0"/>
          <w:numId w:val="1005"/>
        </w:numPr>
      </w:pPr>
      <w:r>
        <w:t xml:space="preserve">Settings apply</w:t>
      </w:r>
      <w:r>
        <w:t xml:space="preserve"> </w:t>
      </w:r>
      <w:r>
        <w:rPr>
          <w:b/>
          <w:bCs/>
        </w:rPr>
        <w:t xml:space="preserve">per filament profile</w:t>
      </w:r>
      <w:r>
        <w:t xml:space="preserve">, not per object</w:t>
      </w:r>
    </w:p>
    <w:p>
      <w:pPr>
        <w:pStyle w:val="Compact"/>
        <w:numPr>
          <w:ilvl w:val="0"/>
          <w:numId w:val="1005"/>
        </w:numPr>
      </w:pPr>
      <w:r>
        <w:t xml:space="preserve">Changes affect:</w:t>
      </w:r>
    </w:p>
    <w:p>
      <w:pPr>
        <w:pStyle w:val="Compact"/>
        <w:numPr>
          <w:ilvl w:val="1"/>
          <w:numId w:val="1006"/>
        </w:numPr>
      </w:pPr>
      <w:r>
        <w:t xml:space="preserve">extrusion behavior</w:t>
      </w:r>
    </w:p>
    <w:p>
      <w:pPr>
        <w:pStyle w:val="Compact"/>
        <w:numPr>
          <w:ilvl w:val="1"/>
          <w:numId w:val="1006"/>
        </w:numPr>
      </w:pPr>
      <w:r>
        <w:t xml:space="preserve">cooling behavior</w:t>
      </w:r>
    </w:p>
    <w:p>
      <w:pPr>
        <w:pStyle w:val="Compact"/>
        <w:numPr>
          <w:ilvl w:val="1"/>
          <w:numId w:val="1006"/>
        </w:numPr>
      </w:pPr>
      <w:r>
        <w:t xml:space="preserve">material response to geometry</w:t>
      </w:r>
    </w:p>
    <w:p>
      <w:pPr>
        <w:pStyle w:val="FirstParagraph"/>
      </w:pPr>
      <w:r>
        <w:rPr>
          <w:b/>
          <w:bCs/>
        </w:rPr>
        <w:t xml:space="preserve">Screenshot references: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20260106_231359-Filament settings.png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20260106_231053-Filament settings.png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20260106_231118-Filament settings.png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20260106_231149-Filament settings.png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20260106_231222-Filament settings.png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20260106_231245-Filament settings.png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20260106_231314-Filament settings.png</w:t>
      </w:r>
    </w:p>
    <w:p>
      <w:r>
        <w:pict>
          <v:rect style="width:0;height:1.5pt" o:hralign="center" o:hrstd="t" o:hr="t"/>
        </w:pict>
      </w:r>
    </w:p>
    <w:bookmarkEnd w:id="21"/>
    <w:bookmarkStart w:id="24" w:name="cooling-layer-time-driven-behavior"/>
    <w:p>
      <w:pPr>
        <w:pStyle w:val="Heading3"/>
      </w:pPr>
      <w:r>
        <w:t xml:space="preserve">Cooling (Layer-Time Driven Behavior)</w:t>
      </w:r>
    </w:p>
    <w:p>
      <w:pPr>
        <w:pStyle w:val="FirstParagraph"/>
      </w:pPr>
      <w:r>
        <w:t xml:space="preserve">Bambu Studio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fixed fan speeds. Cooling is driven by</w:t>
      </w:r>
      <w:r>
        <w:t xml:space="preserve"> </w:t>
      </w:r>
      <w:r>
        <w:rPr>
          <w:b/>
          <w:bCs/>
        </w:rPr>
        <w:t xml:space="preserve">layer time thresholds</w:t>
      </w:r>
      <w:r>
        <w:t xml:space="preserve">.</w:t>
      </w:r>
    </w:p>
    <w:bookmarkStart w:id="22" w:name="min-fan-speed-threshold"/>
    <w:p>
      <w:pPr>
        <w:pStyle w:val="Heading4"/>
      </w:pPr>
      <w:r>
        <w:t xml:space="preserve">Min Fan Speed Threshold</w:t>
      </w:r>
    </w:p>
    <w:p>
      <w:pPr>
        <w:pStyle w:val="Compact"/>
        <w:numPr>
          <w:ilvl w:val="0"/>
          <w:numId w:val="1007"/>
        </w:numPr>
      </w:pPr>
      <w:r>
        <w:t xml:space="preserve">Defines behavior for</w:t>
      </w:r>
      <w:r>
        <w:t xml:space="preserve"> </w:t>
      </w:r>
      <w:r>
        <w:rPr>
          <w:b/>
          <w:bCs/>
        </w:rPr>
        <w:t xml:space="preserve">very long layers</w:t>
      </w:r>
    </w:p>
    <w:p>
      <w:pPr>
        <w:pStyle w:val="Compact"/>
        <w:numPr>
          <w:ilvl w:val="0"/>
          <w:numId w:val="1007"/>
        </w:numPr>
      </w:pPr>
      <w:r>
        <w:t xml:space="preserve">Rarely triggered on small or thin parts</w:t>
      </w:r>
    </w:p>
    <w:p>
      <w:pPr>
        <w:pStyle w:val="Compact"/>
        <w:numPr>
          <w:ilvl w:val="0"/>
          <w:numId w:val="1007"/>
        </w:numPr>
      </w:pPr>
      <w:r>
        <w:t xml:space="preserve">Acts as a failsafe, not a primary control</w:t>
      </w:r>
    </w:p>
    <w:bookmarkEnd w:id="22"/>
    <w:bookmarkStart w:id="23" w:name="max-fan-speed-threshold"/>
    <w:p>
      <w:pPr>
        <w:pStyle w:val="Heading4"/>
      </w:pPr>
      <w:r>
        <w:t xml:space="preserve">Max Fan Speed Threshold</w:t>
      </w:r>
    </w:p>
    <w:p>
      <w:pPr>
        <w:pStyle w:val="Compact"/>
        <w:numPr>
          <w:ilvl w:val="0"/>
          <w:numId w:val="1008"/>
        </w:numPr>
      </w:pPr>
      <w:r>
        <w:t xml:space="preserve">Defines the</w:t>
      </w:r>
      <w:r>
        <w:t xml:space="preserve"> </w:t>
      </w:r>
      <w:r>
        <w:rPr>
          <w:b/>
          <w:bCs/>
        </w:rPr>
        <w:t xml:space="preserve">upper fan limit for short layers</w:t>
      </w:r>
    </w:p>
    <w:p>
      <w:pPr>
        <w:pStyle w:val="Compact"/>
        <w:numPr>
          <w:ilvl w:val="0"/>
          <w:numId w:val="1008"/>
        </w:numPr>
      </w:pPr>
      <w:r>
        <w:t xml:space="preserve">Dominates real-world behavior on:</w:t>
      </w:r>
    </w:p>
    <w:p>
      <w:pPr>
        <w:pStyle w:val="Compact"/>
        <w:numPr>
          <w:ilvl w:val="1"/>
          <w:numId w:val="1009"/>
        </w:numPr>
      </w:pPr>
      <w:r>
        <w:t xml:space="preserve">small parts</w:t>
      </w:r>
    </w:p>
    <w:p>
      <w:pPr>
        <w:pStyle w:val="Compact"/>
        <w:numPr>
          <w:ilvl w:val="1"/>
          <w:numId w:val="1009"/>
        </w:numPr>
      </w:pPr>
      <w:r>
        <w:t xml:space="preserve">TPU</w:t>
      </w:r>
    </w:p>
    <w:p>
      <w:pPr>
        <w:pStyle w:val="Compact"/>
        <w:numPr>
          <w:ilvl w:val="1"/>
          <w:numId w:val="1009"/>
        </w:numPr>
      </w:pPr>
      <w:r>
        <w:t xml:space="preserve">thin walls</w:t>
      </w:r>
    </w:p>
    <w:p>
      <w:pPr>
        <w:pStyle w:val="FirstParagraph"/>
      </w:pPr>
      <w:r>
        <w:rPr>
          <w:b/>
          <w:bCs/>
        </w:rPr>
        <w:t xml:space="preserve">Key concept:</w:t>
      </w:r>
      <w:r>
        <w:t xml:space="preserve"> </w:t>
      </w:r>
      <w:r>
        <w:t xml:space="preserve">&gt; Short layers → Max threshold dominates</w:t>
      </w:r>
      <w:r>
        <w:t xml:space="preserve"> </w:t>
      </w:r>
      <w:r>
        <w:t xml:space="preserve">&gt; Long layers → Min threshold may apply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oling-modifiers-overrides"/>
    <w:p>
      <w:pPr>
        <w:pStyle w:val="Heading3"/>
      </w:pPr>
      <w:r>
        <w:t xml:space="preserve">Cooling Modifiers &amp; Overrides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fan always on</w:t>
      </w:r>
    </w:p>
    <w:p>
      <w:pPr>
        <w:pStyle w:val="Compact"/>
        <w:numPr>
          <w:ilvl w:val="1"/>
          <w:numId w:val="1011"/>
        </w:numPr>
      </w:pPr>
      <w:r>
        <w:t xml:space="preserve">Prevents heat soak and sag on flexible materials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Slow printing down for better layer cooling</w:t>
      </w:r>
    </w:p>
    <w:p>
      <w:pPr>
        <w:pStyle w:val="Compact"/>
        <w:numPr>
          <w:ilvl w:val="1"/>
          <w:numId w:val="1012"/>
        </w:numPr>
      </w:pPr>
      <w:r>
        <w:t xml:space="preserve">Extends layer time instead of increasing fan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Force cooling for overhangs and bridges</w:t>
      </w:r>
    </w:p>
    <w:p>
      <w:pPr>
        <w:pStyle w:val="Compact"/>
        <w:numPr>
          <w:ilvl w:val="1"/>
          <w:numId w:val="1013"/>
        </w:numPr>
      </w:pPr>
      <w:r>
        <w:t xml:space="preserve">Applies extra cooling only where geometry demands it</w:t>
      </w:r>
    </w:p>
    <w:p>
      <w:r>
        <w:pict>
          <v:rect style="width:0;height:1.5pt" o:hralign="center" o:hrstd="t" o:hr="t"/>
        </w:pict>
      </w:r>
    </w:p>
    <w:bookmarkEnd w:id="25"/>
    <w:bookmarkStart w:id="26" w:name="filament-intent-vs-geometry"/>
    <w:p>
      <w:pPr>
        <w:pStyle w:val="Heading3"/>
      </w:pPr>
      <w:r>
        <w:t xml:space="preserve">Filament Intent vs Geometry</w:t>
      </w:r>
    </w:p>
    <w:p>
      <w:pPr>
        <w:pStyle w:val="FirstParagraph"/>
      </w:pPr>
      <w:r>
        <w:t xml:space="preserve">Filament settings must match</w:t>
      </w:r>
      <w:r>
        <w:t xml:space="preserve"> </w:t>
      </w:r>
      <w:r>
        <w:rPr>
          <w:b/>
          <w:bCs/>
        </w:rPr>
        <w:t xml:space="preserve">material behavior</w:t>
      </w:r>
      <w:r>
        <w:t xml:space="preserve">, not just printer capability:</w:t>
      </w:r>
    </w:p>
    <w:p>
      <w:pPr>
        <w:pStyle w:val="Compact"/>
        <w:numPr>
          <w:ilvl w:val="0"/>
          <w:numId w:val="1014"/>
        </w:numPr>
      </w:pPr>
      <w:r>
        <w:t xml:space="preserve">TPU:</w:t>
      </w:r>
    </w:p>
    <w:p>
      <w:pPr>
        <w:pStyle w:val="Compact"/>
        <w:numPr>
          <w:ilvl w:val="1"/>
          <w:numId w:val="1015"/>
        </w:numPr>
      </w:pPr>
      <w:r>
        <w:t xml:space="preserve">prefers limited cooling</w:t>
      </w:r>
    </w:p>
    <w:p>
      <w:pPr>
        <w:pStyle w:val="Compact"/>
        <w:numPr>
          <w:ilvl w:val="1"/>
          <w:numId w:val="1015"/>
        </w:numPr>
      </w:pPr>
      <w:r>
        <w:t xml:space="preserve">relies on time, not airflow</w:t>
      </w:r>
    </w:p>
    <w:p>
      <w:pPr>
        <w:pStyle w:val="Compact"/>
        <w:numPr>
          <w:ilvl w:val="0"/>
          <w:numId w:val="1014"/>
        </w:numPr>
      </w:pPr>
      <w:r>
        <w:t xml:space="preserve">PLA:</w:t>
      </w:r>
    </w:p>
    <w:p>
      <w:pPr>
        <w:pStyle w:val="Compact"/>
        <w:numPr>
          <w:ilvl w:val="1"/>
          <w:numId w:val="1016"/>
        </w:numPr>
      </w:pPr>
      <w:r>
        <w:t xml:space="preserve">tolerates aggressive cooling</w:t>
      </w:r>
    </w:p>
    <w:p>
      <w:pPr>
        <w:pStyle w:val="Compact"/>
        <w:numPr>
          <w:ilvl w:val="1"/>
          <w:numId w:val="1016"/>
        </w:numPr>
      </w:pPr>
      <w:r>
        <w:t xml:space="preserve">benefits from sharp overhang cooling</w:t>
      </w:r>
    </w:p>
    <w:p>
      <w:pPr>
        <w:pStyle w:val="FirstParagraph"/>
      </w:pPr>
      <w:r>
        <w:t xml:space="preserve">This explains why identical geometry behaves differently under different filament profiles.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late-object-context-placeholder"/>
    <w:p>
      <w:pPr>
        <w:pStyle w:val="Heading2"/>
      </w:pPr>
      <w:r>
        <w:t xml:space="preserve">Plate &amp; Object Context (Placeholder)</w:t>
      </w:r>
    </w:p>
    <w:p>
      <w:pPr>
        <w:pStyle w:val="FirstParagraph"/>
      </w:pPr>
      <w:r>
        <w:rPr>
          <w:i/>
          <w:iCs/>
        </w:rPr>
        <w:t xml:space="preserve">(This section will cover per-plate behavior, plate duplication, and object-to-plate relationships.)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other-tabs-placeholders"/>
    <w:p>
      <w:pPr>
        <w:pStyle w:val="Heading1"/>
      </w:pPr>
      <w:r>
        <w:t xml:space="preserve">Other Tabs (Placeholders)</w:t>
      </w:r>
    </w:p>
    <w:bookmarkStart w:id="30" w:name="slice-tab-placeholder"/>
    <w:p>
      <w:pPr>
        <w:pStyle w:val="Heading2"/>
      </w:pPr>
      <w:r>
        <w:t xml:space="preserve">Slice Tab (Placeholder)</w:t>
      </w:r>
    </w:p>
    <w:p>
      <w:pPr>
        <w:pStyle w:val="Compact"/>
        <w:numPr>
          <w:ilvl w:val="0"/>
          <w:numId w:val="1017"/>
        </w:numPr>
      </w:pPr>
      <w:r>
        <w:t xml:space="preserve">Slicing logic</w:t>
      </w:r>
    </w:p>
    <w:p>
      <w:pPr>
        <w:pStyle w:val="Compact"/>
        <w:numPr>
          <w:ilvl w:val="0"/>
          <w:numId w:val="1017"/>
        </w:numPr>
      </w:pPr>
      <w:r>
        <w:t xml:space="preserve">Preview modes</w:t>
      </w:r>
    </w:p>
    <w:p>
      <w:pPr>
        <w:pStyle w:val="Compact"/>
        <w:numPr>
          <w:ilvl w:val="0"/>
          <w:numId w:val="1017"/>
        </w:numPr>
      </w:pPr>
      <w:r>
        <w:t xml:space="preserve">Warnings and analysis</w:t>
      </w:r>
    </w:p>
    <w:bookmarkEnd w:id="30"/>
    <w:bookmarkStart w:id="31" w:name="device-tab-placeholder"/>
    <w:p>
      <w:pPr>
        <w:pStyle w:val="Heading2"/>
      </w:pPr>
      <w:r>
        <w:t xml:space="preserve">Device Tab (Placeholder)</w:t>
      </w:r>
    </w:p>
    <w:p>
      <w:pPr>
        <w:pStyle w:val="Compact"/>
        <w:numPr>
          <w:ilvl w:val="0"/>
          <w:numId w:val="1018"/>
        </w:numPr>
      </w:pPr>
      <w:r>
        <w:t xml:space="preserve">Printer state</w:t>
      </w:r>
    </w:p>
    <w:p>
      <w:pPr>
        <w:pStyle w:val="Compact"/>
        <w:numPr>
          <w:ilvl w:val="0"/>
          <w:numId w:val="1018"/>
        </w:numPr>
      </w:pPr>
      <w:r>
        <w:t xml:space="preserve">SD card behavior</w:t>
      </w:r>
    </w:p>
    <w:p>
      <w:pPr>
        <w:pStyle w:val="Compact"/>
        <w:numPr>
          <w:ilvl w:val="0"/>
          <w:numId w:val="1018"/>
        </w:numPr>
      </w:pPr>
      <w:r>
        <w:t xml:space="preserve">Video vs Timelapse</w:t>
      </w:r>
    </w:p>
    <w:bookmarkEnd w:id="31"/>
    <w:bookmarkStart w:id="32" w:name="project-history-placeholder"/>
    <w:p>
      <w:pPr>
        <w:pStyle w:val="Heading2"/>
      </w:pPr>
      <w:r>
        <w:t xml:space="preserve">Project / History (Placeholder)</w:t>
      </w:r>
    </w:p>
    <w:p>
      <w:pPr>
        <w:pStyle w:val="Compact"/>
        <w:numPr>
          <w:ilvl w:val="0"/>
          <w:numId w:val="1019"/>
        </w:numPr>
      </w:pPr>
      <w:r>
        <w:t xml:space="preserve">Saved plates</w:t>
      </w:r>
    </w:p>
    <w:p>
      <w:pPr>
        <w:pStyle w:val="Compact"/>
        <w:numPr>
          <w:ilvl w:val="0"/>
          <w:numId w:val="1019"/>
        </w:numPr>
      </w:pPr>
      <w:r>
        <w:t xml:space="preserve">Print history</w:t>
      </w:r>
    </w:p>
    <w:p>
      <w:pPr>
        <w:pStyle w:val="Compact"/>
        <w:numPr>
          <w:ilvl w:val="0"/>
          <w:numId w:val="1019"/>
        </w:numPr>
      </w:pPr>
      <w:r>
        <w:t xml:space="preserve">Re-slicing behavior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2026-01-20T19:22:18Z</dcterms:created>
  <dcterms:modified xsi:type="dcterms:W3CDTF">2026-01-20T19:22:18Z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