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anaging-profiles"/>
    <w:p>
      <w:pPr>
        <w:pStyle w:val="Heading1"/>
      </w:pPr>
      <w:r>
        <w:t xml:space="preserve">Managing Profiles</w:t>
      </w:r>
    </w:p>
    <w:p>
      <w:pPr>
        <w:pStyle w:val="FirstParagraph"/>
      </w:pPr>
      <w:r>
        <w:t xml:space="preserve">This section explains how</w:t>
      </w:r>
      <w:r>
        <w:t xml:space="preserve"> </w:t>
      </w:r>
      <w:r>
        <w:rPr>
          <w:b/>
          <w:bCs/>
        </w:rPr>
        <w:t xml:space="preserve">filament and process profiles</w:t>
      </w:r>
      <w:r>
        <w:t xml:space="preserve"> </w:t>
      </w:r>
      <w:r>
        <w:t xml:space="preserve">are stored, saved, merged, and reused in Bambu Studio. The goal is to reduce confusion, avoid duplicate profiles, and make profile behavior predictable.</w:t>
      </w:r>
    </w:p>
    <w:p>
      <w:r>
        <w:pict>
          <v:rect style="width:0;height:1.5pt" o:hralign="center" o:hrstd="t" o:hr="t"/>
        </w:pict>
      </w:r>
    </w:p>
    <w:bookmarkStart w:id="20" w:name="custom-filaments-what-they-really-are"/>
    <w:p>
      <w:pPr>
        <w:pStyle w:val="Heading2"/>
      </w:pPr>
      <w:r>
        <w:t xml:space="preserve">Custom Filaments (what they really are)</w:t>
      </w:r>
    </w:p>
    <w:p>
      <w:pPr>
        <w:pStyle w:val="FirstParagraph"/>
      </w:pPr>
      <w:r>
        <w:t xml:space="preserve">In Bambu Studio,</w:t>
      </w:r>
      <w:r>
        <w:t xml:space="preserve"> </w:t>
      </w:r>
      <w:r>
        <w:rPr>
          <w:b/>
          <w:bCs/>
        </w:rPr>
        <w:t xml:space="preserve">Custom Filaments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user‑defined filament presets that live outside any single project</w:t>
      </w:r>
      <w:r>
        <w:t xml:space="preserve">.</w:t>
      </w:r>
    </w:p>
    <w:p>
      <w:pPr>
        <w:pStyle w:val="BodyText"/>
      </w:pPr>
      <w:r>
        <w:t xml:space="preserve">Key points:</w:t>
      </w:r>
      <w:r>
        <w:t xml:space="preserve"> </w:t>
      </w:r>
      <w:r>
        <w:t xml:space="preserve">- Custom Filaments are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(available to all projects)</w:t>
      </w:r>
      <w:r>
        <w:t xml:space="preserve"> </w:t>
      </w:r>
      <w:r>
        <w:t xml:space="preserve">- They appear under the</w:t>
      </w:r>
      <w:r>
        <w:t xml:space="preserve"> </w:t>
      </w:r>
      <w:r>
        <w:rPr>
          <w:b/>
          <w:bCs/>
        </w:rPr>
        <w:t xml:space="preserve">Custom Filaments</w:t>
      </w:r>
      <w:r>
        <w:t xml:space="preserve"> </w:t>
      </w:r>
      <w:r>
        <w:t xml:space="preserve">tab</w:t>
      </w:r>
      <w:r>
        <w:t xml:space="preserve"> </w:t>
      </w:r>
      <w:r>
        <w:t xml:space="preserve">- They are the correct place for:</w:t>
      </w:r>
      <w:r>
        <w:t xml:space="preserve"> </w:t>
      </w:r>
      <w:r>
        <w:t xml:space="preserve">- Tuned material profiles</w:t>
      </w:r>
      <w:r>
        <w:t xml:space="preserve"> </w:t>
      </w:r>
      <w:r>
        <w:t xml:space="preserve">- Brand‑specific filaments</w:t>
      </w:r>
      <w:r>
        <w:t xml:space="preserve"> </w:t>
      </w:r>
      <w:r>
        <w:t xml:space="preserve">- Nozzle‑specific variants (0.4 mm vs 0.2 mm)</w:t>
      </w:r>
    </w:p>
    <w:p>
      <w:pPr>
        <w:pStyle w:val="BodyText"/>
      </w:pPr>
      <w:r>
        <w:t xml:space="preserve">If a filament only exists inside a project,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true custom filament.</w:t>
      </w:r>
    </w:p>
    <w:p>
      <w:r>
        <w:pict>
          <v:rect style="width:0;height:1.5pt" o:hralign="center" o:hrstd="t" o:hr="t"/>
        </w:pict>
      </w:r>
    </w:p>
    <w:bookmarkEnd w:id="20"/>
    <w:bookmarkStart w:id="23" w:name="X803c3cfb1565061cac1d62c0f97a128e7f78c77"/>
    <w:p>
      <w:pPr>
        <w:pStyle w:val="Heading2"/>
      </w:pPr>
      <w:r>
        <w:t xml:space="preserve">Project Filaments vs Custom Filaments (important distinction)</w:t>
      </w:r>
    </w:p>
    <w:p>
      <w:pPr>
        <w:pStyle w:val="FirstParagraph"/>
      </w:pPr>
      <w:r>
        <w:t xml:space="preserve">A filament can exist in two different scopes:</w:t>
      </w:r>
    </w:p>
    <w:bookmarkStart w:id="21" w:name="project-filaments"/>
    <w:p>
      <w:pPr>
        <w:pStyle w:val="Heading3"/>
      </w:pPr>
      <w:r>
        <w:t xml:space="preserve">Project Filaments</w:t>
      </w:r>
    </w:p>
    <w:p>
      <w:pPr>
        <w:pStyle w:val="Compact"/>
        <w:numPr>
          <w:ilvl w:val="0"/>
          <w:numId w:val="1001"/>
        </w:numPr>
      </w:pPr>
      <w:r>
        <w:t xml:space="preserve">Stored</w:t>
      </w:r>
      <w:r>
        <w:t xml:space="preserve"> </w:t>
      </w:r>
      <w:r>
        <w:rPr>
          <w:b/>
          <w:bCs/>
        </w:rPr>
        <w:t xml:space="preserve">inside a single project (.3mf)</w:t>
      </w:r>
    </w:p>
    <w:p>
      <w:pPr>
        <w:pStyle w:val="Compact"/>
        <w:numPr>
          <w:ilvl w:val="0"/>
          <w:numId w:val="1001"/>
        </w:numPr>
      </w:pPr>
      <w:r>
        <w:t xml:space="preserve">Only appear in that project</w:t>
      </w:r>
    </w:p>
    <w:p>
      <w:pPr>
        <w:pStyle w:val="Compact"/>
        <w:numPr>
          <w:ilvl w:val="0"/>
          <w:numId w:val="1001"/>
        </w:numPr>
      </w:pPr>
      <w:r>
        <w:t xml:space="preserve">Often created accidentally when saving or editing</w:t>
      </w:r>
    </w:p>
    <w:p>
      <w:pPr>
        <w:pStyle w:val="Compact"/>
        <w:numPr>
          <w:ilvl w:val="0"/>
          <w:numId w:val="1001"/>
        </w:numPr>
      </w:pPr>
      <w:r>
        <w:t xml:space="preserve">Useful for:</w:t>
      </w:r>
    </w:p>
    <w:p>
      <w:pPr>
        <w:pStyle w:val="Compact"/>
        <w:numPr>
          <w:ilvl w:val="1"/>
          <w:numId w:val="1002"/>
        </w:numPr>
      </w:pPr>
      <w:r>
        <w:t xml:space="preserve">One‑off experiments</w:t>
      </w:r>
    </w:p>
    <w:p>
      <w:pPr>
        <w:pStyle w:val="Compact"/>
        <w:numPr>
          <w:ilvl w:val="1"/>
          <w:numId w:val="1002"/>
        </w:numPr>
      </w:pPr>
      <w:r>
        <w:t xml:space="preserve">Temporary tweaks</w:t>
      </w:r>
    </w:p>
    <w:bookmarkEnd w:id="21"/>
    <w:bookmarkStart w:id="22" w:name="custom-filaments"/>
    <w:p>
      <w:pPr>
        <w:pStyle w:val="Heading3"/>
      </w:pPr>
      <w:r>
        <w:t xml:space="preserve">Custom Filaments</w:t>
      </w:r>
    </w:p>
    <w:p>
      <w:pPr>
        <w:pStyle w:val="Compact"/>
        <w:numPr>
          <w:ilvl w:val="0"/>
          <w:numId w:val="1003"/>
        </w:numPr>
      </w:pPr>
      <w:r>
        <w:t xml:space="preserve">Stored</w:t>
      </w:r>
      <w:r>
        <w:t xml:space="preserve"> </w:t>
      </w:r>
      <w:r>
        <w:rPr>
          <w:b/>
          <w:bCs/>
        </w:rPr>
        <w:t xml:space="preserve">globally</w:t>
      </w:r>
      <w:r>
        <w:t xml:space="preserve"> </w:t>
      </w:r>
      <w:r>
        <w:t xml:space="preserve">in Bambu Studio</w:t>
      </w:r>
    </w:p>
    <w:p>
      <w:pPr>
        <w:pStyle w:val="Compact"/>
        <w:numPr>
          <w:ilvl w:val="0"/>
          <w:numId w:val="1003"/>
        </w:numPr>
      </w:pPr>
      <w:r>
        <w:t xml:space="preserve">Reusable across all projects</w:t>
      </w:r>
    </w:p>
    <w:p>
      <w:pPr>
        <w:pStyle w:val="Compact"/>
        <w:numPr>
          <w:ilvl w:val="0"/>
          <w:numId w:val="1003"/>
        </w:numPr>
      </w:pPr>
      <w:r>
        <w:t xml:space="preserve">Exportable and importable</w:t>
      </w:r>
    </w:p>
    <w:p>
      <w:pPr>
        <w:pStyle w:val="Compact"/>
        <w:numPr>
          <w:ilvl w:val="0"/>
          <w:numId w:val="1003"/>
        </w:numPr>
      </w:pPr>
      <w:r>
        <w:t xml:space="preserve">Should be used for anything you want to keep</w:t>
      </w:r>
    </w:p>
    <w:p>
      <w:pPr>
        <w:pStyle w:val="FirstParagraph"/>
      </w:pPr>
      <w:r>
        <w:t xml:space="preserve">Your screenshots show that many of your modified filaments currently live as</w:t>
      </w:r>
      <w:r>
        <w:t xml:space="preserve"> </w:t>
      </w:r>
      <w:r>
        <w:rPr>
          <w:b/>
          <w:bCs/>
        </w:rPr>
        <w:t xml:space="preserve">project‑only filaments</w:t>
      </w:r>
      <w:r>
        <w:t xml:space="preserve">, which explains why only two appear in the global Custom Filaments list.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ab26bacc0205f20673ec3fbe51b160a2834a109"/>
    <w:p>
      <w:pPr>
        <w:pStyle w:val="Heading2"/>
      </w:pPr>
      <w:r>
        <w:t xml:space="preserve">Saving Filaments:</w:t>
      </w:r>
      <w:r>
        <w:t xml:space="preserve"> </w:t>
      </w:r>
      <w:r>
        <w:t xml:space="preserve">“User Preset”</w:t>
      </w:r>
      <w:r>
        <w:t xml:space="preserve"> </w:t>
      </w:r>
      <w:r>
        <w:t xml:space="preserve">vs</w:t>
      </w:r>
      <w:r>
        <w:t xml:space="preserve"> </w:t>
      </w:r>
      <w:r>
        <w:t xml:space="preserve">“Preset Inside Project”</w:t>
      </w:r>
    </w:p>
    <w:p>
      <w:pPr>
        <w:pStyle w:val="FirstParagraph"/>
      </w:pPr>
      <w:r>
        <w:t xml:space="preserve">When you save a filament, Bambu Studio asks where it should live.</w:t>
      </w:r>
    </w:p>
    <w:bookmarkStart w:id="24" w:name="user-preset-recommended-for-most-cases"/>
    <w:p>
      <w:pPr>
        <w:pStyle w:val="Heading3"/>
      </w:pPr>
      <w:r>
        <w:t xml:space="preserve">User Preset (recommended for most cases)</w:t>
      </w:r>
    </w:p>
    <w:p>
      <w:pPr>
        <w:pStyle w:val="Compact"/>
        <w:numPr>
          <w:ilvl w:val="0"/>
          <w:numId w:val="1004"/>
        </w:numPr>
      </w:pPr>
      <w:r>
        <w:t xml:space="preserve">Saves the filament as a</w:t>
      </w:r>
      <w:r>
        <w:t xml:space="preserve"> </w:t>
      </w:r>
      <w:r>
        <w:rPr>
          <w:b/>
          <w:bCs/>
        </w:rPr>
        <w:t xml:space="preserve">global Custom Filament</w:t>
      </w:r>
    </w:p>
    <w:p>
      <w:pPr>
        <w:pStyle w:val="Compact"/>
        <w:numPr>
          <w:ilvl w:val="0"/>
          <w:numId w:val="1004"/>
        </w:numPr>
      </w:pPr>
      <w:r>
        <w:t xml:space="preserve">Appears in the Custom Filaments tab</w:t>
      </w:r>
    </w:p>
    <w:p>
      <w:pPr>
        <w:pStyle w:val="Compact"/>
        <w:numPr>
          <w:ilvl w:val="0"/>
          <w:numId w:val="1004"/>
        </w:numPr>
      </w:pPr>
      <w:r>
        <w:t xml:space="preserve">Available to all projects</w:t>
      </w:r>
    </w:p>
    <w:p>
      <w:pPr>
        <w:pStyle w:val="Compact"/>
        <w:numPr>
          <w:ilvl w:val="0"/>
          <w:numId w:val="1004"/>
        </w:numPr>
      </w:pPr>
      <w:r>
        <w:t xml:space="preserve">Correct choice for:</w:t>
      </w:r>
    </w:p>
    <w:p>
      <w:pPr>
        <w:pStyle w:val="Compact"/>
        <w:numPr>
          <w:ilvl w:val="1"/>
          <w:numId w:val="1005"/>
        </w:numPr>
      </w:pPr>
      <w:r>
        <w:t xml:space="preserve">Real filament profiles</w:t>
      </w:r>
    </w:p>
    <w:p>
      <w:pPr>
        <w:pStyle w:val="Compact"/>
        <w:numPr>
          <w:ilvl w:val="1"/>
          <w:numId w:val="1005"/>
        </w:numPr>
      </w:pPr>
      <w:r>
        <w:t xml:space="preserve">Brand/material definitions</w:t>
      </w:r>
    </w:p>
    <w:p>
      <w:pPr>
        <w:pStyle w:val="Compact"/>
        <w:numPr>
          <w:ilvl w:val="1"/>
          <w:numId w:val="1005"/>
        </w:numPr>
      </w:pPr>
      <w:r>
        <w:t xml:space="preserve">Nozzle‑specific presets</w:t>
      </w:r>
    </w:p>
    <w:bookmarkEnd w:id="24"/>
    <w:bookmarkStart w:id="25" w:name="preset-inside-project"/>
    <w:p>
      <w:pPr>
        <w:pStyle w:val="Heading3"/>
      </w:pPr>
      <w:r>
        <w:t xml:space="preserve">Preset Inside Project</w:t>
      </w:r>
    </w:p>
    <w:p>
      <w:pPr>
        <w:pStyle w:val="Compact"/>
        <w:numPr>
          <w:ilvl w:val="0"/>
          <w:numId w:val="1006"/>
        </w:numPr>
      </w:pPr>
      <w:r>
        <w:t xml:space="preserve">Saves the filament</w:t>
      </w:r>
      <w:r>
        <w:t xml:space="preserve"> </w:t>
      </w:r>
      <w:r>
        <w:rPr>
          <w:b/>
          <w:bCs/>
        </w:rPr>
        <w:t xml:space="preserve">only inside the current project</w:t>
      </w:r>
    </w:p>
    <w:p>
      <w:pPr>
        <w:pStyle w:val="Compact"/>
        <w:numPr>
          <w:ilvl w:val="0"/>
          <w:numId w:val="1006"/>
        </w:numPr>
      </w:pP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appear in Custom Filaments</w:t>
      </w:r>
    </w:p>
    <w:p>
      <w:pPr>
        <w:pStyle w:val="Compact"/>
        <w:numPr>
          <w:ilvl w:val="0"/>
          <w:numId w:val="1006"/>
        </w:numPr>
      </w:pPr>
      <w:r>
        <w:t xml:space="preserve">Will not be reusable later unless exported</w:t>
      </w:r>
    </w:p>
    <w:p>
      <w:pPr>
        <w:pStyle w:val="Compact"/>
        <w:numPr>
          <w:ilvl w:val="0"/>
          <w:numId w:val="1006"/>
        </w:numPr>
      </w:pPr>
      <w:r>
        <w:t xml:space="preserve">Best used only for:</w:t>
      </w:r>
    </w:p>
    <w:p>
      <w:pPr>
        <w:pStyle w:val="Compact"/>
        <w:numPr>
          <w:ilvl w:val="1"/>
          <w:numId w:val="1007"/>
        </w:numPr>
      </w:pPr>
      <w:r>
        <w:t xml:space="preserve">Temporary testing</w:t>
      </w:r>
    </w:p>
    <w:p>
      <w:pPr>
        <w:pStyle w:val="Compact"/>
        <w:numPr>
          <w:ilvl w:val="1"/>
          <w:numId w:val="1007"/>
        </w:numPr>
      </w:pPr>
      <w:r>
        <w:t xml:space="preserve">Experimental tweaks you don’t want globally</w:t>
      </w:r>
    </w:p>
    <w:p>
      <w:pPr>
        <w:pStyle w:val="FirstParagraph"/>
      </w:pPr>
      <w:r>
        <w:t xml:space="preserve">Rule of thumb:</w:t>
      </w:r>
      <w:r>
        <w:t xml:space="preserve"> </w:t>
      </w:r>
      <w:r>
        <w:t xml:space="preserve">&gt; If you’d be annoyed to lose it later, save it as a</w:t>
      </w:r>
      <w:r>
        <w:t xml:space="preserve"> </w:t>
      </w:r>
      <w:r>
        <w:rPr>
          <w:b/>
          <w:bCs/>
        </w:rPr>
        <w:t xml:space="preserve">User Preset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merge-with-does"/>
    <w:p>
      <w:pPr>
        <w:pStyle w:val="Heading2"/>
      </w:pPr>
      <w:r>
        <w:t xml:space="preserve">What</w:t>
      </w:r>
      <w:r>
        <w:t xml:space="preserve"> </w:t>
      </w:r>
      <w:r>
        <w:t xml:space="preserve">“Merge With”</w:t>
      </w:r>
      <w:r>
        <w:t xml:space="preserve"> </w:t>
      </w:r>
      <w:r>
        <w:t xml:space="preserve">does</w:t>
      </w:r>
    </w:p>
    <w:p>
      <w:pPr>
        <w:pStyle w:val="FirstParagraph"/>
      </w:pPr>
      <w:r>
        <w:rPr>
          <w:b/>
          <w:bCs/>
        </w:rPr>
        <w:t xml:space="preserve">Merge With</w:t>
      </w:r>
      <w:r>
        <w:t xml:space="preserve"> </w:t>
      </w:r>
      <w:r>
        <w:t xml:space="preserve">combines two filament profiles.</w:t>
      </w:r>
    </w:p>
    <w:p>
      <w:pPr>
        <w:pStyle w:val="BodyText"/>
      </w:pPr>
      <w:r>
        <w:t xml:space="preserve">What actually happens:</w:t>
      </w:r>
      <w:r>
        <w:t xml:space="preserve"> </w:t>
      </w:r>
      <w:r>
        <w:t xml:space="preserve">- One profile is treated as the base</w:t>
      </w:r>
      <w:r>
        <w:t xml:space="preserve"> </w:t>
      </w:r>
      <w:r>
        <w:t xml:space="preserve">- Selected settings from the other profile overwrite it</w:t>
      </w:r>
      <w:r>
        <w:t xml:space="preserve"> </w:t>
      </w:r>
      <w:r>
        <w:t xml:space="preserve">- The result becomes a</w:t>
      </w:r>
      <w:r>
        <w:t xml:space="preserve"> </w:t>
      </w:r>
      <w:r>
        <w:rPr>
          <w:b/>
          <w:bCs/>
        </w:rPr>
        <w:t xml:space="preserve">single filament profile</w:t>
      </w:r>
    </w:p>
    <w:p>
      <w:pPr>
        <w:pStyle w:val="BodyText"/>
      </w:pPr>
      <w:r>
        <w:t xml:space="preserve">This is commonly used to:</w:t>
      </w:r>
      <w:r>
        <w:t xml:space="preserve"> </w:t>
      </w:r>
      <w:r>
        <w:t xml:space="preserve">- Merge a project filament into a global Custom Filament</w:t>
      </w:r>
      <w:r>
        <w:t xml:space="preserve"> </w:t>
      </w:r>
      <w:r>
        <w:t xml:space="preserve">- Combine manufacturer defaults with your tuned values</w:t>
      </w:r>
      <w:r>
        <w:t xml:space="preserve"> </w:t>
      </w:r>
      <w:r>
        <w:t xml:space="preserve">- Consolidate duplicates</w:t>
      </w:r>
    </w:p>
    <w:p>
      <w:pPr>
        <w:pStyle w:val="BodyText"/>
      </w:pPr>
      <w:r>
        <w:t xml:space="preserve">Important notes:</w:t>
      </w:r>
      <w:r>
        <w:t xml:space="preserve"> </w:t>
      </w:r>
      <w:r>
        <w:t xml:space="preserve">- Merge is</w:t>
      </w:r>
      <w:r>
        <w:t xml:space="preserve"> </w:t>
      </w:r>
      <w:r>
        <w:rPr>
          <w:b/>
          <w:bCs/>
        </w:rPr>
        <w:t xml:space="preserve">destructive</w:t>
      </w:r>
      <w:r>
        <w:t xml:space="preserve"> </w:t>
      </w:r>
      <w:r>
        <w:t xml:space="preserve">to one side</w:t>
      </w:r>
      <w:r>
        <w:t xml:space="preserve"> </w:t>
      </w:r>
      <w:r>
        <w:t xml:space="preserve">- It is not version control</w:t>
      </w:r>
      <w:r>
        <w:t xml:space="preserve"> </w:t>
      </w:r>
      <w:r>
        <w:t xml:space="preserve">- Use it intentionally, not casually</w:t>
      </w:r>
    </w:p>
    <w:p>
      <w:r>
        <w:pict>
          <v:rect style="width:0;height:1.5pt" o:hralign="center" o:hrstd="t" o:hr="t"/>
        </w:pict>
      </w:r>
    </w:p>
    <w:bookmarkEnd w:id="27"/>
    <w:bookmarkStart w:id="28" w:name="Xa16fc84f4025ed6331928c53703b7556bb852bc"/>
    <w:p>
      <w:pPr>
        <w:pStyle w:val="Heading2"/>
      </w:pPr>
      <w:r>
        <w:t xml:space="preserve">What happens when you edit a filament and click</w:t>
      </w:r>
      <w:r>
        <w:t xml:space="preserve"> </w:t>
      </w:r>
      <w:r>
        <w:t xml:space="preserve">“X”</w:t>
      </w:r>
    </w:p>
    <w:p>
      <w:pPr>
        <w:pStyle w:val="FirstParagraph"/>
      </w:pPr>
      <w:r>
        <w:t xml:space="preserve">This behavior is subtle and confusing.</w:t>
      </w:r>
    </w:p>
    <w:p>
      <w:pPr>
        <w:pStyle w:val="BodyText"/>
      </w:pPr>
      <w:r>
        <w:t xml:space="preserve">When you:</w:t>
      </w:r>
      <w:r>
        <w:t xml:space="preserve"> </w:t>
      </w:r>
      <w:r>
        <w:t xml:space="preserve">- Edit a filament profile</w:t>
      </w:r>
      <w:r>
        <w:t xml:space="preserve"> </w:t>
      </w:r>
      <w:r>
        <w:t xml:space="preserve">- Change settings</w:t>
      </w:r>
      <w:r>
        <w:t xml:space="preserve"> </w:t>
      </w:r>
      <w:r>
        <w:t xml:space="preserve">- Click the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(close) without saving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 The changes</w:t>
      </w:r>
      <w:r>
        <w:t xml:space="preserve"> </w:t>
      </w:r>
      <w:r>
        <w:rPr>
          <w:b/>
          <w:bCs/>
        </w:rPr>
        <w:t xml:space="preserve">remain active in the current project session</w:t>
      </w:r>
      <w:r>
        <w:t xml:space="preserve"> </w:t>
      </w:r>
      <w:r>
        <w:t xml:space="preserve">- But they are</w:t>
      </w:r>
      <w:r>
        <w:t xml:space="preserve"> </w:t>
      </w:r>
      <w:r>
        <w:rPr>
          <w:b/>
          <w:bCs/>
        </w:rPr>
        <w:t xml:space="preserve">not saved back to the original preset</w:t>
      </w:r>
      <w:r>
        <w:t xml:space="preserve"> </w:t>
      </w:r>
      <w:r>
        <w:t xml:space="preserve">- You cannot overwrite the original preset unless you explicitly save</w:t>
      </w:r>
    </w:p>
    <w:p>
      <w:pPr>
        <w:pStyle w:val="BodyText"/>
      </w:pPr>
      <w:r>
        <w:t xml:space="preserve">This often creates</w:t>
      </w:r>
      <w:r>
        <w:t xml:space="preserve"> </w:t>
      </w:r>
      <w:r>
        <w:rPr>
          <w:b/>
          <w:bCs/>
        </w:rPr>
        <w:t xml:space="preserve">unsaved, project‑scoped variants</w:t>
      </w:r>
      <w:r>
        <w:t xml:space="preserve">, which later look like duplicates.</w:t>
      </w:r>
    </w:p>
    <w:p>
      <w:pPr>
        <w:pStyle w:val="BodyText"/>
      </w:pPr>
      <w:r>
        <w:t xml:space="preserve">Practical guidance:</w:t>
      </w:r>
      <w:r>
        <w:t xml:space="preserve"> </w:t>
      </w:r>
      <w:r>
        <w:t xml:space="preserve">- If changes matter →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- If changes are temporary → expect them to remain project‑only</w:t>
      </w:r>
    </w:p>
    <w:p>
      <w:r>
        <w:pict>
          <v:rect style="width:0;height:1.5pt" o:hralign="center" o:hrstd="t" o:hr="t"/>
        </w:pict>
      </w:r>
    </w:p>
    <w:bookmarkEnd w:id="28"/>
    <w:bookmarkStart w:id="31" w:name="exporting-importing-profiles"/>
    <w:p>
      <w:pPr>
        <w:pStyle w:val="Heading2"/>
      </w:pPr>
      <w:r>
        <w:t xml:space="preserve">Exporting &amp; Importing Profiles</w:t>
      </w:r>
    </w:p>
    <w:bookmarkStart w:id="29" w:name="exporting"/>
    <w:p>
      <w:pPr>
        <w:pStyle w:val="Heading3"/>
      </w:pPr>
      <w:r>
        <w:t xml:space="preserve">Exporting</w:t>
      </w:r>
    </w:p>
    <w:p>
      <w:pPr>
        <w:pStyle w:val="Compact"/>
        <w:numPr>
          <w:ilvl w:val="0"/>
          <w:numId w:val="1008"/>
        </w:numPr>
      </w:pPr>
      <w:r>
        <w:t xml:space="preserve">Filament presets export as</w:t>
      </w:r>
      <w:r>
        <w:t xml:space="preserve"> </w:t>
      </w:r>
      <w:r>
        <w:rPr>
          <w:rStyle w:val="VerbatimChar"/>
        </w:rPr>
        <w:t xml:space="preserve">.bbsflmt</w:t>
      </w:r>
    </w:p>
    <w:p>
      <w:pPr>
        <w:pStyle w:val="Compact"/>
        <w:numPr>
          <w:ilvl w:val="0"/>
          <w:numId w:val="1008"/>
        </w:numPr>
      </w:pPr>
      <w:r>
        <w:t xml:space="preserve">Process presets export as</w:t>
      </w:r>
      <w:r>
        <w:t xml:space="preserve"> </w:t>
      </w:r>
      <w:r>
        <w:rPr>
          <w:rStyle w:val="VerbatimChar"/>
        </w:rPr>
        <w:t xml:space="preserve">.bbsprc</w:t>
      </w:r>
    </w:p>
    <w:p>
      <w:pPr>
        <w:pStyle w:val="Compact"/>
        <w:numPr>
          <w:ilvl w:val="0"/>
          <w:numId w:val="1008"/>
        </w:numPr>
      </w:pPr>
      <w:r>
        <w:t xml:space="preserve">These files are binary (not human‑readable)</w:t>
      </w:r>
    </w:p>
    <w:p>
      <w:pPr>
        <w:pStyle w:val="FirstParagraph"/>
      </w:pPr>
      <w:r>
        <w:t xml:space="preserve">Exporting is the</w:t>
      </w:r>
      <w:r>
        <w:t xml:space="preserve"> </w:t>
      </w:r>
      <w:r>
        <w:rPr>
          <w:b/>
          <w:bCs/>
        </w:rPr>
        <w:t xml:space="preserve">primary backup mechanism</w:t>
      </w:r>
      <w:r>
        <w:t xml:space="preserve"> </w:t>
      </w:r>
      <w:r>
        <w:t xml:space="preserve">for profiles.</w:t>
      </w:r>
    </w:p>
    <w:bookmarkEnd w:id="29"/>
    <w:bookmarkStart w:id="30" w:name="importing"/>
    <w:p>
      <w:pPr>
        <w:pStyle w:val="Heading3"/>
      </w:pPr>
      <w:r>
        <w:t xml:space="preserve">Importing</w:t>
      </w:r>
    </w:p>
    <w:p>
      <w:pPr>
        <w:pStyle w:val="Compact"/>
        <w:numPr>
          <w:ilvl w:val="0"/>
          <w:numId w:val="1009"/>
        </w:numPr>
      </w:pPr>
      <w:r>
        <w:t xml:space="preserve">Imported presets become</w:t>
      </w:r>
      <w:r>
        <w:t xml:space="preserve"> </w:t>
      </w:r>
      <w:r>
        <w:rPr>
          <w:b/>
          <w:bCs/>
        </w:rPr>
        <w:t xml:space="preserve">User Presets</w:t>
      </w:r>
    </w:p>
    <w:p>
      <w:pPr>
        <w:pStyle w:val="Compact"/>
        <w:numPr>
          <w:ilvl w:val="0"/>
          <w:numId w:val="1009"/>
        </w:numPr>
      </w:pPr>
      <w:r>
        <w:t xml:space="preserve">They do not overwrite existing presets automatically</w:t>
      </w:r>
    </w:p>
    <w:p>
      <w:pPr>
        <w:pStyle w:val="Compact"/>
        <w:numPr>
          <w:ilvl w:val="0"/>
          <w:numId w:val="1009"/>
        </w:numPr>
      </w:pPr>
      <w:r>
        <w:t xml:space="preserve">Name collisions result in copies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ading-profiles-to-be-completed"/>
    <w:p>
      <w:pPr>
        <w:pStyle w:val="Heading2"/>
      </w:pPr>
      <w:r>
        <w:t xml:space="preserve">Reading Profiles (to be completed)</w:t>
      </w:r>
    </w:p>
    <w:p>
      <w:pPr>
        <w:pStyle w:val="FirstParagraph"/>
      </w:pPr>
      <w:r>
        <w:t xml:space="preserve">(Reserved)</w:t>
      </w:r>
    </w:p>
    <w:p>
      <w:pPr>
        <w:pStyle w:val="BodyText"/>
      </w:pPr>
      <w:r>
        <w:t xml:space="preserve">This section will document:</w:t>
      </w:r>
      <w:r>
        <w:t xml:space="preserve"> </w:t>
      </w:r>
      <w:r>
        <w:t xml:space="preserve">- Inspecting profiles via</w:t>
      </w:r>
      <w:r>
        <w:t xml:space="preserve"> </w:t>
      </w:r>
      <w:r>
        <w:rPr>
          <w:rStyle w:val="VerbatimChar"/>
        </w:rPr>
        <w:t xml:space="preserve">.3mf</w:t>
      </w:r>
      <w:r>
        <w:t xml:space="preserve"> </w:t>
      </w:r>
      <w:r>
        <w:t xml:space="preserve">extraction</w:t>
      </w:r>
      <w:r>
        <w:t xml:space="preserve"> </w:t>
      </w:r>
      <w:r>
        <w:t xml:space="preserve">- Viewing settings through XML / config files</w:t>
      </w:r>
      <w:r>
        <w:t xml:space="preserve"> </w:t>
      </w:r>
      <w:r>
        <w:t xml:space="preserve">- Excel‑based inspection workflows</w:t>
      </w:r>
    </w:p>
    <w:p>
      <w:r>
        <w:pict>
          <v:rect style="width:0;height:1.5pt" o:hralign="center" o:hrstd="t" o:hr="t"/>
        </w:pict>
      </w:r>
    </w:p>
    <w:bookmarkEnd w:id="32"/>
    <w:bookmarkStart w:id="33" w:name="X01520b4388c06fdec5fa70ddc09162577a058c1"/>
    <w:p>
      <w:pPr>
        <w:pStyle w:val="Heading2"/>
      </w:pPr>
      <w:r>
        <w:t xml:space="preserve">Importing Manufacturer Profiles (other than built‑ins)</w:t>
      </w:r>
    </w:p>
    <w:p>
      <w:pPr>
        <w:pStyle w:val="FirstParagraph"/>
      </w:pPr>
      <w:r>
        <w:t xml:space="preserve">Many manufacturers distribute:</w:t>
      </w:r>
      <w:r>
        <w:t xml:space="preserve"> </w:t>
      </w:r>
      <w:r>
        <w:t xml:space="preserve">- Cura profiles</w:t>
      </w:r>
      <w:r>
        <w:t xml:space="preserve"> </w:t>
      </w:r>
      <w:r>
        <w:t xml:space="preserve">- PrusaSlicer profiles</w:t>
      </w:r>
      <w:r>
        <w:t xml:space="preserve"> </w:t>
      </w:r>
      <w:r>
        <w:t xml:space="preserve">- Plain parameter recommendations</w:t>
      </w:r>
    </w:p>
    <w:p>
      <w:pPr>
        <w:pStyle w:val="BodyText"/>
      </w:pPr>
      <w:r>
        <w:t xml:space="preserve">These must be:</w:t>
      </w:r>
      <w:r>
        <w:t xml:space="preserve"> </w:t>
      </w:r>
      <w:r>
        <w:t xml:space="preserve">- Recreated manually in Bambu Studio</w:t>
      </w:r>
      <w:r>
        <w:t xml:space="preserve"> </w:t>
      </w:r>
      <w:r>
        <w:t xml:space="preserve">- Or translated via reference prints and tuning</w:t>
      </w:r>
    </w:p>
    <w:p>
      <w:pPr>
        <w:pStyle w:val="BodyText"/>
      </w:pPr>
      <w:r>
        <w:t xml:space="preserve">This section will document best practices for that process.</w:t>
      </w:r>
    </w:p>
    <w:p>
      <w:r>
        <w:pict>
          <v:rect style="width:0;height:1.5pt" o:hralign="center" o:hrstd="t" o:hr="t"/>
        </w:pict>
      </w:r>
    </w:p>
    <w:bookmarkEnd w:id="33"/>
    <w:bookmarkStart w:id="34" w:name="other-profile-types-to-consider"/>
    <w:p>
      <w:pPr>
        <w:pStyle w:val="Heading2"/>
      </w:pPr>
      <w:r>
        <w:t xml:space="preserve">Other Profile Types (to consider)</w:t>
      </w:r>
    </w:p>
    <w:p>
      <w:pPr>
        <w:pStyle w:val="FirstParagraph"/>
      </w:pPr>
      <w:r>
        <w:t xml:space="preserve">Profiles in Bambu Studio include:</w:t>
      </w:r>
      <w:r>
        <w:t xml:space="preserve"> </w:t>
      </w:r>
      <w:r>
        <w:t xml:space="preserve">- Filament profiles</w:t>
      </w:r>
      <w:r>
        <w:t xml:space="preserve"> </w:t>
      </w:r>
      <w:r>
        <w:t xml:space="preserve">- Process profiles</w:t>
      </w:r>
      <w:r>
        <w:t xml:space="preserve"> </w:t>
      </w:r>
      <w:r>
        <w:t xml:space="preserve">- Printer profiles (mostly system‑managed)</w:t>
      </w:r>
      <w:r>
        <w:t xml:space="preserve"> </w:t>
      </w:r>
      <w:r>
        <w:t xml:space="preserve">- Project‑embedded variants</w:t>
      </w:r>
    </w:p>
    <w:p>
      <w:pPr>
        <w:pStyle w:val="BodyText"/>
      </w:pPr>
      <w:r>
        <w:t xml:space="preserve">This section will be expanded as needed.</w:t>
      </w:r>
    </w:p>
    <w:p>
      <w:r>
        <w:pict>
          <v:rect style="width:0;height:1.5pt" o:hralign="center" o:hrstd="t" o:hr="t"/>
        </w:pict>
      </w:r>
    </w:p>
    <w:bookmarkEnd w:id="34"/>
    <w:bookmarkStart w:id="41" w:name="Xae03e757de9117a46a54d5e7b5ea46da457271e"/>
    <w:p>
      <w:pPr>
        <w:pStyle w:val="Heading2"/>
      </w:pPr>
      <w:r>
        <w:t xml:space="preserve">Profile Normalization: Naming &amp; Nozzle Size (Recommended Workflow)</w:t>
      </w:r>
    </w:p>
    <w:p>
      <w:pPr>
        <w:pStyle w:val="FirstParagraph"/>
      </w:pPr>
      <w:r>
        <w:t xml:space="preserve">This section defines a</w:t>
      </w:r>
      <w:r>
        <w:t xml:space="preserve"> </w:t>
      </w:r>
      <w:r>
        <w:rPr>
          <w:b/>
          <w:bCs/>
        </w:rPr>
        <w:t xml:space="preserve">clean, repeatable way to normalize profiles</w:t>
      </w:r>
      <w:r>
        <w:t xml:space="preserve"> </w:t>
      </w:r>
      <w:r>
        <w:t xml:space="preserve">so they behave predictably across nozzle changes and projects.</w:t>
      </w:r>
    </w:p>
    <w:p>
      <w:r>
        <w:pict>
          <v:rect style="width:0;height:1.5pt" o:hralign="center" o:hrstd="t" o:hr="t"/>
        </w:pict>
      </w:r>
    </w:p>
    <w:bookmarkStart w:id="35" w:name="why-normalization-matters"/>
    <w:p>
      <w:pPr>
        <w:pStyle w:val="Heading3"/>
      </w:pPr>
      <w:r>
        <w:t xml:space="preserve">Why normalization matters</w:t>
      </w:r>
    </w:p>
    <w:p>
      <w:pPr>
        <w:pStyle w:val="FirstParagraph"/>
      </w:pPr>
      <w:r>
        <w:t xml:space="preserve">Without normalization:</w:t>
      </w:r>
      <w:r>
        <w:t xml:space="preserve"> </w:t>
      </w:r>
      <w:r>
        <w:t xml:space="preserve">- Filaments silently become</w:t>
      </w:r>
      <w:r>
        <w:t xml:space="preserve"> </w:t>
      </w:r>
      <w:r>
        <w:rPr>
          <w:i/>
          <w:iCs/>
        </w:rPr>
        <w:t xml:space="preserve">project-only</w:t>
      </w:r>
      <w:r>
        <w:t xml:space="preserve"> </w:t>
      </w:r>
      <w:r>
        <w:t xml:space="preserve">- Profiles show as</w:t>
      </w:r>
      <w:r>
        <w:t xml:space="preserve"> </w:t>
      </w:r>
      <w:r>
        <w:rPr>
          <w:b/>
          <w:bCs/>
        </w:rPr>
        <w:t xml:space="preserve">unsupported</w:t>
      </w:r>
      <w:r>
        <w:t xml:space="preserve"> </w:t>
      </w:r>
      <w:r>
        <w:t xml:space="preserve">when changing nozzle size</w:t>
      </w:r>
      <w:r>
        <w:t xml:space="preserve"> </w:t>
      </w:r>
      <w:r>
        <w:t xml:space="preserve">- Duplicate presets accumulate with unclear differences</w:t>
      </w:r>
    </w:p>
    <w:p>
      <w:pPr>
        <w:pStyle w:val="BodyText"/>
      </w:pPr>
      <w:r>
        <w:t xml:space="preserve">Normalization fixes this by making</w:t>
      </w:r>
      <w:r>
        <w:t xml:space="preserve"> </w:t>
      </w:r>
      <w:r>
        <w:rPr>
          <w:b/>
          <w:bCs/>
        </w:rPr>
        <w:t xml:space="preserve">scope and compatibility explicit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86bcd9f551cdf1fbbb080ca6645da054f31e98c"/>
    <w:p>
      <w:pPr>
        <w:pStyle w:val="Heading3"/>
      </w:pPr>
      <w:r>
        <w:t xml:space="preserve">Core rule: nozzle size is part of the name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/>
          <w:bCs/>
        </w:rPr>
        <w:t xml:space="preserve">Custom Filament</w:t>
      </w:r>
      <w:r>
        <w:t xml:space="preserve"> </w:t>
      </w:r>
      <w:r>
        <w:t xml:space="preserve">should include the nozzle size it is validated for.</w:t>
      </w:r>
    </w:p>
    <w:p>
      <w:pPr>
        <w:pStyle w:val="BodyText"/>
      </w:pPr>
      <w:r>
        <w:rPr>
          <w:b/>
          <w:bCs/>
        </w:rPr>
        <w:t xml:space="preserve">Recommended format:</w:t>
      </w:r>
    </w:p>
    <w:p>
      <w:pPr>
        <w:pStyle w:val="SourceCode"/>
      </w:pPr>
      <w:r>
        <w:rPr>
          <w:rStyle w:val="VerbatimChar"/>
        </w:rPr>
        <w:t xml:space="preserve">&lt;Vendor&gt; &lt;Material&gt; &lt;Variant&gt; @BBL A1 &lt;Nozzle&gt;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eSUN PLA+ Black @BBL A1 0.4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eSUN PLA+ Black @BBL A1 0.2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Overture TPU 95A @BBL A1 0.4</w:t>
      </w:r>
    </w:p>
    <w:p>
      <w:pPr>
        <w:pStyle w:val="BodyText"/>
      </w:pPr>
      <w:r>
        <w:t xml:space="preserve">This immediately answers:</w:t>
      </w:r>
      <w:r>
        <w:t xml:space="preserve"> </w:t>
      </w:r>
      <w:r>
        <w:t xml:space="preserve">- Can I use this with a 0.2 nozzle?</w:t>
      </w:r>
      <w:r>
        <w:t xml:space="preserve"> </w:t>
      </w:r>
      <w:r>
        <w:t xml:space="preserve">- Is this profile tuned or default?</w:t>
      </w:r>
    </w:p>
    <w:p>
      <w:r>
        <w:pict>
          <v:rect style="width:0;height:1.5pt" o:hralign="center" o:hrstd="t" o:hr="t"/>
        </w:pict>
      </w:r>
    </w:p>
    <w:bookmarkEnd w:id="36"/>
    <w:bookmarkStart w:id="37" w:name="Xf8871068ef140eeebffae2c2d7a8069fe7f6651"/>
    <w:p>
      <w:pPr>
        <w:pStyle w:val="Heading3"/>
      </w:pPr>
      <w:r>
        <w:t xml:space="preserve">One-time cleanup: normalize existing filaments</w:t>
      </w:r>
    </w:p>
    <w:p>
      <w:pPr>
        <w:pStyle w:val="FirstParagraph"/>
      </w:pPr>
      <w:r>
        <w:t xml:space="preserve">For each filament that currently exists only inside projects:</w:t>
      </w:r>
    </w:p>
    <w:p>
      <w:pPr>
        <w:pStyle w:val="Compact"/>
        <w:numPr>
          <w:ilvl w:val="0"/>
          <w:numId w:val="1010"/>
        </w:numPr>
      </w:pPr>
      <w:r>
        <w:t xml:space="preserve">Open a project where the filament appears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Filament Settings</w:t>
      </w:r>
      <w:r>
        <w:t xml:space="preserve"> </w:t>
      </w:r>
      <w:r>
        <w:t xml:space="preserve">for that filament</w:t>
      </w:r>
    </w:p>
    <w:p>
      <w:pPr>
        <w:pStyle w:val="Compact"/>
        <w:numPr>
          <w:ilvl w:val="0"/>
          <w:numId w:val="1010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Save As…</w:t>
      </w:r>
    </w:p>
    <w:p>
      <w:pPr>
        <w:pStyle w:val="Compact"/>
        <w:numPr>
          <w:ilvl w:val="0"/>
          <w:numId w:val="101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User Preset</w:t>
      </w:r>
    </w:p>
    <w:p>
      <w:pPr>
        <w:pStyle w:val="Compact"/>
        <w:numPr>
          <w:ilvl w:val="0"/>
          <w:numId w:val="1010"/>
        </w:numPr>
      </w:pPr>
      <w:r>
        <w:t xml:space="preserve">Rename using the nozzle-inclusive format</w:t>
      </w:r>
    </w:p>
    <w:p>
      <w:pPr>
        <w:pStyle w:val="Compact"/>
        <w:numPr>
          <w:ilvl w:val="0"/>
          <w:numId w:val="1010"/>
        </w:numPr>
      </w:pPr>
      <w:r>
        <w:t xml:space="preserve">Verify nozzle compatibility matches the name</w:t>
      </w:r>
    </w:p>
    <w:p>
      <w:pPr>
        <w:pStyle w:val="Compact"/>
        <w:numPr>
          <w:ilvl w:val="0"/>
          <w:numId w:val="1010"/>
        </w:numPr>
      </w:pPr>
      <w:r>
        <w:t xml:space="preserve">Save</w:t>
      </w:r>
    </w:p>
    <w:p>
      <w:pPr>
        <w:pStyle w:val="FirstParagraph"/>
      </w:pPr>
      <w:r>
        <w:t xml:space="preserve">Result:</w:t>
      </w:r>
      <w:r>
        <w:t xml:space="preserve"> </w:t>
      </w:r>
      <w:r>
        <w:t xml:space="preserve">- The filament becomes a</w:t>
      </w:r>
      <w:r>
        <w:t xml:space="preserve"> </w:t>
      </w:r>
      <w:r>
        <w:rPr>
          <w:b/>
          <w:bCs/>
        </w:rPr>
        <w:t xml:space="preserve">true Custom Filament</w:t>
      </w:r>
      <w:r>
        <w:t xml:space="preserve"> </w:t>
      </w:r>
      <w:r>
        <w:t xml:space="preserve">- It is reusable and exportable</w:t>
      </w:r>
      <w:r>
        <w:t xml:space="preserve"> </w:t>
      </w:r>
      <w:r>
        <w:t xml:space="preserve">- It will no longer appear as unsupported for that nozzle</w:t>
      </w:r>
    </w:p>
    <w:p>
      <w:r>
        <w:pict>
          <v:rect style="width:0;height:1.5pt" o:hralign="center" o:hrstd="t" o:hr="t"/>
        </w:pict>
      </w:r>
    </w:p>
    <w:bookmarkEnd w:id="37"/>
    <w:bookmarkStart w:id="38" w:name="X5f616a61c84e7e3fe2fd4283ed2b37852c1d50a"/>
    <w:p>
      <w:pPr>
        <w:pStyle w:val="Heading3"/>
      </w:pPr>
      <w:r>
        <w:t xml:space="preserve">Creating a 0.2 nozzle variant (safe method)</w:t>
      </w:r>
    </w:p>
    <w:p>
      <w:pPr>
        <w:pStyle w:val="FirstParagraph"/>
      </w:pPr>
      <w:r>
        <w:t xml:space="preserve">When switching from 0.4 → 0.2 mm:</w:t>
      </w:r>
    </w:p>
    <w:p>
      <w:pPr>
        <w:pStyle w:val="Compact"/>
        <w:numPr>
          <w:ilvl w:val="0"/>
          <w:numId w:val="1011"/>
        </w:numPr>
      </w:pPr>
      <w:r>
        <w:t xml:space="preserve">Select the existing</w:t>
      </w:r>
      <w:r>
        <w:t xml:space="preserve"> </w:t>
      </w:r>
      <w:r>
        <w:rPr>
          <w:b/>
          <w:bCs/>
        </w:rPr>
        <w:t xml:space="preserve">0.4 mm</w:t>
      </w:r>
      <w:r>
        <w:t xml:space="preserve"> </w:t>
      </w:r>
      <w:r>
        <w:t xml:space="preserve">filament profile</w:t>
      </w:r>
    </w:p>
    <w:p>
      <w:pPr>
        <w:pStyle w:val="Compact"/>
        <w:numPr>
          <w:ilvl w:val="0"/>
          <w:numId w:val="101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Duplicate / Copy</w:t>
      </w:r>
    </w:p>
    <w:p>
      <w:pPr>
        <w:pStyle w:val="Compact"/>
        <w:numPr>
          <w:ilvl w:val="0"/>
          <w:numId w:val="1011"/>
        </w:numPr>
      </w:pPr>
      <w:r>
        <w:t xml:space="preserve">Rename to the 0.2 mm variant</w:t>
      </w:r>
    </w:p>
    <w:p>
      <w:pPr>
        <w:pStyle w:val="Compact"/>
        <w:numPr>
          <w:ilvl w:val="0"/>
          <w:numId w:val="1011"/>
        </w:numPr>
      </w:pPr>
      <w:r>
        <w:t xml:space="preserve">Set nozzle compatibility to</w:t>
      </w:r>
      <w:r>
        <w:t xml:space="preserve"> </w:t>
      </w:r>
      <w:r>
        <w:rPr>
          <w:b/>
          <w:bCs/>
        </w:rPr>
        <w:t xml:space="preserve">0.2 mm</w:t>
      </w:r>
    </w:p>
    <w:p>
      <w:pPr>
        <w:pStyle w:val="Compact"/>
        <w:numPr>
          <w:ilvl w:val="0"/>
          <w:numId w:val="1011"/>
        </w:numPr>
      </w:pPr>
      <w:r>
        <w:t xml:space="preserve">Save as</w:t>
      </w:r>
      <w:r>
        <w:t xml:space="preserve"> </w:t>
      </w:r>
      <w:r>
        <w:rPr>
          <w:b/>
          <w:bCs/>
        </w:rPr>
        <w:t xml:space="preserve">User Preset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reuse the same name across nozzle sizes.</w:t>
      </w:r>
    </w:p>
    <w:p>
      <w:r>
        <w:pict>
          <v:rect style="width:0;height:1.5pt" o:hralign="center" o:hrstd="t" o:hr="t"/>
        </w:pict>
      </w:r>
    </w:p>
    <w:bookmarkEnd w:id="38"/>
    <w:bookmarkStart w:id="39" w:name="what-not-to-do"/>
    <w:p>
      <w:pPr>
        <w:pStyle w:val="Heading3"/>
      </w:pPr>
      <w:r>
        <w:t xml:space="preserve">What not to do</w:t>
      </w:r>
    </w:p>
    <w:p>
      <w:pPr>
        <w:pStyle w:val="Compact"/>
        <w:numPr>
          <w:ilvl w:val="0"/>
          <w:numId w:val="1012"/>
        </w:numPr>
      </w:pPr>
      <w:r>
        <w:t xml:space="preserve">Do not rely on project-only filaments long-term</w:t>
      </w:r>
    </w:p>
    <w:p>
      <w:pPr>
        <w:pStyle w:val="Compact"/>
        <w:numPr>
          <w:ilvl w:val="0"/>
          <w:numId w:val="1012"/>
        </w:numPr>
      </w:pPr>
      <w:r>
        <w:t xml:space="preserve">Do not reuse the same filament name for multiple nozzle sizes</w:t>
      </w:r>
    </w:p>
    <w:p>
      <w:pPr>
        <w:pStyle w:val="Compact"/>
        <w:numPr>
          <w:ilvl w:val="0"/>
          <w:numId w:val="1012"/>
        </w:numPr>
      </w:pPr>
      <w:r>
        <w:t xml:space="preserve">Do not assume Bambu Studio will auto-scale profiles safely</w:t>
      </w:r>
    </w:p>
    <w:p>
      <w:r>
        <w:pict>
          <v:rect style="width:0;height:1.5pt" o:hralign="center" o:hrstd="t" o:hr="t"/>
        </w:pict>
      </w:r>
    </w:p>
    <w:bookmarkEnd w:id="39"/>
    <w:bookmarkStart w:id="40" w:name="resulting-behavior-what-youll-notice"/>
    <w:p>
      <w:pPr>
        <w:pStyle w:val="Heading3"/>
      </w:pPr>
      <w:r>
        <w:t xml:space="preserve">Resulting behavior (what you’ll notice)</w:t>
      </w:r>
    </w:p>
    <w:p>
      <w:pPr>
        <w:pStyle w:val="FirstParagraph"/>
      </w:pPr>
      <w:r>
        <w:t xml:space="preserve">After normalization:</w:t>
      </w:r>
      <w:r>
        <w:t xml:space="preserve"> </w:t>
      </w:r>
      <w:r>
        <w:t xml:space="preserve">- Custom Filaments list becomes authoritative</w:t>
      </w:r>
      <w:r>
        <w:t xml:space="preserve"> </w:t>
      </w:r>
      <w:r>
        <w:t xml:space="preserve">- No more surprise</w:t>
      </w:r>
      <w:r>
        <w:t xml:space="preserve"> </w:t>
      </w:r>
      <w:r>
        <w:t xml:space="preserve">“unsupported”</w:t>
      </w:r>
      <w:r>
        <w:t xml:space="preserve"> </w:t>
      </w:r>
      <w:r>
        <w:t xml:space="preserve">warnings</w:t>
      </w:r>
      <w:r>
        <w:t xml:space="preserve"> </w:t>
      </w:r>
      <w:r>
        <w:t xml:space="preserve">- Project filaments become temporary by design</w:t>
      </w:r>
      <w:r>
        <w:t xml:space="preserve"> </w:t>
      </w:r>
      <w:r>
        <w:t xml:space="preserve">- Exporting equals backing up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ackup-strategy-conceptual"/>
    <w:p>
      <w:pPr>
        <w:pStyle w:val="Heading2"/>
      </w:pPr>
      <w:r>
        <w:t xml:space="preserve">Backup strategy (conceptual)</w:t>
      </w:r>
    </w:p>
    <w:p>
      <w:pPr>
        <w:pStyle w:val="FirstParagraph"/>
      </w:pPr>
      <w:r>
        <w:t xml:space="preserve">Key idea:</w:t>
      </w:r>
      <w:r>
        <w:t xml:space="preserve"> </w:t>
      </w:r>
      <w:r>
        <w:t xml:space="preserve">&gt; Exporting profiles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backing them up.</w:t>
      </w:r>
    </w:p>
    <w:p>
      <w:pPr>
        <w:pStyle w:val="BodyText"/>
      </w:pPr>
      <w:r>
        <w:t xml:space="preserve">Best practice:</w:t>
      </w:r>
      <w:r>
        <w:t xml:space="preserve"> </w:t>
      </w:r>
      <w:r>
        <w:t xml:space="preserve">- Periodically export all critical User Presets</w:t>
      </w:r>
      <w:r>
        <w:t xml:space="preserve"> </w:t>
      </w:r>
      <w:r>
        <w:t xml:space="preserve">- Store them with versioned filenames</w:t>
      </w:r>
      <w:r>
        <w:t xml:space="preserve"> </w:t>
      </w:r>
      <w:r>
        <w:t xml:space="preserve">- Keep them separate from project files</w:t>
      </w:r>
    </w:p>
    <w:p>
      <w:r>
        <w:pict>
          <v:rect style="width:0;height:1.5pt" o:hralign="center" o:hrstd="t" o:hr="t"/>
        </w:pict>
      </w:r>
    </w:p>
    <w:bookmarkEnd w:id="42"/>
    <w:bookmarkStart w:id="47" w:name="text-entry-special-characters-notes"/>
    <w:p>
      <w:pPr>
        <w:pStyle w:val="Heading2"/>
      </w:pPr>
      <w:r>
        <w:t xml:space="preserve">Text Entry &amp; Special Characters (Notes)</w:t>
      </w:r>
    </w:p>
    <w:bookmarkStart w:id="43" w:name="character-set-support"/>
    <w:p>
      <w:pPr>
        <w:pStyle w:val="Heading3"/>
      </w:pPr>
      <w:r>
        <w:t xml:space="preserve">1 — Character set support</w:t>
      </w:r>
    </w:p>
    <w:p>
      <w:pPr>
        <w:pStyle w:val="FirstParagraph"/>
      </w:pPr>
      <w:r>
        <w:t xml:space="preserve">Bambu Studio text fields support</w:t>
      </w:r>
      <w:r>
        <w:t xml:space="preserve"> </w:t>
      </w:r>
      <w:r>
        <w:rPr>
          <w:b/>
          <w:bCs/>
        </w:rPr>
        <w:t xml:space="preserve">standard Unicode characters</w:t>
      </w:r>
      <w:r>
        <w:t xml:space="preserve">. In practice, this means:</w:t>
      </w:r>
      <w:r>
        <w:t xml:space="preserve"> </w:t>
      </w:r>
      <w:r>
        <w:t xml:space="preserve">- All basic ASCII characters (A–Z, a–z, 0–9, punctuation)</w:t>
      </w:r>
      <w:r>
        <w:t xml:space="preserve"> </w:t>
      </w:r>
      <w:r>
        <w:t xml:space="preserve">- Common symbols (°, ±, ×, ÷, µ, Ω, etc.)</w:t>
      </w:r>
      <w:r>
        <w:t xml:space="preserve"> </w:t>
      </w:r>
      <w:r>
        <w:t xml:space="preserve">- Most Latin-based accented characters (é, ñ, ü, etc.)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not work reliably:</w:t>
      </w:r>
      <w:r>
        <w:t xml:space="preserve"> </w:t>
      </w:r>
      <w:r>
        <w:t xml:space="preserve">- Emoji</w:t>
      </w:r>
      <w:r>
        <w:t xml:space="preserve"> </w:t>
      </w:r>
      <w:r>
        <w:t xml:space="preserve">- Decorative or complex script fonts</w:t>
      </w:r>
      <w:r>
        <w:t xml:space="preserve"> </w:t>
      </w:r>
      <w:r>
        <w:t xml:space="preserve">- Rare Unicode symbols outside common technical ranges</w:t>
      </w:r>
    </w:p>
    <w:p>
      <w:pPr>
        <w:pStyle w:val="BodyText"/>
      </w:pPr>
      <w:r>
        <w:t xml:space="preserve">If a character cannot be rendered, it may appear as a blank box or be silently removed.</w:t>
      </w:r>
    </w:p>
    <w:p>
      <w:r>
        <w:pict>
          <v:rect style="width:0;height:1.5pt" o:hralign="center" o:hrstd="t" o:hr="t"/>
        </w:pict>
      </w:r>
    </w:p>
    <w:bookmarkEnd w:id="43"/>
    <w:bookmarkStart w:id="44" w:name="X489e1968e1bfe34b857afc043ad768478da39c2"/>
    <w:p>
      <w:pPr>
        <w:pStyle w:val="Heading3"/>
      </w:pPr>
      <w:r>
        <w:t xml:space="preserve">2 — Adding special symbols (example: degree symbol °)</w:t>
      </w:r>
    </w:p>
    <w:p>
      <w:pPr>
        <w:pStyle w:val="FirstParagraph"/>
      </w:pPr>
      <w:r>
        <w:t xml:space="preserve">The degree symbol can be entered directly using your operating system:</w:t>
      </w:r>
    </w:p>
    <w:p>
      <w:pPr>
        <w:pStyle w:val="BodyText"/>
      </w:pPr>
      <w:r>
        <w:rPr>
          <w:b/>
          <w:bCs/>
        </w:rPr>
        <w:t xml:space="preserve">Windows:</w:t>
      </w:r>
      <w:r>
        <w:t xml:space="preserve"> </w:t>
      </w:r>
      <w:r>
        <w:t xml:space="preserve">- Hold</w:t>
      </w:r>
      <w:r>
        <w:t xml:space="preserve"> </w:t>
      </w:r>
      <w:r>
        <w:rPr>
          <w:b/>
          <w:bCs/>
        </w:rPr>
        <w:t xml:space="preserve">Alt</w:t>
      </w:r>
      <w:r>
        <w:t xml:space="preserve"> </w:t>
      </w:r>
      <w:r>
        <w:t xml:space="preserve">and type</w:t>
      </w:r>
      <w:r>
        <w:t xml:space="preserve"> </w:t>
      </w:r>
      <w:r>
        <w:rPr>
          <w:b/>
          <w:bCs/>
        </w:rPr>
        <w:t xml:space="preserve">0176</w:t>
      </w:r>
      <w:r>
        <w:t xml:space="preserve"> </w:t>
      </w:r>
      <w:r>
        <w:t xml:space="preserve">on the numeric keypad →</w:t>
      </w:r>
      <w:r>
        <w:t xml:space="preserve"> </w:t>
      </w:r>
      <w:r>
        <w:rPr>
          <w:rStyle w:val="VerbatimChar"/>
        </w:rPr>
        <w:t xml:space="preserve">°</w:t>
      </w:r>
      <w:r>
        <w:t xml:space="preserve"> </w:t>
      </w:r>
      <w:r>
        <w:t xml:space="preserve">- Or use</w:t>
      </w:r>
      <w:r>
        <w:t xml:space="preserve"> </w:t>
      </w:r>
      <w:r>
        <w:rPr>
          <w:b/>
          <w:bCs/>
        </w:rPr>
        <w:t xml:space="preserve">Windows + .</w:t>
      </w:r>
      <w:r>
        <w:t xml:space="preserve"> </w:t>
      </w:r>
      <w:r>
        <w:t xml:space="preserve">(emoji/symbol picker) → Symbols → Math</w:t>
      </w:r>
    </w:p>
    <w:p>
      <w:pPr>
        <w:pStyle w:val="BodyText"/>
      </w:pPr>
      <w:r>
        <w:rPr>
          <w:b/>
          <w:bCs/>
        </w:rPr>
        <w:t xml:space="preserve">macOS:</w:t>
      </w:r>
      <w:r>
        <w:t xml:space="preserve"> </w:t>
      </w:r>
      <w:r>
        <w:t xml:space="preserve">- Press</w:t>
      </w:r>
      <w:r>
        <w:t xml:space="preserve"> </w:t>
      </w:r>
      <w:r>
        <w:rPr>
          <w:b/>
          <w:bCs/>
        </w:rPr>
        <w:t xml:space="preserve">Option + Shift + 8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°</w:t>
      </w:r>
    </w:p>
    <w:p>
      <w:pPr>
        <w:pStyle w:val="BodyText"/>
      </w:pPr>
      <w:r>
        <w:rPr>
          <w:b/>
          <w:bCs/>
        </w:rPr>
        <w:t xml:space="preserve">Copy / Paste:</w:t>
      </w:r>
      <w:r>
        <w:t xml:space="preserve"> </w:t>
      </w:r>
      <w:r>
        <w:t xml:space="preserve">- You can also paste symbols directly from another app or document</w:t>
      </w:r>
    </w:p>
    <w:p>
      <w:pPr>
        <w:pStyle w:val="BodyText"/>
      </w:pPr>
      <w:r>
        <w:t xml:space="preserve">Once entered, the symbol is stored normally and saved with the profile or note text.</w:t>
      </w:r>
    </w:p>
    <w:p>
      <w:r>
        <w:pict>
          <v:rect style="width:0;height:1.5pt" o:hralign="center" o:hrstd="t" o:hr="t"/>
        </w:pict>
      </w:r>
    </w:p>
    <w:bookmarkEnd w:id="44"/>
    <w:bookmarkStart w:id="45" w:name="practical-guidance"/>
    <w:p>
      <w:pPr>
        <w:pStyle w:val="Heading3"/>
      </w:pPr>
      <w:r>
        <w:t xml:space="preserve">Practical guidance</w:t>
      </w:r>
    </w:p>
    <w:p>
      <w:pPr>
        <w:pStyle w:val="Compact"/>
        <w:numPr>
          <w:ilvl w:val="0"/>
          <w:numId w:val="1013"/>
        </w:numPr>
      </w:pPr>
      <w:r>
        <w:t xml:space="preserve">Stick to simple, widely supported symbols for reliability</w:t>
      </w:r>
    </w:p>
    <w:p>
      <w:pPr>
        <w:pStyle w:val="Compact"/>
        <w:numPr>
          <w:ilvl w:val="0"/>
          <w:numId w:val="1013"/>
        </w:numPr>
      </w:pPr>
      <w:r>
        <w:t xml:space="preserve">If a symbol matters (units, tolerances), verify it displays correctly after saving</w:t>
      </w:r>
    </w:p>
    <w:p>
      <w:pPr>
        <w:pStyle w:val="Compact"/>
        <w:numPr>
          <w:ilvl w:val="0"/>
          <w:numId w:val="1013"/>
        </w:numPr>
      </w:pPr>
      <w:r>
        <w:t xml:space="preserve">For clarity, prefer explicit units (e.g. </w:t>
      </w:r>
      <w:r>
        <w:rPr>
          <w:rStyle w:val="VerbatimChar"/>
        </w:rPr>
        <w:t xml:space="preserve">60 °C</w:t>
      </w:r>
      <w:r>
        <w:t xml:space="preserve"> </w:t>
      </w:r>
      <w:r>
        <w:t xml:space="preserve">instead of just</w:t>
      </w:r>
      <w:r>
        <w:t xml:space="preserve"> </w:t>
      </w:r>
      <w:r>
        <w:rPr>
          <w:rStyle w:val="VerbatimChar"/>
        </w:rPr>
        <w:t xml:space="preserve">60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Start w:id="46" w:name="font-usage-note"/>
    <w:p>
      <w:pPr>
        <w:pStyle w:val="Heading3"/>
      </w:pPr>
      <w:r>
        <w:t xml:space="preserve">Font usage note</w:t>
      </w:r>
    </w:p>
    <w:p>
      <w:pPr>
        <w:pStyle w:val="FirstParagraph"/>
      </w:pPr>
      <w:r>
        <w:t xml:space="preserve">Bambu Studio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system fonts (Windows/macOS/Linux).</w:t>
      </w:r>
    </w:p>
    <w:p>
      <w:pPr>
        <w:pStyle w:val="Compact"/>
        <w:numPr>
          <w:ilvl w:val="0"/>
          <w:numId w:val="1014"/>
        </w:numPr>
      </w:pPr>
      <w:r>
        <w:t xml:space="preserve">Installing a font in the operating system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it available in Bambu Studio</w:t>
      </w:r>
    </w:p>
    <w:p>
      <w:pPr>
        <w:pStyle w:val="Compact"/>
        <w:numPr>
          <w:ilvl w:val="0"/>
          <w:numId w:val="1014"/>
        </w:numPr>
      </w:pPr>
      <w:r>
        <w:t xml:space="preserve">Bambu uses a fixed internal font set</w:t>
      </w:r>
    </w:p>
    <w:p>
      <w:pPr>
        <w:pStyle w:val="Compact"/>
        <w:numPr>
          <w:ilvl w:val="0"/>
          <w:numId w:val="1014"/>
        </w:numPr>
      </w:pPr>
      <w:r>
        <w:t xml:space="preserve">Text is converted to geometry during slicing</w:t>
      </w:r>
    </w:p>
    <w:p>
      <w:pPr>
        <w:pStyle w:val="FirstParagraph"/>
      </w:pPr>
      <w:r>
        <w:t xml:space="preserve">If a specific font is required, create the text in CAD or a vector editor, convert it to geometry, and then import it into Bambu Studio.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2026-02-10T16:26:00Z</dcterms:created>
  <dcterms:modified xsi:type="dcterms:W3CDTF">2026-02-10T16:26:00Z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