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Bambu Studio – Preview Tab</w:t>
        <w:br/>
        <w:t>Slicing Result: Line Type Color Scheme</w:t>
      </w:r>
    </w:p>
    <w:p>
      <w:r>
        <w:t>Overview</w:t>
      </w:r>
    </w:p>
    <w:p>
      <w:r>
        <w:t>The Line Type preview mode in Bambu Studio shows how the printer will physically build the part. Instead of just showing geometry, it displays extrusion types, travel moves, supports, seams, and other toolpaths.</w:t>
      </w:r>
    </w:p>
    <w:p>
      <w:r>
        <w:t>Why It Looks So Busy</w:t>
      </w:r>
    </w:p>
    <w:p>
      <w:r>
        <w:t>When first enabled, the preview can look like someone dumped an entire box of crayons onto your model. Walls, infill, supports, bridges, travel moves, and seams are all displayed at once.</w:t>
      </w:r>
    </w:p>
    <w:p>
      <w:r>
        <w:t>Line Type Legend (Simplified)</w:t>
      </w:r>
    </w:p>
    <w:p>
      <w:r>
        <w:t>Walls: Inner Wall (Yellow), Outer Wall (Orange), Overhang Wall (Blue)</w:t>
      </w:r>
    </w:p>
    <w:p>
      <w:r>
        <w:t>Infill: Sparse Infill (Red), Internal Solid Infill (Purple), Gap Fill (Light Gray)</w:t>
      </w:r>
    </w:p>
    <w:p>
      <w:r>
        <w:t>Surfaces: Top Surface (Bright Red), Bottom Surface (Light Purple)</w:t>
      </w:r>
    </w:p>
    <w:p>
      <w:r>
        <w:t>Bridges: Bridge (Light Blue)</w:t>
      </w:r>
    </w:p>
    <w:p>
      <w:r>
        <w:t>Supports: Support (Bright Green), Support Interface (Dark Green), Support Transition (Medium Green)</w:t>
      </w:r>
    </w:p>
    <w:p>
      <w:r>
        <w:t>Motion: Travel (Dark Blue), Retract (Magenta), Unretract (Cyan), Wipe (Yellow)</w:t>
      </w:r>
    </w:p>
    <w:p>
      <w:r>
        <w:t>Other: Custom (Teal), Seams (White)</w:t>
      </w:r>
    </w:p>
    <w:p>
      <w:r>
        <w:t>Quick Diagnostic Uses</w:t>
      </w:r>
    </w:p>
    <w:p>
      <w:r>
        <w:t>Stringing issues: Examine Travel, Retract, and Unretract paths.</w:t>
      </w:r>
    </w:p>
    <w:p>
      <w:r>
        <w:t>Weak top layers: Look at Internal Solid Infill and Top Surface coverage.</w:t>
      </w:r>
    </w:p>
    <w:p>
      <w:r>
        <w:t>Support scarring: Inspect Support Interface and Support Transition.</w:t>
      </w:r>
    </w:p>
    <w:p>
      <w:r>
        <w:t>Surface finish problems: Study Outer Wall paths and Seam locations.</w:t>
      </w:r>
    </w:p>
    <w:p>
      <w:r>
        <w:t>The Killer Trick – Isolate Line Types</w:t>
      </w:r>
    </w:p>
    <w:p>
      <w:r>
        <w:t>Instead of analyzing everything at once, disable all line types and enable only one category at a time.</w:t>
      </w:r>
    </w:p>
    <w:p>
      <w:r>
        <w:t>Example workflow:</w:t>
      </w:r>
    </w:p>
    <w:p>
      <w:r>
        <w:t>1. Outer Wall only – reveals the true exterior print path.</w:t>
      </w:r>
    </w:p>
    <w:p>
      <w:r>
        <w:t>2. Outer Wall + Inner Wall – shows shell structure.</w:t>
      </w:r>
    </w:p>
    <w:p>
      <w:r>
        <w:t>3. Add Top Surface – shows how the top layers are supported.</w:t>
      </w:r>
    </w:p>
    <w:p>
      <w:r>
        <w:t>This step‑by‑step reveal turns the 'crayon explosion' preview into a clear visualization of how the printer builds the object.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