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26" w:rsidRDefault="00B25A44">
      <w:r w:rsidRPr="00B25A44">
        <w:rPr>
          <w:noProof/>
        </w:rPr>
        <w:drawing>
          <wp:inline distT="0" distB="0" distL="0" distR="0">
            <wp:extent cx="3855720" cy="270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A44" w:rsidRDefault="00B25A44">
      <w:r>
        <w:t>As we can observe from Fig. X, the same size system installed in the same house</w:t>
      </w:r>
      <w:bookmarkStart w:id="0" w:name="_GoBack"/>
      <w:bookmarkEnd w:id="0"/>
    </w:p>
    <w:sectPr w:rsidR="00B2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55"/>
    <w:rsid w:val="00B25A44"/>
    <w:rsid w:val="00BA6926"/>
    <w:rsid w:val="00F0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E4CBF-CBC3-4ADA-ADC1-208BD5C2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Yuna</dc:creator>
  <cp:keywords/>
  <dc:description/>
  <cp:lastModifiedBy>Zhang, Yuna</cp:lastModifiedBy>
  <cp:revision>2</cp:revision>
  <dcterms:created xsi:type="dcterms:W3CDTF">2015-01-25T23:57:00Z</dcterms:created>
  <dcterms:modified xsi:type="dcterms:W3CDTF">2015-01-25T23:58:00Z</dcterms:modified>
</cp:coreProperties>
</file>