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MediaPipe Face Mesh</w:t>
      </w:r>
    </w:p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Mapeamento Bilateral de Pontos de Referência Clínicos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Lado Esquerdo (Ipsilateral) | Pontos Medianos | Lado Direito (Contralateral)</w:t>
      </w:r>
    </w:p>
    <w:p>
      <w:pPr>
        <w:pBdr>
          <w:bottom w:val="thick" w:color="1A237E" w:sz="12"/>
        </w:pBdr>
        <w:spacing w:after="48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</w:rPr>
        <w:t xml:space="preserve">1. Introdução e Metodologia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apresenta o mapeamento completo e bilateral dos pontos de referência clínicos no MediaPipe Face Mesh (468 landmarks). Os pontos foram definidos com base em regiões anatômicas faciais relevantes para avaliação clínica, mapeados tanto para o lado esquerdo (ipsilateral) quanto para o lado direito (contralateral).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Convenção de lados: </w:t>
      </w:r>
      <w:r>
        <w:rPr>
          <w:rFonts w:ascii="Arial" w:cs="Arial" w:eastAsia="Arial" w:hAnsi="Arial"/>
          <w:sz w:val="22"/>
          <w:szCs w:val="22"/>
        </w:rPr>
        <w:t xml:space="preserve">Na visualização frontal, o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Lado Esquerdo (L) </w:t>
      </w:r>
      <w:r>
        <w:rPr>
          <w:rFonts w:ascii="Arial" w:cs="Arial" w:eastAsia="Arial" w:hAnsi="Arial"/>
          <w:sz w:val="22"/>
          <w:szCs w:val="22"/>
        </w:rPr>
        <w:t xml:space="preserve">corresponde ao lado esquerdo do sujeito (imagem direita do observador), e o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Lado Direito (R) </w:t>
      </w:r>
      <w:r>
        <w:rPr>
          <w:rFonts w:ascii="Arial" w:cs="Arial" w:eastAsia="Arial" w:hAnsi="Arial"/>
          <w:sz w:val="22"/>
          <w:szCs w:val="22"/>
        </w:rPr>
        <w:t xml:space="preserve">corresponde ao lado direito do sujeito (imagem esquerda do observador).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Pontos Medianos (★):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Os pontos N1–N5 e M3 localizam-se na linha sagital mediana e seus índices são idênticos em ambos os lados.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</w:rPr>
        <w:t xml:space="preserve">2. Visualização Geral — Mapeamento Bilateral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figura abaixo apresenta os pontos de referência distribuídos no rosto, com vista tripla: lado esquerdo isolado, visão combinada bilateral e lado direito isolado.</w:t>
      </w:r>
    </w:p>
    <w:p>
      <w:pPr>
        <w:spacing w:before="180" w:after="180"/>
      </w:pP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Distribuição geral dos pontos de referência clínicos (azul = esquerdo, vermelho = direito, verde = medianos)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</w:rPr>
        <w:t xml:space="preserve">3. Detalhamento por Região Anatômica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figura a seguir apresenta os pontos organizados por grupo funcional/anatômico, com os landmarks MediaPipe de referência destacados em amarelo.</w:t>
      </w:r>
    </w:p>
    <w:p>
      <w:pPr>
        <w:spacing w:before="120" w:after="120"/>
      </w:pPr>
    </w:p>
    <w:p>
      <w:pPr>
        <w:jc w:val="center"/>
      </w:pPr>
      <w:r>
        <w:drawing>
          <wp:inline distT="0" distB="0" distL="0" distR="0">
            <wp:extent cx="6477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Pontos de referência por região: Ck (malar), Jw (mandibular), NL (nasolabial), E (ocular), T+O (têmpora/órbita) e M+C+N (mento/queixo/nariz)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</w:rPr>
        <w:t xml:space="preserve">4. Tabela Completa — Todos os Pontos (Bilateral)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tabela abaixo apresenta todos os pontos de referência com seus respectivos nós MediaPipe para ambos os lados, descrição anatômica e observações sobre a localização.</w:t>
      </w:r>
    </w:p>
    <w:p>
      <w:pPr>
        <w:spacing w:before="120" w:after="120"/>
      </w:pP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600"/>
        <w:gridCol w:w="1600"/>
        <w:gridCol w:w="24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Lado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Nós MediaPipe (Esq. / L)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Nós MediaPipe (Dir. / R)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Localização Anatômica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340, 345, 372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111, 116, 143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Centróide do triângulo zigomático inferior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triângulo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280, 346, 347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50, 117, 118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Corpo zigomático lateral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triângulo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330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101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Projeção zigomática medial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Ck4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352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123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Arco zigomático médio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Ck5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425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205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Região malar inferior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Jw1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388, 397, 435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159, 169, 215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Região pré-auricular inferior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triângulo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Jw2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323, 401, 447, 454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93, 176, 227, 234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Ângulo mandibular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quadrilátero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Jw3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364, 435, 288, 365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135, 215, 58, 136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Corpo mandibular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quadrilátero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NL1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358→423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129→203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Terço superior do sulco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a linha (ponto médio)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NL2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423→426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203→206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Terço médio do sulco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a linha (ponto médio)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NL3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426→436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206→216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Terço inferior do sulco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a linha (ponto médio)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M1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422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202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Mento lateral superior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M2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430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210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Mento lateral inferior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M3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394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394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Mento mediano (pogônio)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Ponto mediano – igual nos dois lados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164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164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Dorso nasal superior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Ponto mediano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Ponta nasal (pronásio)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Ponto mediano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168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168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Columela / Subnasal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Ponto mediano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N4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197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197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Dorso nasal proximal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Ponto mediano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N5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Ápice nasal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Ponto mediano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E1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276, 300, 293, 383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46, 70, 63, 105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Região periorbitária lateral (superior)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quadrilátero – porção sup.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E2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276, 300, 293, 383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46, 70, 63, 105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Região periorbitária lateral (inferior)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quadrilátero – porção inf.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E3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296, 295, 334, 282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66, 65, 105, 52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Região supraciliar medial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quadrilátero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T1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301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71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Têmpora inferior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T2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251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Têmpora superior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O1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372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143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Rebordo orbitário inferomedial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O2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340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111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Rebordo orbitário inferolateral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O3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383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105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Rebordo orbitário lateral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o ponto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C1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406, 418, 422, 430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176, 202, 210, 208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Queixo lateral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Dentro do quadrilátero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C2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Med/L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148→152→377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148→152→377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Linha do mento (sínfise)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a linha – ponto médio (a definir)</w:t>
            </w:r>
          </w:p>
        </w:tc>
      </w:tr>
      <w:tr>
        <w:tc>
          <w:tcPr>
            <w:tcW w:type="dxa" w:w="12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C3</w:t>
            </w:r>
          </w:p>
        </w:tc>
        <w:tc>
          <w:tcPr>
            <w:tcW w:type="dxa" w:w="7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421→428</w:t>
            </w:r>
          </w:p>
        </w:tc>
        <w:tc>
          <w:tcPr>
            <w:tcW w:type="dxa" w:w="16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8"/>
                <w:szCs w:val="18"/>
              </w:rPr>
              <w:t xml:space="preserve">201→208</w:t>
            </w:r>
          </w:p>
        </w:tc>
        <w:tc>
          <w:tcPr>
            <w:tcW w:type="dxa" w:w="2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Prega labiomentoniana</w:t>
            </w:r>
          </w:p>
        </w:tc>
        <w:tc>
          <w:tcPr>
            <w:tcW w:type="dxa" w:w="28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Sobre a linha – ponto médio</w:t>
            </w:r>
          </w:p>
        </w:tc>
      </w:tr>
    </w:tbl>
    <w:p>
      <w:pPr>
        <w:spacing w:before="320"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</w:rPr>
        <w:t xml:space="preserve">5. Tabela de Espelhamento — Nós Contralaterais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Referência rápida para localizar o nó MediaPipe contralateral correspondente a cada ponto de referência do lado esquerdo.</w:t>
      </w:r>
    </w:p>
    <w:p>
      <w:pPr>
        <w:spacing w:before="120" w:after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900"/>
      </w:tblGrid>
      <w:tr>
        <w:trPr>
          <w:tblHeader/>
        </w:trP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Lado Esquerdo — Nós (L)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Lado Direito / Contralateral — Nós (R)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340, 345, 372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111, 116, 143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280, 346, 347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50, 117, 118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330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101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Ck4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352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123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Ck5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425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205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Jw1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388, 397, 435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159, 169, 215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Jw2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323, 401, 447, 454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93, 176, 227, 234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Jw3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364, 435, 288, 365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135, 215, 58, 136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NL1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358 → 423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129 → 203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NL2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423 → 426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203 → 206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NL3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426 → 436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206 → 216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M1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422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202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M2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430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210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M3 ★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394 (mediano)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394 (mediano)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N1 ★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164 (mediano)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164 (mediano)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N2 ★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 (mediano)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 (mediano)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N3 ★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168 (mediano)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168 (mediano)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N4 ★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197 (mediano)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197 (mediano)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E7D32"/>
                <w:sz w:val="20"/>
                <w:szCs w:val="20"/>
              </w:rPr>
              <w:t xml:space="preserve">N5 ★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5 (mediano)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5 (mediano)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E1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276, 300, 293, 383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46, 70, 63, 105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E2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276, 300, 293, 383 *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46, 70, 63, 105 *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E3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296, 295, 334, 282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66, 65, 105, 52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T1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301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T2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251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O1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372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143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O2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340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111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O3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383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105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C1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406, 418, 422, 430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176, 202, 210, 208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C2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148 → 152 → 377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148 → 152 → 377</w:t>
            </w:r>
          </w:p>
        </w:tc>
      </w:tr>
      <w:tr>
        <w:tc>
          <w:tcPr>
            <w:tcW w:type="dxa" w:w="14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565C0"/>
                <w:sz w:val="20"/>
                <w:szCs w:val="20"/>
              </w:rPr>
              <w:t xml:space="preserve">C3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421 → 428</w:t>
            </w:r>
          </w:p>
        </w:tc>
        <w:tc>
          <w:tcPr>
            <w:tcW w:type="dxa" w:w="290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7B1FA2"/>
                <w:sz w:val="19"/>
                <w:szCs w:val="19"/>
              </w:rPr>
              <w:t xml:space="preserve">201 → 208</w:t>
            </w:r>
          </w:p>
        </w:tc>
      </w:tr>
    </w:tbl>
    <w:p>
      <w:pPr>
        <w:spacing w:before="240" w:after="80"/>
      </w:pPr>
    </w:p>
    <w:p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★ = Ponto mediano (linha sagital): mesmo índice em ambos os lados.   * = E1 e E2 compartilham o mesmo quadrilátero, com posição levemente distinta (superior/inferior) a ser definida clinicamente.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</w:rPr>
        <w:t xml:space="preserve">6. Notas e Pendências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seguintes pontos requerem definição adicional antes da implementação final: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C4 (Ambos os lados): </w:t>
      </w:r>
      <w:r>
        <w:rPr>
          <w:rFonts w:ascii="Arial" w:cs="Arial" w:eastAsia="Arial" w:hAnsi="Arial"/>
          <w:sz w:val="22"/>
          <w:szCs w:val="22"/>
        </w:rPr>
        <w:t xml:space="preserve">Localização não especificada na proposta original. Aguardando definição do polígono ou ponto de referência.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E1 vs E2: </w:t>
      </w:r>
      <w:r>
        <w:rPr>
          <w:rFonts w:ascii="Arial" w:cs="Arial" w:eastAsia="Arial" w:hAnsi="Arial"/>
          <w:sz w:val="22"/>
          <w:szCs w:val="22"/>
        </w:rPr>
        <w:t xml:space="preserve">Ambos definidos sobre o mesmo quadrilátero (276, 300, 293, 383 / 46, 70, 63, 105). Recomenda-se diferenciar a posição: E1 = porção superior, E2 = porção inferior do quadrilátero.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C2 (Linha do mento): </w:t>
      </w:r>
      <w:r>
        <w:rPr>
          <w:rFonts w:ascii="Arial" w:cs="Arial" w:eastAsia="Arial" w:hAnsi="Arial"/>
          <w:sz w:val="22"/>
          <w:szCs w:val="22"/>
        </w:rPr>
        <w:t xml:space="preserve">Definido sobre a linha 148→152→377 (curva da sínfise mentual). O ponto exato na linha deve ser especificado com um parâmetro t (ex: t=0.3 para lado direito, t=0.7 para lado esquerdo).</w:t>
      </w:r>
    </w:p>
    <w:p>
      <w:pPr>
        <w:spacing w:before="40" w:after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NL1/NL2/NL3 (corrijo nomenção): </w:t>
      </w:r>
      <w:r>
        <w:rPr>
          <w:rFonts w:ascii="Arial" w:cs="Arial" w:eastAsia="Arial" w:hAnsi="Arial"/>
          <w:sz w:val="22"/>
          <w:szCs w:val="22"/>
        </w:rPr>
        <w:t xml:space="preserve">Os três pontos NL estavam etiquetados como NL1 na proposta original. Foram renomeados para NL1, NL2 e NL3 neste documento.</w:t>
      </w:r>
    </w:p>
    <w:p>
      <w:pPr>
        <w:pBdr>
          <w:top w:val="single" w:color="AAAAAA" w:sz="4"/>
        </w:pBdr>
        <w:spacing w:before="480" w:after="8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Documento gerado automaticamente | MediaPipe Face Mesh 468 Landmarks | Versão 1.0 — Fevereiro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16b7d60dd33cd4b639a524b93a4e54a7bcfb9b6.png"/><Relationship Id="rId7" Type="http://schemas.openxmlformats.org/officeDocument/2006/relationships/image" Target="media/e81551172508a0da7146343296aa89a9dd04307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2026-02-19T23:41:35.434Z</dcterms:created>
  <dcterms:modified xsi:type="dcterms:W3CDTF">2026-02-19T23:41:35.435Z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