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Fault report — SDM43-2026-10142 — 2026-05-03</w:t>
      </w:r>
    </w:p>
    <w:p>
      <w:r>
        <w:rPr>
          <w:sz w:val="16"/>
        </w:rPr>
        <w:t>Document fault-report-sdm43-2026-10142-11 · revision 1 · effective 2026-05-03</w:t>
      </w:r>
    </w:p>
    <w:p>
      <w:r>
        <w:rPr>
          <w:sz w:val="16"/>
        </w:rPr>
        <w:t>Machine types: SDM-43</w:t>
      </w:r>
    </w:p>
    <w:p>
      <w:r>
        <w:rPr>
          <w:sz w:val="16"/>
        </w:rPr>
        <w:t>Item numbers: 1.291-101.0</w:t>
      </w:r>
    </w:p>
    <w:p>
      <w:r>
        <w:rPr>
          <w:sz w:val="16"/>
        </w:rPr>
        <w:t>Serial numbers: SDM43-2026-10142</w:t>
      </w:r>
    </w:p>
    <w:p>
      <w:r>
        <w:rPr>
          <w:sz w:val="16"/>
        </w:rPr>
        <w:t>Site: harbour-terminal</w:t>
      </w:r>
    </w:p>
    <w:p>
      <w:pPr>
        <w:pStyle w:val="Heading2"/>
      </w:pPr>
      <w:r>
        <w:t>Reported symptom</w:t>
      </w:r>
    </w:p>
    <w:p>
      <w:r>
        <w:t>Reported by T. Nakamura at 3470 h: Brush motor overload on SDM43-2026-10142, twice in one shift.</w:t>
      </w:r>
    </w:p>
    <w:p>
      <w:pPr>
        <w:pStyle w:val="Heading2"/>
      </w:pPr>
      <w:r>
        <w:t>Site assessment</w:t>
      </w:r>
    </w:p>
    <w:p>
      <w:r>
        <w:t>Site believes it is the battery, as the machine is nearly three years old.</w:t>
      </w:r>
    </w:p>
    <w:p>
      <w:pPr>
        <w:pStyle w:val="Heading2"/>
      </w:pPr>
      <w:r>
        <w:t>Status</w:t>
      </w:r>
    </w:p>
    <w:p>
      <w:r>
        <w:t>Open. Escalated after the second occurrence in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