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005" w:rsidRDefault="00A60DEE" w:rsidP="00415CCF">
      <w:pPr>
        <w:spacing w:line="240" w:lineRule="auto"/>
      </w:pPr>
      <w:bookmarkStart w:id="0" w:name="_GoBack"/>
      <w:bookmarkEnd w:id="0"/>
      <w:r>
        <w:t>LABORIE Adrien</w:t>
      </w:r>
      <w:r>
        <w:tab/>
      </w:r>
      <w:r>
        <w:tab/>
      </w:r>
      <w:r>
        <w:tab/>
      </w:r>
      <w:r>
        <w:tab/>
      </w:r>
      <w:r w:rsidRPr="00415CCF">
        <w:rPr>
          <w:sz w:val="28"/>
        </w:rPr>
        <w:t xml:space="preserve">Compte rendu de TP </w:t>
      </w:r>
      <w:r>
        <w:tab/>
      </w:r>
      <w:r>
        <w:tab/>
      </w:r>
      <w:r>
        <w:tab/>
        <w:t>2IMACSB</w:t>
      </w:r>
    </w:p>
    <w:p w:rsidR="00415CCF" w:rsidRDefault="00A60DEE" w:rsidP="002A6313">
      <w:pPr>
        <w:spacing w:line="240" w:lineRule="auto"/>
      </w:pPr>
      <w:r>
        <w:t>BOURLOT Xavier</w:t>
      </w:r>
      <w:r w:rsidR="002903D8">
        <w:tab/>
      </w:r>
      <w:r w:rsidR="002903D8">
        <w:tab/>
      </w:r>
      <w:r w:rsidR="002903D8">
        <w:tab/>
      </w:r>
      <w:r w:rsidR="002903D8">
        <w:tab/>
      </w:r>
      <w:r w:rsidR="002903D8">
        <w:tab/>
      </w:r>
      <w:r w:rsidR="002903D8">
        <w:tab/>
      </w:r>
      <w:r w:rsidR="002903D8">
        <w:tab/>
      </w:r>
      <w:r w:rsidR="002903D8">
        <w:tab/>
      </w:r>
      <w:r w:rsidR="002903D8">
        <w:tab/>
        <w:t>05/01/2018</w:t>
      </w:r>
    </w:p>
    <w:p w:rsidR="002A6313" w:rsidRDefault="002A6313" w:rsidP="006F3F66">
      <w:pPr>
        <w:spacing w:line="240" w:lineRule="auto"/>
      </w:pPr>
    </w:p>
    <w:p w:rsidR="002A6313" w:rsidRPr="00DB355C" w:rsidRDefault="002A6313" w:rsidP="006F3F66">
      <w:pPr>
        <w:spacing w:line="240" w:lineRule="auto"/>
        <w:rPr>
          <w:b/>
        </w:rPr>
      </w:pPr>
      <w:r w:rsidRPr="00DB355C">
        <w:rPr>
          <w:b/>
        </w:rPr>
        <w:t>L’amplificateur n°2</w:t>
      </w:r>
    </w:p>
    <w:p w:rsidR="002A6313" w:rsidRPr="00464334" w:rsidRDefault="002A6313" w:rsidP="006175A3">
      <w:pPr>
        <w:pStyle w:val="ListParagraph"/>
        <w:numPr>
          <w:ilvl w:val="1"/>
          <w:numId w:val="3"/>
        </w:numPr>
        <w:spacing w:line="240" w:lineRule="auto"/>
      </w:pPr>
      <w:r>
        <w:t xml:space="preserve">Amplitude d’entrée : 500mV, Sortie : 5V -&gt; gain de 10. On utilise un montage amplificateur non inverseur, avec </w:t>
      </w:r>
      <m:oMath>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r>
          <w:rPr>
            <w:rFonts w:ascii="Cambria Math" w:hAnsi="Cambria Math"/>
          </w:rPr>
          <m:t>=10</m:t>
        </m:r>
      </m:oMath>
      <w:r w:rsidRPr="00DA509C">
        <w:rPr>
          <w:rFonts w:eastAsiaTheme="minorEastAsia"/>
        </w:rPr>
        <w:t>, soit R2=18k</w:t>
      </w:r>
      <w:r w:rsidRPr="00DA509C">
        <w:rPr>
          <w:rFonts w:eastAsiaTheme="minorEastAsia" w:cstheme="minorHAnsi"/>
        </w:rPr>
        <w:t>Ω</w:t>
      </w:r>
      <w:r w:rsidRPr="00DA509C">
        <w:rPr>
          <w:rFonts w:eastAsiaTheme="minorEastAsia"/>
        </w:rPr>
        <w:t xml:space="preserve"> et R1=2k</w:t>
      </w:r>
      <w:r w:rsidRPr="00DA509C">
        <w:rPr>
          <w:rFonts w:eastAsiaTheme="minorEastAsia" w:cstheme="minorHAnsi"/>
        </w:rPr>
        <w:t>Ω</w:t>
      </w:r>
      <w:r w:rsidRPr="00DA509C">
        <w:rPr>
          <w:rFonts w:eastAsiaTheme="minorEastAsia"/>
        </w:rPr>
        <w:t>.</w:t>
      </w:r>
    </w:p>
    <w:p w:rsidR="00464334" w:rsidRPr="00DA509C" w:rsidRDefault="00464334" w:rsidP="00464334">
      <w:pPr>
        <w:pStyle w:val="ListParagraph"/>
        <w:spacing w:line="240" w:lineRule="auto"/>
        <w:ind w:left="792"/>
      </w:pPr>
      <w:r>
        <w:rPr>
          <w:noProof/>
        </w:rPr>
        <w:drawing>
          <wp:inline distT="0" distB="0" distL="0" distR="0" wp14:anchorId="03C2C372" wp14:editId="44D2B319">
            <wp:extent cx="373380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5172075"/>
                    </a:xfrm>
                    <a:prstGeom prst="rect">
                      <a:avLst/>
                    </a:prstGeom>
                  </pic:spPr>
                </pic:pic>
              </a:graphicData>
            </a:graphic>
          </wp:inline>
        </w:drawing>
      </w:r>
    </w:p>
    <w:p w:rsidR="00DA509C" w:rsidRPr="002A6313" w:rsidRDefault="00DA509C" w:rsidP="00DA509C">
      <w:pPr>
        <w:pStyle w:val="ListParagraph"/>
        <w:spacing w:line="240" w:lineRule="auto"/>
        <w:ind w:left="792"/>
      </w:pPr>
    </w:p>
    <w:p w:rsidR="002A6313" w:rsidRDefault="002A6313" w:rsidP="00DA509C">
      <w:pPr>
        <w:pStyle w:val="ListParagraph"/>
        <w:numPr>
          <w:ilvl w:val="1"/>
          <w:numId w:val="3"/>
        </w:numPr>
      </w:pPr>
      <w:r>
        <w:t>On teste le bon fonctionnement du montage à l’aide du GBF, en fournissant un sig</w:t>
      </w:r>
      <w:r w:rsidRPr="006175A3">
        <w:t>nal sinusoïdal 500Hz à 500mV en entrée du montage et en le comparant à la sortie</w:t>
      </w:r>
      <w:r w:rsidR="00216482">
        <w:t>, notamment en termes de rapport des amplitudes entrée/sortie</w:t>
      </w:r>
      <w:r w:rsidRPr="006175A3">
        <w:t>.</w:t>
      </w:r>
    </w:p>
    <w:p w:rsidR="00DA509C" w:rsidRDefault="00DA509C" w:rsidP="00DA509C">
      <w:pPr>
        <w:pStyle w:val="ListParagraph"/>
        <w:ind w:left="792"/>
      </w:pPr>
    </w:p>
    <w:p w:rsidR="006F3F66" w:rsidRDefault="00DA509C" w:rsidP="00DA509C">
      <w:pPr>
        <w:pStyle w:val="ListParagraph"/>
        <w:numPr>
          <w:ilvl w:val="1"/>
          <w:numId w:val="3"/>
        </w:numPr>
      </w:pPr>
      <w:r>
        <w:br/>
      </w:r>
      <w:r w:rsidR="002A6313" w:rsidRPr="006175A3">
        <w:t>On observe à l’oscilloscope que les signaux sont en phase, de même fréquence et l’amplitude de sortie est bien 10 fois supérieure à celle d’entrée. L’amplificateur n°2 est donc fonctionnel</w:t>
      </w:r>
      <w:r w:rsidR="002A6313">
        <w:t>.</w:t>
      </w:r>
    </w:p>
    <w:p w:rsidR="006F3F66" w:rsidRDefault="006F3F66" w:rsidP="006F3F66">
      <w:pPr>
        <w:pStyle w:val="ListParagraph"/>
        <w:spacing w:line="240" w:lineRule="auto"/>
        <w:ind w:left="792"/>
      </w:pPr>
    </w:p>
    <w:p w:rsidR="006F3F66" w:rsidRPr="00DB355C" w:rsidRDefault="006F3F66" w:rsidP="006F3F66">
      <w:pPr>
        <w:rPr>
          <w:b/>
        </w:rPr>
      </w:pPr>
      <w:r w:rsidRPr="00DB355C">
        <w:rPr>
          <w:b/>
        </w:rPr>
        <w:t>Le déphaseur et l’amplificateur n°1</w:t>
      </w:r>
    </w:p>
    <w:p w:rsidR="006F3F66" w:rsidRDefault="006F3F66" w:rsidP="006F3F66">
      <w:pPr>
        <w:pStyle w:val="ListParagraph"/>
        <w:numPr>
          <w:ilvl w:val="1"/>
          <w:numId w:val="3"/>
        </w:numPr>
        <w:spacing w:line="240" w:lineRule="auto"/>
      </w:pPr>
    </w:p>
    <w:p w:rsidR="00DB355C" w:rsidRDefault="00DB355C" w:rsidP="00DB355C">
      <w:pPr>
        <w:pStyle w:val="ListParagraph"/>
        <w:spacing w:line="240" w:lineRule="auto"/>
        <w:ind w:left="792"/>
      </w:pPr>
      <w:r>
        <w:t>On décompose le montage en deux parties : un déphaseur avec gain unitaire et un amplificateur non inverseur similaire aux questions précédentes.</w:t>
      </w:r>
    </w:p>
    <w:p w:rsidR="00DB355C" w:rsidRDefault="00DB355C" w:rsidP="00DB355C">
      <w:pPr>
        <w:pStyle w:val="ListParagraph"/>
        <w:spacing w:line="240" w:lineRule="auto"/>
        <w:ind w:left="792"/>
      </w:pPr>
      <w:r>
        <w:t>On utilise le montage suivant pour le déphaseur</w:t>
      </w:r>
      <w:r w:rsidR="00485A09">
        <w:t> :</w:t>
      </w:r>
      <w:r>
        <w:t xml:space="preserve"> </w:t>
      </w:r>
      <w:r w:rsidR="00485A09">
        <w:rPr>
          <w:noProof/>
        </w:rPr>
        <w:drawing>
          <wp:inline distT="0" distB="0" distL="0" distR="0" wp14:anchorId="26D6A8D4" wp14:editId="1417831E">
            <wp:extent cx="5674995" cy="54171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88"/>
                    <a:stretch/>
                  </pic:blipFill>
                  <pic:spPr bwMode="auto">
                    <a:xfrm>
                      <a:off x="0" y="0"/>
                      <a:ext cx="5674995" cy="5417185"/>
                    </a:xfrm>
                    <a:prstGeom prst="rect">
                      <a:avLst/>
                    </a:prstGeom>
                    <a:ln>
                      <a:noFill/>
                    </a:ln>
                    <a:extLst>
                      <a:ext uri="{53640926-AAD7-44D8-BBD7-CCE9431645EC}">
                        <a14:shadowObscured xmlns:a14="http://schemas.microsoft.com/office/drawing/2010/main"/>
                      </a:ext>
                    </a:extLst>
                  </pic:spPr>
                </pic:pic>
              </a:graphicData>
            </a:graphic>
          </wp:inline>
        </w:drawing>
      </w:r>
    </w:p>
    <w:p w:rsidR="00485A09" w:rsidRDefault="00485A09" w:rsidP="00DB355C">
      <w:pPr>
        <w:pStyle w:val="ListParagraph"/>
        <w:spacing w:line="240" w:lineRule="auto"/>
        <w:ind w:left="792"/>
      </w:pPr>
    </w:p>
    <w:p w:rsidR="00DB355C" w:rsidRDefault="00DB355C" w:rsidP="00DB355C">
      <w:pPr>
        <w:pStyle w:val="ListParagraph"/>
        <w:spacing w:line="240" w:lineRule="auto"/>
        <w:ind w:left="792"/>
        <w:rPr>
          <w:rFonts w:eastAsiaTheme="minorEastAsia"/>
        </w:rPr>
      </w:pPr>
      <w:r>
        <w:t xml:space="preserve">Le couple RC est choisi pour que </w:t>
      </w:r>
      <m:oMath>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=500Hz</m:t>
        </m:r>
      </m:oMath>
      <w:r>
        <w:rPr>
          <w:rFonts w:eastAsiaTheme="minorEastAsia"/>
        </w:rPr>
        <w:t xml:space="preserve">, on </w:t>
      </w:r>
      <w:r w:rsidR="00EA15E9">
        <w:rPr>
          <w:rFonts w:eastAsiaTheme="minorEastAsia"/>
        </w:rPr>
        <w:t>obtient</w:t>
      </w:r>
      <w:r>
        <w:rPr>
          <w:rFonts w:eastAsiaTheme="minorEastAsia"/>
        </w:rPr>
        <w:t xml:space="preserve"> alors un déphasage de -90°.</w:t>
      </w:r>
    </w:p>
    <w:p w:rsidR="00464334" w:rsidRDefault="00464334" w:rsidP="00DB355C">
      <w:pPr>
        <w:pStyle w:val="ListParagraph"/>
        <w:spacing w:line="240" w:lineRule="auto"/>
        <w:ind w:left="792"/>
        <w:rPr>
          <w:rFonts w:eastAsiaTheme="minorEastAsia"/>
        </w:rPr>
      </w:pPr>
    </w:p>
    <w:p w:rsidR="00EA15E9" w:rsidRDefault="00EA15E9" w:rsidP="00DB355C">
      <w:pPr>
        <w:pStyle w:val="ListParagraph"/>
        <w:spacing w:line="240" w:lineRule="auto"/>
        <w:ind w:left="792"/>
        <w:rPr>
          <w:rFonts w:eastAsiaTheme="minorEastAsia"/>
        </w:rPr>
      </w:pPr>
    </w:p>
    <w:p w:rsidR="00EA15E9" w:rsidRDefault="00EA15E9" w:rsidP="00EA15E9">
      <w:pPr>
        <w:pStyle w:val="ListParagraph"/>
        <w:numPr>
          <w:ilvl w:val="1"/>
          <w:numId w:val="3"/>
        </w:numPr>
        <w:spacing w:line="240" w:lineRule="auto"/>
      </w:pPr>
    </w:p>
    <w:p w:rsidR="00EA15E9" w:rsidRDefault="00EA15E9" w:rsidP="00EA15E9">
      <w:pPr>
        <w:pStyle w:val="ListParagraph"/>
        <w:spacing w:line="240" w:lineRule="auto"/>
        <w:ind w:left="792"/>
      </w:pPr>
      <w:r>
        <w:t xml:space="preserve">On peut rendre la fréquence centrale du montage réglable en remplaçant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par un potentiomètre et </w:t>
      </w:r>
      <w:r w:rsidR="00BC5530">
        <w:t xml:space="preserve">ainsi </w:t>
      </w:r>
      <w:r>
        <w:t>ajuster le déphasage à l’aide d’une observation à l’oscilloscope.</w:t>
      </w:r>
    </w:p>
    <w:p w:rsidR="00083B68" w:rsidRDefault="00083B68" w:rsidP="00EA15E9">
      <w:pPr>
        <w:pStyle w:val="ListParagraph"/>
        <w:spacing w:line="240" w:lineRule="auto"/>
        <w:ind w:left="792"/>
      </w:pPr>
    </w:p>
    <w:p w:rsidR="00083B68" w:rsidRPr="00DA509C" w:rsidRDefault="00083B68" w:rsidP="00083B68">
      <w:pPr>
        <w:pStyle w:val="ListParagraph"/>
        <w:numPr>
          <w:ilvl w:val="1"/>
          <w:numId w:val="3"/>
        </w:numPr>
        <w:spacing w:line="240" w:lineRule="auto"/>
      </w:pPr>
      <w:r>
        <w:br/>
        <w:t xml:space="preserve">Pour vérifier le montage, on utilise les mêmes réglages du GBF que précédemment. On doit observer un signal de même fréquence et amplitude qu’en entrée. Pour mesurer le déphasage, on peut soit compter manuellement les divisions de décalage et faire un rapport, ou utiliser des curseurs pour obtenir un </w:t>
      </w:r>
      <m:oMath>
        <m:r>
          <w:rPr>
            <w:rFonts w:ascii="Cambria Math" w:hAnsi="Cambria Math"/>
          </w:rPr>
          <m:t>∆t</m:t>
        </m:r>
      </m:oMath>
      <w:r>
        <w:rPr>
          <w:rFonts w:eastAsiaTheme="minorEastAsia"/>
        </w:rPr>
        <w:t xml:space="preserve">, </w:t>
      </w:r>
      <w:r w:rsidR="00FB4489">
        <w:rPr>
          <w:rFonts w:eastAsiaTheme="minorEastAsia"/>
        </w:rPr>
        <w:t xml:space="preserve">et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×360°</m:t>
        </m:r>
      </m:oMath>
      <w:r w:rsidR="00FB4489">
        <w:rPr>
          <w:rFonts w:eastAsiaTheme="minorEastAsia"/>
        </w:rPr>
        <w:t>. Enfin, on peut aussi utiliser la fonction de mesure automatique du déphasage fournie par l’oscilloscope.</w:t>
      </w:r>
    </w:p>
    <w:p w:rsidR="00DA509C" w:rsidRPr="007418AB" w:rsidRDefault="00DA509C" w:rsidP="00DA509C">
      <w:pPr>
        <w:pStyle w:val="ListParagraph"/>
        <w:spacing w:line="240" w:lineRule="auto"/>
        <w:ind w:left="792"/>
      </w:pPr>
    </w:p>
    <w:p w:rsidR="007418AB" w:rsidRDefault="00841A48" w:rsidP="00083B68">
      <w:pPr>
        <w:pStyle w:val="ListParagraph"/>
        <w:numPr>
          <w:ilvl w:val="1"/>
          <w:numId w:val="3"/>
        </w:numPr>
        <w:spacing w:line="240" w:lineRule="auto"/>
      </w:pPr>
      <w:r>
        <w:lastRenderedPageBreak/>
        <w:t>&amp;</w:t>
      </w:r>
      <w:r w:rsidR="006A71A2">
        <w:t xml:space="preserve"> </w:t>
      </w:r>
      <w:r>
        <w:t xml:space="preserve"> 4.8.</w:t>
      </w:r>
    </w:p>
    <w:p w:rsidR="00F42ECB" w:rsidRPr="004454F1" w:rsidRDefault="00F42ECB" w:rsidP="00F42ECB">
      <w:pPr>
        <w:pStyle w:val="ListParagraph"/>
        <w:spacing w:line="240" w:lineRule="auto"/>
        <w:ind w:left="792"/>
      </w:pPr>
    </w:p>
    <w:p w:rsidR="00DA509C" w:rsidRDefault="004454F1" w:rsidP="007418AB">
      <w:pPr>
        <w:pStyle w:val="ListParagraph"/>
        <w:spacing w:line="240" w:lineRule="auto"/>
        <w:ind w:left="792"/>
      </w:pPr>
      <w:r>
        <w:t>Après câblage et test du montage, on obtient un déphasage suffisamment proche de -90°</w:t>
      </w:r>
      <w:r w:rsidR="00F42ECB">
        <w:t xml:space="preserve"> ( </w:t>
      </w:r>
      <m:oMath>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*360=-</m:t>
        </m:r>
        <m:f>
          <m:fPr>
            <m:ctrlPr>
              <w:rPr>
                <w:rFonts w:ascii="Cambria Math" w:hAnsi="Cambria Math"/>
                <w:i/>
              </w:rPr>
            </m:ctrlPr>
          </m:fPr>
          <m:num>
            <m:r>
              <w:rPr>
                <w:rFonts w:ascii="Cambria Math" w:hAnsi="Cambria Math"/>
              </w:rPr>
              <m:t>480ns</m:t>
            </m:r>
          </m:num>
          <m:den>
            <m:r>
              <w:rPr>
                <w:rFonts w:ascii="Cambria Math" w:hAnsi="Cambria Math"/>
              </w:rPr>
              <m:t>2ms</m:t>
            </m:r>
          </m:den>
        </m:f>
        <m:r>
          <w:rPr>
            <w:rFonts w:ascii="Cambria Math" w:hAnsi="Cambria Math"/>
          </w:rPr>
          <m:t>×360≈-86°</m:t>
        </m:r>
      </m:oMath>
      <w:r w:rsidR="00663840">
        <w:rPr>
          <w:rFonts w:eastAsiaTheme="minorEastAsia"/>
        </w:rPr>
        <w:t>)</w:t>
      </w:r>
      <w:r>
        <w:t xml:space="preserve">, il n’est pas nécessaire d’ajuster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Le gain unitaire du montage déphaseur est </w:t>
      </w:r>
      <w:r w:rsidR="00663840">
        <w:t xml:space="preserve">également </w:t>
      </w:r>
      <w:r>
        <w:t>respecté.</w:t>
      </w:r>
    </w:p>
    <w:p w:rsidR="00DA509C" w:rsidRDefault="00DA509C" w:rsidP="007418AB">
      <w:pPr>
        <w:pStyle w:val="ListParagraph"/>
        <w:spacing w:line="240" w:lineRule="auto"/>
        <w:ind w:left="792"/>
      </w:pPr>
    </w:p>
    <w:p w:rsidR="007418AB" w:rsidRDefault="007418AB" w:rsidP="00841A48">
      <w:pPr>
        <w:pStyle w:val="ListParagraph"/>
        <w:numPr>
          <w:ilvl w:val="1"/>
          <w:numId w:val="9"/>
        </w:numPr>
        <w:spacing w:line="240" w:lineRule="auto"/>
      </w:pPr>
      <w:r>
        <w:br/>
        <w:t>Ainsi, l’amplificateur n°1 doit fournir les mêmes caractéristiques que celles du n°2, à savoir phase et fréquence inchangées, et gain de 10.</w:t>
      </w:r>
      <w:r w:rsidR="00216482">
        <w:t xml:space="preserve"> On utilise le même montage, que l’on place en série avec le déphaseur.</w:t>
      </w:r>
    </w:p>
    <w:p w:rsidR="00DA509C" w:rsidRDefault="00DA509C" w:rsidP="00DA509C">
      <w:pPr>
        <w:pStyle w:val="ListParagraph"/>
        <w:spacing w:line="240" w:lineRule="auto"/>
        <w:ind w:left="792"/>
      </w:pPr>
    </w:p>
    <w:p w:rsidR="00DA509C" w:rsidRDefault="00216482" w:rsidP="00841A48">
      <w:pPr>
        <w:pStyle w:val="ListParagraph"/>
        <w:numPr>
          <w:ilvl w:val="1"/>
          <w:numId w:val="9"/>
        </w:numPr>
        <w:spacing w:line="240" w:lineRule="auto"/>
      </w:pPr>
      <w:r>
        <w:br/>
        <w:t>O</w:t>
      </w:r>
      <w:r w:rsidRPr="00DA509C">
        <w:t>n teste ce montage de manière identique à la question 4.2</w:t>
      </w:r>
      <w:r>
        <w:t>.</w:t>
      </w:r>
    </w:p>
    <w:p w:rsidR="00464334" w:rsidRDefault="00464334" w:rsidP="00464334">
      <w:pPr>
        <w:pStyle w:val="ListParagraph"/>
      </w:pPr>
    </w:p>
    <w:p w:rsidR="00464334" w:rsidRDefault="00464334" w:rsidP="00464334">
      <w:pPr>
        <w:pStyle w:val="ListParagraph"/>
        <w:spacing w:line="240" w:lineRule="auto"/>
        <w:ind w:left="792"/>
      </w:pPr>
      <w:r>
        <w:t xml:space="preserve">Montage complet pour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m:t>
        </m:r>
      </m:oMath>
      <w:r>
        <w:rPr>
          <w:rFonts w:eastAsiaTheme="minorEastAsia"/>
        </w:rPr>
        <w:t>:</w:t>
      </w:r>
    </w:p>
    <w:p w:rsidR="00464334" w:rsidRDefault="00464334" w:rsidP="00464334">
      <w:pPr>
        <w:pStyle w:val="ListParagraph"/>
      </w:pPr>
    </w:p>
    <w:p w:rsidR="00464334" w:rsidRDefault="00464334" w:rsidP="00464334">
      <w:pPr>
        <w:pStyle w:val="ListParagraph"/>
        <w:spacing w:line="240" w:lineRule="auto"/>
        <w:ind w:left="792"/>
      </w:pPr>
      <w:r>
        <w:rPr>
          <w:noProof/>
        </w:rPr>
        <w:drawing>
          <wp:inline distT="0" distB="0" distL="0" distR="0" wp14:anchorId="5F67BC46" wp14:editId="5CC71A0E">
            <wp:extent cx="5619750" cy="3267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3267075"/>
                    </a:xfrm>
                    <a:prstGeom prst="rect">
                      <a:avLst/>
                    </a:prstGeom>
                  </pic:spPr>
                </pic:pic>
              </a:graphicData>
            </a:graphic>
          </wp:inline>
        </w:drawing>
      </w:r>
    </w:p>
    <w:p w:rsidR="00DA509C" w:rsidRDefault="00DA509C" w:rsidP="00DA509C">
      <w:pPr>
        <w:pStyle w:val="ListParagraph"/>
      </w:pPr>
    </w:p>
    <w:p w:rsidR="00DA509C" w:rsidRDefault="00181BDF" w:rsidP="00DA509C">
      <w:pPr>
        <w:spacing w:line="240" w:lineRule="auto"/>
        <w:ind w:left="360"/>
        <w:rPr>
          <w:b/>
        </w:rPr>
      </w:pPr>
      <w:r w:rsidRPr="00181BDF">
        <w:rPr>
          <w:b/>
        </w:rPr>
        <w:t>Le multiplieur AD633JN</w:t>
      </w:r>
    </w:p>
    <w:p w:rsidR="00E0650E" w:rsidRPr="00E0650E" w:rsidRDefault="00E0650E" w:rsidP="00841A48">
      <w:pPr>
        <w:pStyle w:val="ListParagraph"/>
        <w:numPr>
          <w:ilvl w:val="1"/>
          <w:numId w:val="9"/>
        </w:numPr>
        <w:spacing w:line="240" w:lineRule="auto"/>
        <w:rPr>
          <w:b/>
        </w:rPr>
      </w:pPr>
    </w:p>
    <w:p w:rsidR="00DA509C" w:rsidRDefault="00181BDF" w:rsidP="00181BDF">
      <w:pPr>
        <w:pStyle w:val="ListParagraph"/>
        <w:numPr>
          <w:ilvl w:val="1"/>
          <w:numId w:val="4"/>
        </w:numPr>
        <w:spacing w:line="240" w:lineRule="auto"/>
      </w:pPr>
      <w:r>
        <w:br/>
      </w:r>
      <w:r>
        <w:rPr>
          <w:noProof/>
        </w:rPr>
        <w:drawing>
          <wp:inline distT="0" distB="0" distL="0" distR="0" wp14:anchorId="2E4B3AFA" wp14:editId="1568D0D1">
            <wp:extent cx="5760720" cy="55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53085"/>
                    </a:xfrm>
                    <a:prstGeom prst="rect">
                      <a:avLst/>
                    </a:prstGeom>
                  </pic:spPr>
                </pic:pic>
              </a:graphicData>
            </a:graphic>
          </wp:inline>
        </w:drawing>
      </w:r>
    </w:p>
    <w:p w:rsidR="008A6CDA" w:rsidRDefault="008A6CDA" w:rsidP="008A6CDA">
      <w:pPr>
        <w:pStyle w:val="ListParagraph"/>
        <w:spacing w:line="240" w:lineRule="auto"/>
        <w:ind w:left="792"/>
      </w:pPr>
    </w:p>
    <w:p w:rsidR="0053092A" w:rsidRDefault="00181BDF" w:rsidP="00181BDF">
      <w:pPr>
        <w:pStyle w:val="ListParagraph"/>
        <w:spacing w:line="240" w:lineRule="auto"/>
        <w:ind w:left="792"/>
      </w:pPr>
      <w:r>
        <w:t xml:space="preserve">Les tensions maximales autorisées sont </w:t>
      </w:r>
      <w:r>
        <w:rPr>
          <w:rFonts w:cstheme="minorHAnsi"/>
        </w:rPr>
        <w:t>±</w:t>
      </w:r>
      <w:r>
        <w:t xml:space="preserve">18V, on peut donc l’alimenter en </w:t>
      </w:r>
      <w:r>
        <w:rPr>
          <w:rFonts w:cstheme="minorHAnsi"/>
        </w:rPr>
        <w:t>±</w:t>
      </w:r>
      <w:r>
        <w:t>15V.</w:t>
      </w:r>
    </w:p>
    <w:p w:rsidR="0053092A" w:rsidRDefault="0053092A" w:rsidP="00181BDF">
      <w:pPr>
        <w:pStyle w:val="ListParagraph"/>
        <w:spacing w:line="240" w:lineRule="auto"/>
        <w:ind w:left="792"/>
      </w:pPr>
    </w:p>
    <w:p w:rsidR="0053092A" w:rsidRDefault="0053092A" w:rsidP="0053092A">
      <w:pPr>
        <w:pStyle w:val="ListParagraph"/>
        <w:numPr>
          <w:ilvl w:val="1"/>
          <w:numId w:val="4"/>
        </w:numPr>
        <w:spacing w:line="240" w:lineRule="auto"/>
      </w:pPr>
      <w:r>
        <w:lastRenderedPageBreak/>
        <w:br/>
      </w:r>
      <w:r w:rsidR="00044CA4">
        <w:rPr>
          <w:noProof/>
        </w:rPr>
        <w:drawing>
          <wp:inline distT="0" distB="0" distL="0" distR="0" wp14:anchorId="00178CF6" wp14:editId="37B5D050">
            <wp:extent cx="5019675" cy="513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5133975"/>
                    </a:xfrm>
                    <a:prstGeom prst="rect">
                      <a:avLst/>
                    </a:prstGeom>
                  </pic:spPr>
                </pic:pic>
              </a:graphicData>
            </a:graphic>
          </wp:inline>
        </w:drawing>
      </w:r>
    </w:p>
    <w:p w:rsidR="00044CA4" w:rsidRDefault="00044CA4" w:rsidP="00044CA4">
      <w:pPr>
        <w:pStyle w:val="ListParagraph"/>
        <w:spacing w:line="240" w:lineRule="auto"/>
        <w:ind w:left="792"/>
      </w:pPr>
    </w:p>
    <w:p w:rsidR="00044CA4" w:rsidRPr="005E4201" w:rsidRDefault="00044CA4" w:rsidP="0053092A">
      <w:pPr>
        <w:pStyle w:val="ListParagraph"/>
        <w:numPr>
          <w:ilvl w:val="1"/>
          <w:numId w:val="4"/>
        </w:numPr>
        <w:spacing w:line="240" w:lineRule="auto"/>
      </w:pPr>
      <w:r>
        <w:rPr>
          <w:rFonts w:eastAsiaTheme="minorEastAsia"/>
        </w:rPr>
        <w:br/>
      </w:r>
      <m:oMathPara>
        <m:oMathParaPr>
          <m:jc m:val="left"/>
        </m:oMathParaPr>
        <m:oMath>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10</m:t>
              </m:r>
            </m:den>
          </m:f>
          <m:r>
            <m:rPr>
              <m:sty m:val="p"/>
            </m:rPr>
            <w:rPr>
              <w:rFonts w:eastAsiaTheme="minorEastAsia"/>
            </w:rPr>
            <w:br/>
          </m:r>
        </m:oMath>
      </m:oMathPara>
    </w:p>
    <w:p w:rsidR="005E4201" w:rsidRDefault="005E4201" w:rsidP="005E4201">
      <w:pPr>
        <w:pStyle w:val="ListParagraph"/>
      </w:pPr>
    </w:p>
    <w:p w:rsidR="005E4201" w:rsidRPr="005E4201" w:rsidRDefault="005E4201" w:rsidP="0053092A">
      <w:pPr>
        <w:pStyle w:val="ListParagraph"/>
        <w:numPr>
          <w:ilvl w:val="1"/>
          <w:numId w:val="4"/>
        </w:numPr>
        <w:spacing w:line="240" w:lineRule="auto"/>
      </w:pPr>
      <w:r>
        <w:br/>
      </w:r>
      <w:r>
        <w:rPr>
          <w:noProof/>
        </w:rPr>
        <w:drawing>
          <wp:inline distT="0" distB="0" distL="0" distR="0" wp14:anchorId="2C225149" wp14:editId="759CDEB5">
            <wp:extent cx="5760720" cy="45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58470"/>
                    </a:xfrm>
                    <a:prstGeom prst="rect">
                      <a:avLst/>
                    </a:prstGeom>
                  </pic:spPr>
                </pic:pic>
              </a:graphicData>
            </a:graphic>
          </wp:inline>
        </w:drawing>
      </w:r>
    </w:p>
    <w:p w:rsidR="005E4201" w:rsidRDefault="005E4201" w:rsidP="005E4201">
      <w:pPr>
        <w:pStyle w:val="ListParagraph"/>
      </w:pPr>
    </w:p>
    <w:p w:rsidR="005E4201" w:rsidRDefault="0042349D" w:rsidP="005E4201">
      <w:pPr>
        <w:pStyle w:val="ListParagraph"/>
        <w:spacing w:line="240" w:lineRule="auto"/>
        <w:ind w:left="792"/>
      </w:pPr>
      <w:r>
        <w:t xml:space="preserve">Ici, </w:t>
      </w:r>
      <m:oMath>
        <m:r>
          <w:rPr>
            <w:rFonts w:ascii="Cambria Math" w:hAnsi="Cambria Math"/>
          </w:rPr>
          <m:t>F=500Hz &lt;&lt; 1MHz</m:t>
        </m:r>
      </m:oMath>
      <w:r>
        <w:t xml:space="preserve"> donc ce composant est adapté à cette application.</w:t>
      </w:r>
    </w:p>
    <w:p w:rsidR="00741D9E" w:rsidRDefault="00741D9E" w:rsidP="005E4201">
      <w:pPr>
        <w:pStyle w:val="ListParagraph"/>
        <w:spacing w:line="240" w:lineRule="auto"/>
        <w:ind w:left="792"/>
      </w:pPr>
    </w:p>
    <w:p w:rsidR="00741D9E" w:rsidRDefault="00741D9E" w:rsidP="00741D9E">
      <w:pPr>
        <w:pStyle w:val="ListParagraph"/>
        <w:numPr>
          <w:ilvl w:val="1"/>
          <w:numId w:val="4"/>
        </w:numPr>
        <w:spacing w:line="240" w:lineRule="auto"/>
      </w:pPr>
      <w:r>
        <w:lastRenderedPageBreak/>
        <w:br/>
      </w:r>
      <m:oMath>
        <m:r>
          <w:rPr>
            <w:rFonts w:ascii="Cambria Math" w:hAnsi="Cambria Math"/>
          </w:rPr>
          <m:t>θ=90°</m:t>
        </m:r>
      </m:oMath>
      <w:r w:rsidR="00324B91">
        <w:t> :</w:t>
      </w:r>
      <w:r w:rsidR="004D02F4">
        <w:rPr>
          <w:noProof/>
        </w:rPr>
        <w:drawing>
          <wp:inline distT="0" distB="0" distL="0" distR="0" wp14:anchorId="78F85612" wp14:editId="36E14136">
            <wp:extent cx="5675631" cy="2520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5631" cy="2520000"/>
                    </a:xfrm>
                    <a:prstGeom prst="rect">
                      <a:avLst/>
                    </a:prstGeom>
                  </pic:spPr>
                </pic:pic>
              </a:graphicData>
            </a:graphic>
          </wp:inline>
        </w:drawing>
      </w:r>
    </w:p>
    <w:p w:rsidR="004D02F4" w:rsidRDefault="00C5407A" w:rsidP="004D02F4">
      <w:pPr>
        <w:pStyle w:val="ListParagraph"/>
        <w:spacing w:line="240" w:lineRule="auto"/>
        <w:ind w:left="792"/>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≈1.2V</m:t>
        </m:r>
      </m:oMath>
    </w:p>
    <w:p w:rsidR="00324B91" w:rsidRDefault="00324B91" w:rsidP="004D02F4">
      <w:pPr>
        <w:pStyle w:val="ListParagraph"/>
        <w:spacing w:line="240" w:lineRule="auto"/>
        <w:ind w:left="792"/>
      </w:pPr>
      <w:r>
        <w:t>En phase :</w:t>
      </w:r>
    </w:p>
    <w:p w:rsidR="00324B91" w:rsidRDefault="00324B91" w:rsidP="004D02F4">
      <w:pPr>
        <w:pStyle w:val="ListParagraph"/>
        <w:spacing w:line="240" w:lineRule="auto"/>
        <w:ind w:left="792"/>
      </w:pPr>
      <w:r>
        <w:rPr>
          <w:noProof/>
        </w:rPr>
        <w:drawing>
          <wp:inline distT="0" distB="0" distL="0" distR="0" wp14:anchorId="3D659F07" wp14:editId="137696FF">
            <wp:extent cx="5682685" cy="252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685" cy="2520000"/>
                    </a:xfrm>
                    <a:prstGeom prst="rect">
                      <a:avLst/>
                    </a:prstGeom>
                  </pic:spPr>
                </pic:pic>
              </a:graphicData>
            </a:graphic>
          </wp:inline>
        </w:drawing>
      </w:r>
    </w:p>
    <w:p w:rsidR="00324B91" w:rsidRDefault="00C5407A" w:rsidP="004D02F4">
      <w:pPr>
        <w:pStyle w:val="ListParagraph"/>
        <w:spacing w:line="240" w:lineRule="auto"/>
        <w:ind w:left="792"/>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=0V</m:t>
        </m:r>
      </m:oMath>
    </w:p>
    <w:p w:rsidR="00324B91" w:rsidRDefault="002A6B3B" w:rsidP="004D02F4">
      <w:pPr>
        <w:pStyle w:val="ListParagraph"/>
        <w:spacing w:line="240" w:lineRule="auto"/>
        <w:ind w:left="792"/>
      </w:pPr>
      <m:oMath>
        <m:r>
          <w:rPr>
            <w:rFonts w:ascii="Cambria Math" w:hAnsi="Cambria Math"/>
          </w:rPr>
          <m:t xml:space="preserve">θ=- 90° </m:t>
        </m:r>
      </m:oMath>
      <w:r w:rsidR="00C5407A">
        <w:t>:</w:t>
      </w:r>
    </w:p>
    <w:p w:rsidR="00C5407A" w:rsidRDefault="00C5407A" w:rsidP="004D02F4">
      <w:pPr>
        <w:pStyle w:val="ListParagraph"/>
        <w:spacing w:line="240" w:lineRule="auto"/>
        <w:ind w:left="792"/>
      </w:pPr>
      <w:r>
        <w:rPr>
          <w:noProof/>
        </w:rPr>
        <w:drawing>
          <wp:inline distT="0" distB="0" distL="0" distR="0" wp14:anchorId="5B935540" wp14:editId="7DE3CFB5">
            <wp:extent cx="5625274" cy="248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5274" cy="2484000"/>
                    </a:xfrm>
                    <a:prstGeom prst="rect">
                      <a:avLst/>
                    </a:prstGeom>
                  </pic:spPr>
                </pic:pic>
              </a:graphicData>
            </a:graphic>
          </wp:inline>
        </w:drawing>
      </w:r>
    </w:p>
    <w:p w:rsidR="00C5407A" w:rsidRDefault="00C5407A" w:rsidP="004D02F4">
      <w:pPr>
        <w:pStyle w:val="ListParagraph"/>
        <w:spacing w:line="240" w:lineRule="auto"/>
        <w:ind w:left="792"/>
        <w:rPr>
          <w:rFonts w:eastAsiaTheme="minorEastAsia"/>
        </w:rPr>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≈-1.2V</m:t>
        </m:r>
      </m:oMath>
    </w:p>
    <w:p w:rsidR="00E0650E" w:rsidRDefault="00E0650E" w:rsidP="004D02F4">
      <w:pPr>
        <w:pStyle w:val="ListParagraph"/>
        <w:spacing w:line="240" w:lineRule="auto"/>
        <w:ind w:left="792"/>
      </w:pPr>
    </w:p>
    <w:p w:rsidR="00600848" w:rsidRDefault="00600848" w:rsidP="00E0650E">
      <w:pPr>
        <w:pStyle w:val="ListParagraph"/>
        <w:numPr>
          <w:ilvl w:val="1"/>
          <w:numId w:val="7"/>
        </w:numPr>
        <w:spacing w:line="240" w:lineRule="auto"/>
      </w:pPr>
    </w:p>
    <w:p w:rsidR="00E0650E" w:rsidRDefault="00E0650E" w:rsidP="00E0650E">
      <w:pPr>
        <w:pStyle w:val="ListParagraph"/>
        <w:numPr>
          <w:ilvl w:val="1"/>
          <w:numId w:val="7"/>
        </w:numPr>
        <w:spacing w:line="240" w:lineRule="auto"/>
      </w:pPr>
      <w:r>
        <w:br/>
        <w:t>Le dernière étage doit fournir une tension continue représentant la valeur moyenne de la tension en sortie du multiplieur.</w:t>
      </w:r>
      <w:r w:rsidR="004509D6">
        <w:t xml:space="preserve"> On utilise pour cela un simple filtre RC dont la constante de temps est &gt;&gt; 500Hz : on prendra </w:t>
      </w:r>
      <m:oMath>
        <m:r>
          <w:rPr>
            <w:rFonts w:ascii="Cambria Math" w:hAnsi="Cambria Math"/>
          </w:rPr>
          <m:t>R=6.8kΩ et C=1µF</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≈23Hz</m:t>
        </m:r>
      </m:oMath>
      <w:r w:rsidR="00AB3179">
        <w:rPr>
          <w:rFonts w:eastAsiaTheme="minorEastAsia"/>
        </w:rPr>
        <w:t>.</w:t>
      </w:r>
    </w:p>
    <w:p w:rsidR="00813850" w:rsidRDefault="00144E3F" w:rsidP="004D02F4">
      <w:pPr>
        <w:pStyle w:val="ListParagraph"/>
        <w:spacing w:line="240" w:lineRule="auto"/>
        <w:ind w:left="792"/>
      </w:pPr>
      <w:r>
        <w:t>L’ondulation résiduelle est négligeable.</w:t>
      </w:r>
    </w:p>
    <w:p w:rsidR="00D54B88" w:rsidRDefault="00813850" w:rsidP="00D54B88">
      <w:pPr>
        <w:pStyle w:val="ListParagraph"/>
        <w:numPr>
          <w:ilvl w:val="1"/>
          <w:numId w:val="7"/>
        </w:numPr>
        <w:spacing w:line="240" w:lineRule="auto"/>
      </w:pPr>
      <w:r>
        <w:br/>
        <w:t xml:space="preserve">On compare à l’oscilloscope les sorties du multiplieur et du filtre RC, et on s’assure que la composante </w:t>
      </w:r>
      <w:r w:rsidR="00E26300">
        <w:t>continue est présente et que l’oscillation résiduelle est négligeable.</w:t>
      </w:r>
      <w:r w:rsidR="0053434E">
        <w:t xml:space="preserve"> On répète les observations pour différentes valeurs de </w:t>
      </w:r>
      <m:oMath>
        <m:r>
          <m:rPr>
            <m:sty m:val="p"/>
          </m:rPr>
          <w:rPr>
            <w:rFonts w:ascii="Cambria Math" w:hAnsi="Cambria Math"/>
          </w:rPr>
          <m:t>θ</m:t>
        </m:r>
      </m:oMath>
      <w:r w:rsidR="0053434E">
        <w:rPr>
          <w:rFonts w:eastAsiaTheme="minorEastAsia"/>
        </w:rPr>
        <w:t>.</w:t>
      </w:r>
    </w:p>
    <w:p w:rsidR="00D54B88" w:rsidRDefault="00D54B88" w:rsidP="00D54B88">
      <w:pPr>
        <w:pStyle w:val="ListParagraph"/>
        <w:spacing w:line="240" w:lineRule="auto"/>
        <w:ind w:left="792"/>
      </w:pPr>
    </w:p>
    <w:p w:rsidR="00D54B88" w:rsidRDefault="00D54B88" w:rsidP="00D54B88">
      <w:pPr>
        <w:pStyle w:val="ListParagraph"/>
        <w:spacing w:line="240" w:lineRule="auto"/>
        <w:ind w:left="0"/>
      </w:pPr>
      <w:r>
        <w:t>Schéma d’ensemble final :</w:t>
      </w:r>
    </w:p>
    <w:p w:rsidR="00D54B88" w:rsidRDefault="00D54B88" w:rsidP="00D54B88">
      <w:pPr>
        <w:pStyle w:val="ListParagraph"/>
        <w:spacing w:line="240" w:lineRule="auto"/>
        <w:ind w:left="0"/>
      </w:pPr>
    </w:p>
    <w:p w:rsidR="00D54B88" w:rsidRDefault="00D54B88" w:rsidP="00C074DE">
      <w:pPr>
        <w:pStyle w:val="ListParagraph"/>
        <w:spacing w:line="240" w:lineRule="auto"/>
        <w:ind w:left="0"/>
        <w:jc w:val="both"/>
      </w:pPr>
      <w:r>
        <w:rPr>
          <w:noProof/>
        </w:rPr>
        <w:drawing>
          <wp:inline distT="0" distB="0" distL="0" distR="0" wp14:anchorId="21C2804C" wp14:editId="4293CBBA">
            <wp:extent cx="6183993" cy="3456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3993" cy="3456000"/>
                    </a:xfrm>
                    <a:prstGeom prst="rect">
                      <a:avLst/>
                    </a:prstGeom>
                  </pic:spPr>
                </pic:pic>
              </a:graphicData>
            </a:graphic>
          </wp:inline>
        </w:drawing>
      </w:r>
    </w:p>
    <w:p w:rsidR="00C074DE" w:rsidRDefault="00C074DE" w:rsidP="00C074DE">
      <w:pPr>
        <w:pStyle w:val="ListParagraph"/>
        <w:spacing w:line="240" w:lineRule="auto"/>
        <w:ind w:left="0"/>
        <w:jc w:val="both"/>
      </w:pPr>
    </w:p>
    <w:p w:rsidR="00C074DE" w:rsidRPr="00C074DE" w:rsidRDefault="00C074DE" w:rsidP="00C074DE">
      <w:pPr>
        <w:pStyle w:val="ListParagraph"/>
        <w:spacing w:line="240" w:lineRule="auto"/>
        <w:ind w:left="0"/>
        <w:jc w:val="both"/>
        <w:rPr>
          <w:b/>
        </w:rPr>
      </w:pPr>
      <w:r>
        <w:rPr>
          <w:b/>
        </w:rPr>
        <w:t>Démodulation d’amplitude</w:t>
      </w:r>
    </w:p>
    <w:p w:rsidR="00C074DE" w:rsidRDefault="00C074DE" w:rsidP="00C074DE">
      <w:pPr>
        <w:pStyle w:val="ListParagraph"/>
        <w:spacing w:line="240" w:lineRule="auto"/>
        <w:ind w:left="0"/>
        <w:jc w:val="both"/>
      </w:pPr>
    </w:p>
    <w:p w:rsidR="00C074DE" w:rsidRPr="00C074DE" w:rsidRDefault="00C074DE" w:rsidP="00C074DE">
      <w:pPr>
        <w:pStyle w:val="ListParagraph"/>
        <w:numPr>
          <w:ilvl w:val="1"/>
          <w:numId w:val="8"/>
        </w:numPr>
        <w:spacing w:line="240" w:lineRule="auto"/>
        <w:jc w:val="both"/>
      </w:pPr>
      <w:r>
        <w:br/>
        <w:t xml:space="preserve">Le spectre du signal modulé contient des raies de fréquence </w:t>
      </w:r>
      <m:oMath>
        <m:r>
          <w:rPr>
            <w:rFonts w:ascii="Cambria Math" w:hAnsi="Cambria Math"/>
          </w:rPr>
          <m:t>≤40kHz+500Hz</m:t>
        </m:r>
      </m:oMath>
      <w:r>
        <w:rPr>
          <w:rFonts w:eastAsiaTheme="minorEastAsia"/>
        </w:rPr>
        <w:t>.</w:t>
      </w:r>
    </w:p>
    <w:p w:rsidR="00C074DE" w:rsidRDefault="00C074DE" w:rsidP="00C074DE">
      <w:pPr>
        <w:pStyle w:val="ListParagraph"/>
        <w:spacing w:line="240" w:lineRule="auto"/>
        <w:ind w:left="792"/>
        <w:jc w:val="both"/>
        <w:rPr>
          <w:rFonts w:eastAsiaTheme="minorEastAsia"/>
        </w:rPr>
      </w:pPr>
      <w:r>
        <w:t xml:space="preserve">Or, </w:t>
      </w:r>
      <m:oMath>
        <m:r>
          <w:rPr>
            <w:rFonts w:ascii="Cambria Math" w:hAnsi="Cambria Math"/>
          </w:rPr>
          <m:t xml:space="preserve">40,5kHz ≪ </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×2MHz</m:t>
        </m:r>
      </m:oMath>
      <w:r>
        <w:rPr>
          <w:rFonts w:eastAsiaTheme="minorEastAsia"/>
        </w:rPr>
        <w:t xml:space="preserve"> de l’ampli op. Donc l’amplification </w:t>
      </w:r>
      <m:oMath>
        <m:r>
          <w:rPr>
            <w:rFonts w:ascii="Cambria Math" w:eastAsiaTheme="minorEastAsia" w:hAnsi="Cambria Math"/>
          </w:rPr>
          <m:t>×10</m:t>
        </m:r>
      </m:oMath>
      <w:r>
        <w:rPr>
          <w:rFonts w:eastAsiaTheme="minorEastAsia"/>
        </w:rPr>
        <w:t xml:space="preserve"> est possible avec ce montage.</w:t>
      </w:r>
    </w:p>
    <w:p w:rsidR="00616F1A" w:rsidRDefault="00616F1A" w:rsidP="00C074DE">
      <w:pPr>
        <w:pStyle w:val="ListParagraph"/>
        <w:spacing w:line="240" w:lineRule="auto"/>
        <w:ind w:left="792"/>
        <w:jc w:val="both"/>
        <w:rPr>
          <w:rFonts w:eastAsiaTheme="minorEastAsia"/>
        </w:rPr>
      </w:pPr>
    </w:p>
    <w:p w:rsidR="00616F1A" w:rsidRPr="009A6103" w:rsidRDefault="00502F69" w:rsidP="00502F69">
      <w:pPr>
        <w:pStyle w:val="ListParagraph"/>
        <w:numPr>
          <w:ilvl w:val="1"/>
          <w:numId w:val="8"/>
        </w:numPr>
        <w:spacing w:line="240" w:lineRule="auto"/>
      </w:pPr>
      <w:r>
        <w:t>Approche expérimentale :</w:t>
      </w:r>
      <w:r w:rsidR="00616F1A">
        <w:br/>
        <w:t xml:space="preserve">On choisit initialement un couple RC tel que </w:t>
      </w:r>
      <m:oMath>
        <m:r>
          <w:rPr>
            <w:rFonts w:ascii="Cambria Math" w:hAnsi="Cambria Math"/>
          </w:rPr>
          <m:t>500Hz&lt;</m:t>
        </m:r>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&lt;40kHz</m:t>
        </m:r>
      </m:oMath>
      <w:r w:rsidR="00616F1A">
        <w:rPr>
          <w:rFonts w:eastAsiaTheme="minorEastAsia"/>
        </w:rPr>
        <w:t>. On ajuste alors le couple RC jusqu’à obtenir la démodulation souhaitée à l’oscilloscope.</w:t>
      </w:r>
    </w:p>
    <w:p w:rsidR="009A6103" w:rsidRDefault="009A6103" w:rsidP="009A6103">
      <w:pPr>
        <w:pStyle w:val="ListParagraph"/>
        <w:spacing w:line="240" w:lineRule="auto"/>
        <w:ind w:left="792"/>
        <w:rPr>
          <w:rFonts w:eastAsiaTheme="minorEastAsia"/>
        </w:rPr>
      </w:pPr>
      <w:r>
        <w:t>Afin de pouvoir négliger les effets parasites de la diode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≈.7V</m:t>
        </m:r>
      </m:oMath>
      <w:r>
        <w:rPr>
          <w:rFonts w:eastAsiaTheme="minorEastAsia"/>
        </w:rPr>
        <w:t xml:space="preserve">), on place le montage démodulateur en aval de l’amplificateur </w:t>
      </w:r>
      <m:oMath>
        <m:r>
          <w:rPr>
            <w:rFonts w:ascii="Cambria Math" w:eastAsiaTheme="minorEastAsia" w:hAnsi="Cambria Math"/>
          </w:rPr>
          <m:t>×10</m:t>
        </m:r>
      </m:oMath>
      <w:r>
        <w:rPr>
          <w:rFonts w:eastAsiaTheme="minorEastAsia"/>
        </w:rPr>
        <w:t>, afin de bénéficier de plus grandes amplitudes.</w:t>
      </w:r>
    </w:p>
    <w:p w:rsidR="00782079" w:rsidRDefault="00782079" w:rsidP="009A6103">
      <w:pPr>
        <w:pStyle w:val="ListParagraph"/>
        <w:spacing w:line="240" w:lineRule="auto"/>
        <w:ind w:left="792"/>
        <w:rPr>
          <w:rFonts w:eastAsiaTheme="minorEastAsia"/>
        </w:rPr>
      </w:pPr>
      <w:r>
        <w:t>Après test, on obtient les valeurs suivantes :</w:t>
      </w:r>
      <w:r w:rsidR="00513690">
        <w:rPr>
          <w:rFonts w:eastAsiaTheme="minorEastAsia"/>
        </w:rPr>
        <w:t xml:space="preserve"> </w:t>
      </w:r>
      <m:oMath>
        <m:r>
          <w:rPr>
            <w:rFonts w:ascii="Cambria Math" w:hAnsi="Cambria Math"/>
          </w:rPr>
          <m:t>R=330kΩ et C=1nF</m:t>
        </m:r>
      </m:oMath>
      <w:r w:rsidR="00513690">
        <w:rPr>
          <w:rFonts w:eastAsiaTheme="minorEastAsia"/>
        </w:rPr>
        <w:t>. Ces valeurs sont un compromi</w:t>
      </w:r>
      <w:r w:rsidR="00F7153D">
        <w:rPr>
          <w:rFonts w:eastAsiaTheme="minorEastAsia"/>
        </w:rPr>
        <w:t>s</w:t>
      </w:r>
      <w:r w:rsidR="00513690">
        <w:rPr>
          <w:rFonts w:eastAsiaTheme="minorEastAsia"/>
        </w:rPr>
        <w:t xml:space="preserve"> entre </w:t>
      </w:r>
      <w:r w:rsidR="00F7153D">
        <w:rPr>
          <w:rFonts w:eastAsiaTheme="minorEastAsia"/>
        </w:rPr>
        <w:t>peu d’ondulation</w:t>
      </w:r>
      <w:r w:rsidR="006475D3">
        <w:rPr>
          <w:rFonts w:eastAsiaTheme="minorEastAsia"/>
        </w:rPr>
        <w:t>s</w:t>
      </w:r>
      <w:r w:rsidR="00F7153D">
        <w:rPr>
          <w:rFonts w:eastAsiaTheme="minorEastAsia"/>
        </w:rPr>
        <w:t xml:space="preserve"> résiduelles en 40kHz et peu d’atténuation du 500Hz.</w:t>
      </w:r>
    </w:p>
    <w:p w:rsidR="005B2585" w:rsidRPr="005B2585" w:rsidRDefault="00F7153D" w:rsidP="005B2585">
      <w:pPr>
        <w:pStyle w:val="ListParagraph"/>
        <w:spacing w:line="240" w:lineRule="auto"/>
        <w:ind w:left="792"/>
      </w:pPr>
      <w:r>
        <w:t xml:space="preserve">Cependant, </w:t>
      </w:r>
      <w:r w:rsidR="006475D3">
        <w:t>un étage de filtrage supplémentaire est nécessaire pour complètement « nettoyer » le signal.</w:t>
      </w:r>
    </w:p>
    <w:p w:rsidR="005B2585" w:rsidRDefault="005B2585" w:rsidP="00502F69">
      <w:pPr>
        <w:pStyle w:val="ListParagraph"/>
        <w:numPr>
          <w:ilvl w:val="1"/>
          <w:numId w:val="8"/>
        </w:numPr>
        <w:spacing w:line="240" w:lineRule="auto"/>
      </w:pPr>
      <w:r>
        <w:lastRenderedPageBreak/>
        <w:br/>
        <w:t>Ce dispositif n’a pas été réalisé par manque de temps.</w:t>
      </w:r>
    </w:p>
    <w:p w:rsidR="005B2585" w:rsidRDefault="005B2585" w:rsidP="005B2585">
      <w:pPr>
        <w:pStyle w:val="ListParagraph"/>
      </w:pPr>
    </w:p>
    <w:p w:rsidR="005B2585" w:rsidRDefault="005B2585" w:rsidP="005B2585">
      <w:pPr>
        <w:pStyle w:val="ListParagraph"/>
        <w:numPr>
          <w:ilvl w:val="1"/>
          <w:numId w:val="8"/>
        </w:numPr>
        <w:spacing w:line="240" w:lineRule="auto"/>
      </w:pPr>
      <w:r>
        <w:br/>
        <w:t>On effectue le couplage AC grâce à un condensateur de grande capacité (Z faible à 500Hz).</w:t>
      </w:r>
    </w:p>
    <w:p w:rsidR="004F2A4E" w:rsidRDefault="005B2585" w:rsidP="004F2A4E">
      <w:pPr>
        <w:pStyle w:val="ListParagraph"/>
        <w:spacing w:line="240" w:lineRule="auto"/>
        <w:ind w:left="792"/>
      </w:pPr>
      <w:r>
        <w:t>On choisit 1µF</w:t>
      </w:r>
      <w:r w:rsidR="001C01AA">
        <w:t>.</w:t>
      </w:r>
      <w:r w:rsidR="001341B4">
        <w:t xml:space="preserve"> Afin de tester ce filtre indépendamment, on simule l’impédance d’entrée de l’étage suivant avec une résistance de 10k</w:t>
      </w:r>
      <w:r w:rsidR="001341B4">
        <w:rPr>
          <w:rFonts w:cstheme="minorHAnsi"/>
        </w:rPr>
        <w:t>Ω</w:t>
      </w:r>
      <w:r w:rsidR="001341B4">
        <w:t>.</w:t>
      </w:r>
      <w:r w:rsidR="004C6416">
        <w:t xml:space="preserve"> Pour des raisons d’adaptation d’impédance avec le démodulateur précédent, on introduit un « buffer » comme sur le schéma suivant :</w:t>
      </w:r>
    </w:p>
    <w:p w:rsidR="0026642F" w:rsidRDefault="0026642F" w:rsidP="004F2A4E">
      <w:pPr>
        <w:pStyle w:val="ListParagraph"/>
        <w:spacing w:line="240" w:lineRule="auto"/>
        <w:ind w:left="792"/>
      </w:pPr>
      <w:r>
        <w:rPr>
          <w:noProof/>
        </w:rPr>
        <w:drawing>
          <wp:inline distT="0" distB="0" distL="0" distR="0" wp14:anchorId="103B3AA4" wp14:editId="204F71D1">
            <wp:extent cx="5760720" cy="27387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38755"/>
                    </a:xfrm>
                    <a:prstGeom prst="rect">
                      <a:avLst/>
                    </a:prstGeom>
                  </pic:spPr>
                </pic:pic>
              </a:graphicData>
            </a:graphic>
          </wp:inline>
        </w:drawing>
      </w:r>
    </w:p>
    <w:p w:rsidR="0026642F" w:rsidRDefault="0026642F" w:rsidP="004F2A4E">
      <w:pPr>
        <w:pStyle w:val="ListParagraph"/>
        <w:spacing w:line="240" w:lineRule="auto"/>
        <w:ind w:left="792"/>
      </w:pPr>
    </w:p>
    <w:p w:rsidR="0026642F" w:rsidRDefault="0026642F" w:rsidP="004F2A4E">
      <w:pPr>
        <w:pStyle w:val="ListParagraph"/>
        <w:spacing w:line="240" w:lineRule="auto"/>
        <w:ind w:left="792"/>
      </w:pPr>
      <w:r>
        <w:t>Sortie du démodulateur après filtrage :</w:t>
      </w:r>
    </w:p>
    <w:p w:rsidR="004C6416" w:rsidRDefault="0026642F" w:rsidP="004F2A4E">
      <w:pPr>
        <w:pStyle w:val="ListParagraph"/>
        <w:spacing w:line="240" w:lineRule="auto"/>
        <w:ind w:left="792"/>
      </w:pPr>
      <w:r>
        <w:rPr>
          <w:noProof/>
        </w:rPr>
        <w:drawing>
          <wp:inline distT="0" distB="0" distL="0" distR="0" wp14:anchorId="53BF4338" wp14:editId="080F907D">
            <wp:extent cx="5760720" cy="1090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90930"/>
                    </a:xfrm>
                    <a:prstGeom prst="rect">
                      <a:avLst/>
                    </a:prstGeom>
                  </pic:spPr>
                </pic:pic>
              </a:graphicData>
            </a:graphic>
          </wp:inline>
        </w:drawing>
      </w:r>
    </w:p>
    <w:p w:rsidR="0088673F" w:rsidRDefault="0088673F" w:rsidP="004F2A4E">
      <w:pPr>
        <w:pStyle w:val="ListParagraph"/>
        <w:spacing w:line="240" w:lineRule="auto"/>
        <w:ind w:left="792"/>
      </w:pPr>
    </w:p>
    <w:p w:rsidR="0088673F" w:rsidRDefault="0088673F" w:rsidP="004F2A4E">
      <w:pPr>
        <w:pStyle w:val="ListParagraph"/>
        <w:spacing w:line="240" w:lineRule="auto"/>
        <w:ind w:left="792"/>
      </w:pPr>
    </w:p>
    <w:p w:rsidR="004F2A4E" w:rsidRDefault="004F2A4E" w:rsidP="004F2A4E">
      <w:pPr>
        <w:pStyle w:val="ListParagraph"/>
        <w:spacing w:line="240" w:lineRule="auto"/>
        <w:ind w:left="792"/>
      </w:pPr>
    </w:p>
    <w:p w:rsidR="004F2A4E" w:rsidRPr="00044CA4" w:rsidRDefault="009D1197" w:rsidP="004F2A4E">
      <w:pPr>
        <w:pStyle w:val="ListParagraph"/>
        <w:spacing w:line="240" w:lineRule="auto"/>
        <w:ind w:left="0"/>
      </w:pPr>
      <w:r>
        <w:t xml:space="preserve">Conclusion : </w:t>
      </w:r>
      <w:r w:rsidR="004F2A4E">
        <w:t>Le montage obtenu est capable d’extraire une tension continue proportionnelle au déphasage, bien qu’il soit légèrement instable</w:t>
      </w:r>
      <w:r w:rsidR="007623F5">
        <w:t>, notamment</w:t>
      </w:r>
      <w:r w:rsidR="004F2A4E">
        <w:t xml:space="preserve"> à cause d</w:t>
      </w:r>
      <w:r w:rsidR="00012996">
        <w:t>u</w:t>
      </w:r>
      <w:r w:rsidR="004F2A4E">
        <w:t xml:space="preserve"> filtrage insuffisant.</w:t>
      </w:r>
    </w:p>
    <w:sectPr w:rsidR="004F2A4E" w:rsidRPr="00044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5BB1"/>
    <w:multiLevelType w:val="multilevel"/>
    <w:tmpl w:val="5086A3A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6B40202"/>
    <w:multiLevelType w:val="multilevel"/>
    <w:tmpl w:val="A1E684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76603E2"/>
    <w:multiLevelType w:val="hybridMultilevel"/>
    <w:tmpl w:val="23E430C2"/>
    <w:lvl w:ilvl="0" w:tplc="FEC45F7A">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FA733F"/>
    <w:multiLevelType w:val="multilevel"/>
    <w:tmpl w:val="C072601C"/>
    <w:lvl w:ilvl="0">
      <w:start w:val="4"/>
      <w:numFmt w:val="decimal"/>
      <w:lvlText w:val="%1."/>
      <w:lvlJc w:val="left"/>
      <w:pPr>
        <w:ind w:left="360" w:hanging="360"/>
      </w:pPr>
      <w:rPr>
        <w:rFonts w:hint="default"/>
      </w:rPr>
    </w:lvl>
    <w:lvl w:ilvl="1">
      <w:start w:val="1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72F22D0"/>
    <w:multiLevelType w:val="multilevel"/>
    <w:tmpl w:val="2410C328"/>
    <w:lvl w:ilvl="0">
      <w:start w:val="4"/>
      <w:numFmt w:val="decimal"/>
      <w:lvlText w:val="%1."/>
      <w:lvlJc w:val="left"/>
      <w:pPr>
        <w:ind w:left="360" w:hanging="360"/>
      </w:pPr>
      <w:rPr>
        <w:rFonts w:hint="default"/>
      </w:rPr>
    </w:lvl>
    <w:lvl w:ilvl="1">
      <w:start w:val="24"/>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91C517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A758F6"/>
    <w:multiLevelType w:val="multilevel"/>
    <w:tmpl w:val="0298E14C"/>
    <w:lvl w:ilvl="0">
      <w:start w:val="4"/>
      <w:numFmt w:val="decimal"/>
      <w:lvlText w:val="%1."/>
      <w:lvlJc w:val="left"/>
      <w:pPr>
        <w:ind w:left="360" w:hanging="360"/>
      </w:pPr>
      <w:rPr>
        <w:rFonts w:hint="default"/>
      </w:rPr>
    </w:lvl>
    <w:lvl w:ilvl="1">
      <w:start w:val="9"/>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44858F1"/>
    <w:multiLevelType w:val="multilevel"/>
    <w:tmpl w:val="62AE1166"/>
    <w:lvl w:ilvl="0">
      <w:start w:val="4"/>
      <w:numFmt w:val="decimal"/>
      <w:lvlText w:val="%1."/>
      <w:lvlJc w:val="left"/>
      <w:pPr>
        <w:ind w:left="360" w:hanging="360"/>
      </w:pPr>
      <w:rPr>
        <w:rFonts w:hint="default"/>
      </w:rPr>
    </w:lvl>
    <w:lvl w:ilvl="1">
      <w:start w:val="18"/>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98267BC"/>
    <w:multiLevelType w:val="multilevel"/>
    <w:tmpl w:val="A1E684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8"/>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FD"/>
    <w:rsid w:val="00012996"/>
    <w:rsid w:val="00044CA4"/>
    <w:rsid w:val="00083B68"/>
    <w:rsid w:val="000D3005"/>
    <w:rsid w:val="001341B4"/>
    <w:rsid w:val="00144E3F"/>
    <w:rsid w:val="00181BDF"/>
    <w:rsid w:val="001C01AA"/>
    <w:rsid w:val="00216482"/>
    <w:rsid w:val="0026642F"/>
    <w:rsid w:val="002903D8"/>
    <w:rsid w:val="002A5267"/>
    <w:rsid w:val="002A6313"/>
    <w:rsid w:val="002A6B3B"/>
    <w:rsid w:val="00324B91"/>
    <w:rsid w:val="00415CCF"/>
    <w:rsid w:val="0042349D"/>
    <w:rsid w:val="004454F1"/>
    <w:rsid w:val="004509D6"/>
    <w:rsid w:val="00464334"/>
    <w:rsid w:val="00485A09"/>
    <w:rsid w:val="004C6416"/>
    <w:rsid w:val="004D02F4"/>
    <w:rsid w:val="004F2A4E"/>
    <w:rsid w:val="00502F69"/>
    <w:rsid w:val="00513690"/>
    <w:rsid w:val="0053092A"/>
    <w:rsid w:val="0053434E"/>
    <w:rsid w:val="005B2585"/>
    <w:rsid w:val="005E4201"/>
    <w:rsid w:val="00600848"/>
    <w:rsid w:val="00616F1A"/>
    <w:rsid w:val="006175A3"/>
    <w:rsid w:val="00617803"/>
    <w:rsid w:val="006475D3"/>
    <w:rsid w:val="00663840"/>
    <w:rsid w:val="006A71A2"/>
    <w:rsid w:val="006F3F66"/>
    <w:rsid w:val="007418AB"/>
    <w:rsid w:val="00741D9E"/>
    <w:rsid w:val="007623F5"/>
    <w:rsid w:val="00782079"/>
    <w:rsid w:val="007A43AE"/>
    <w:rsid w:val="00813850"/>
    <w:rsid w:val="00841A48"/>
    <w:rsid w:val="0088673F"/>
    <w:rsid w:val="008A6CDA"/>
    <w:rsid w:val="009A6103"/>
    <w:rsid w:val="009D1197"/>
    <w:rsid w:val="009E4F34"/>
    <w:rsid w:val="009F5EFD"/>
    <w:rsid w:val="00A60DEE"/>
    <w:rsid w:val="00AB3179"/>
    <w:rsid w:val="00B60215"/>
    <w:rsid w:val="00BC5530"/>
    <w:rsid w:val="00C074DE"/>
    <w:rsid w:val="00C5407A"/>
    <w:rsid w:val="00C765B3"/>
    <w:rsid w:val="00D54B88"/>
    <w:rsid w:val="00DA509C"/>
    <w:rsid w:val="00DB355C"/>
    <w:rsid w:val="00E03B70"/>
    <w:rsid w:val="00E0650E"/>
    <w:rsid w:val="00E2000D"/>
    <w:rsid w:val="00E26300"/>
    <w:rsid w:val="00EA15E9"/>
    <w:rsid w:val="00F240C8"/>
    <w:rsid w:val="00F42ECB"/>
    <w:rsid w:val="00F7153D"/>
    <w:rsid w:val="00FB4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DC25A-E38A-4890-80C7-08773E4A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267"/>
    <w:pPr>
      <w:ind w:left="720"/>
      <w:contextualSpacing/>
    </w:pPr>
  </w:style>
  <w:style w:type="character" w:styleId="PlaceholderText">
    <w:name w:val="Placeholder Text"/>
    <w:basedOn w:val="DefaultParagraphFont"/>
    <w:uiPriority w:val="99"/>
    <w:semiHidden/>
    <w:rsid w:val="002A6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075733">
      <w:bodyDiv w:val="1"/>
      <w:marLeft w:val="0"/>
      <w:marRight w:val="0"/>
      <w:marTop w:val="0"/>
      <w:marBottom w:val="0"/>
      <w:divBdr>
        <w:top w:val="none" w:sz="0" w:space="0" w:color="auto"/>
        <w:left w:val="none" w:sz="0" w:space="0" w:color="auto"/>
        <w:bottom w:val="none" w:sz="0" w:space="0" w:color="auto"/>
        <w:right w:val="none" w:sz="0" w:space="0" w:color="auto"/>
      </w:divBdr>
      <w:divsChild>
        <w:div w:id="565262978">
          <w:marLeft w:val="0"/>
          <w:marRight w:val="0"/>
          <w:marTop w:val="0"/>
          <w:marBottom w:val="0"/>
          <w:divBdr>
            <w:top w:val="none" w:sz="0" w:space="0" w:color="auto"/>
            <w:left w:val="none" w:sz="0" w:space="0" w:color="auto"/>
            <w:bottom w:val="none" w:sz="0" w:space="0" w:color="auto"/>
            <w:right w:val="none" w:sz="0" w:space="0" w:color="auto"/>
          </w:divBdr>
        </w:div>
        <w:div w:id="640156606">
          <w:marLeft w:val="0"/>
          <w:marRight w:val="0"/>
          <w:marTop w:val="0"/>
          <w:marBottom w:val="0"/>
          <w:divBdr>
            <w:top w:val="none" w:sz="0" w:space="0" w:color="auto"/>
            <w:left w:val="none" w:sz="0" w:space="0" w:color="auto"/>
            <w:bottom w:val="none" w:sz="0" w:space="0" w:color="auto"/>
            <w:right w:val="none" w:sz="0" w:space="0" w:color="auto"/>
          </w:divBdr>
        </w:div>
        <w:div w:id="199057730">
          <w:marLeft w:val="0"/>
          <w:marRight w:val="0"/>
          <w:marTop w:val="0"/>
          <w:marBottom w:val="0"/>
          <w:divBdr>
            <w:top w:val="none" w:sz="0" w:space="0" w:color="auto"/>
            <w:left w:val="none" w:sz="0" w:space="0" w:color="auto"/>
            <w:bottom w:val="none" w:sz="0" w:space="0" w:color="auto"/>
            <w:right w:val="none" w:sz="0" w:space="0" w:color="auto"/>
          </w:divBdr>
        </w:div>
        <w:div w:id="910117476">
          <w:marLeft w:val="0"/>
          <w:marRight w:val="0"/>
          <w:marTop w:val="0"/>
          <w:marBottom w:val="0"/>
          <w:divBdr>
            <w:top w:val="none" w:sz="0" w:space="0" w:color="auto"/>
            <w:left w:val="none" w:sz="0" w:space="0" w:color="auto"/>
            <w:bottom w:val="none" w:sz="0" w:space="0" w:color="auto"/>
            <w:right w:val="none" w:sz="0" w:space="0" w:color="auto"/>
          </w:divBdr>
        </w:div>
        <w:div w:id="1875968539">
          <w:marLeft w:val="0"/>
          <w:marRight w:val="0"/>
          <w:marTop w:val="0"/>
          <w:marBottom w:val="0"/>
          <w:divBdr>
            <w:top w:val="none" w:sz="0" w:space="0" w:color="auto"/>
            <w:left w:val="none" w:sz="0" w:space="0" w:color="auto"/>
            <w:bottom w:val="none" w:sz="0" w:space="0" w:color="auto"/>
            <w:right w:val="none" w:sz="0" w:space="0" w:color="auto"/>
          </w:divBdr>
        </w:div>
        <w:div w:id="1463579638">
          <w:marLeft w:val="0"/>
          <w:marRight w:val="0"/>
          <w:marTop w:val="0"/>
          <w:marBottom w:val="0"/>
          <w:divBdr>
            <w:top w:val="none" w:sz="0" w:space="0" w:color="auto"/>
            <w:left w:val="none" w:sz="0" w:space="0" w:color="auto"/>
            <w:bottom w:val="none" w:sz="0" w:space="0" w:color="auto"/>
            <w:right w:val="none" w:sz="0" w:space="0" w:color="auto"/>
          </w:divBdr>
        </w:div>
        <w:div w:id="1115947155">
          <w:marLeft w:val="0"/>
          <w:marRight w:val="0"/>
          <w:marTop w:val="0"/>
          <w:marBottom w:val="0"/>
          <w:divBdr>
            <w:top w:val="none" w:sz="0" w:space="0" w:color="auto"/>
            <w:left w:val="none" w:sz="0" w:space="0" w:color="auto"/>
            <w:bottom w:val="none" w:sz="0" w:space="0" w:color="auto"/>
            <w:right w:val="none" w:sz="0" w:space="0" w:color="auto"/>
          </w:divBdr>
        </w:div>
        <w:div w:id="46027499">
          <w:marLeft w:val="0"/>
          <w:marRight w:val="0"/>
          <w:marTop w:val="0"/>
          <w:marBottom w:val="0"/>
          <w:divBdr>
            <w:top w:val="none" w:sz="0" w:space="0" w:color="auto"/>
            <w:left w:val="none" w:sz="0" w:space="0" w:color="auto"/>
            <w:bottom w:val="none" w:sz="0" w:space="0" w:color="auto"/>
            <w:right w:val="none" w:sz="0" w:space="0" w:color="auto"/>
          </w:divBdr>
        </w:div>
        <w:div w:id="251551529">
          <w:marLeft w:val="0"/>
          <w:marRight w:val="0"/>
          <w:marTop w:val="0"/>
          <w:marBottom w:val="0"/>
          <w:divBdr>
            <w:top w:val="none" w:sz="0" w:space="0" w:color="auto"/>
            <w:left w:val="none" w:sz="0" w:space="0" w:color="auto"/>
            <w:bottom w:val="none" w:sz="0" w:space="0" w:color="auto"/>
            <w:right w:val="none" w:sz="0" w:space="0" w:color="auto"/>
          </w:divBdr>
        </w:div>
        <w:div w:id="1020280128">
          <w:marLeft w:val="0"/>
          <w:marRight w:val="0"/>
          <w:marTop w:val="0"/>
          <w:marBottom w:val="0"/>
          <w:divBdr>
            <w:top w:val="none" w:sz="0" w:space="0" w:color="auto"/>
            <w:left w:val="none" w:sz="0" w:space="0" w:color="auto"/>
            <w:bottom w:val="none" w:sz="0" w:space="0" w:color="auto"/>
            <w:right w:val="none" w:sz="0" w:space="0" w:color="auto"/>
          </w:divBdr>
        </w:div>
        <w:div w:id="1536387706">
          <w:marLeft w:val="0"/>
          <w:marRight w:val="0"/>
          <w:marTop w:val="0"/>
          <w:marBottom w:val="0"/>
          <w:divBdr>
            <w:top w:val="none" w:sz="0" w:space="0" w:color="auto"/>
            <w:left w:val="none" w:sz="0" w:space="0" w:color="auto"/>
            <w:bottom w:val="none" w:sz="0" w:space="0" w:color="auto"/>
            <w:right w:val="none" w:sz="0" w:space="0" w:color="auto"/>
          </w:divBdr>
        </w:div>
        <w:div w:id="2008052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DE9A3-E060-4DA1-AE24-999E50B7B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710</Words>
  <Characters>3804</Characters>
  <Application>Microsoft Office Word</Application>
  <DocSecurity>0</DocSecurity>
  <Lines>135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dcterms:created xsi:type="dcterms:W3CDTF">2018-01-05T08:53:00Z</dcterms:created>
  <dcterms:modified xsi:type="dcterms:W3CDTF">2018-01-07T16:49:00Z</dcterms:modified>
</cp:coreProperties>
</file>