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60"/>
          <w:szCs w:val="6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2a2a2a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2a2a2a"/>
          <w:sz w:val="62"/>
          <w:szCs w:val="62"/>
          <w:rtl w:val="0"/>
        </w:rPr>
        <w:t xml:space="preserve">WILLIAM PITTS</w:t>
      </w: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left"/>
        <w:tblLayout w:type="fixed"/>
        <w:tblLook w:val="0400"/>
      </w:tblPr>
      <w:tblGrid>
        <w:gridCol w:w="6880"/>
        <w:gridCol w:w="3460"/>
        <w:tblGridChange w:id="0">
          <w:tblGrid>
            <w:gridCol w:w="6880"/>
            <w:gridCol w:w="3460"/>
          </w:tblGrid>
        </w:tblGridChange>
      </w:tblGrid>
      <w:tr>
        <w:trPr>
          <w:cantSplit w:val="0"/>
          <w:tblHeader w:val="0"/>
        </w:trPr>
        <w:tc>
          <w:tcPr>
            <w:tcMar>
              <w:top w:w="2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Motivated and detail-oriented college student specializing in Computer Science, I possess a robust background in computer programming and software development. As a passionate gamer and an admirer of Riot Games' innovative approach to game development, I am excited to apply my skills in a 2024 internship with your esteemed company. My commitment lies in contributing to projects, particularly in the realm of gaming technologies. Eager to immerse myself in a collaborative team environment, I am dedicated to continuous learning and professional growth. By joining Riot Games, I aim to significantly contribute to a company at the forefront of gaming innovation, while embracing opportunities for development and creativity that are unique to your intern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1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RELEVANT COURSEWORK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Discrete Mathematics, Calculus I, Calculus II, Calculus III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  <w:rPr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C++ Obj Oriented Program I/II { Used fast, secure, and reliable c++ programming language for designing and implementing applications and websites; management of abstract data types; data structures lists, stacks, queues, trees, graphs; program verification and complexity; recursion; dynamic concepts dynamic memory allocation; text processing, as well as searching/ sorting algorithms. }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Operating systems I { Virtual machines, Networking }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CS_348 Computer Ethics, CS_342 Introduction to Human Computer Interactions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Web Dev I Basic Web, WebDev II Client Side programming { Html, Css, Javascript }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Java Obj Oriented Program I/II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0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Concession’s Stand Worker</w:t>
            </w:r>
          </w:p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2a2a2a"/>
                <w:sz w:val="18"/>
                <w:szCs w:val="18"/>
                <w:rtl w:val="0"/>
              </w:rPr>
              <w:t xml:space="preserve">United Center, Levy | Chicago, IL | September  2022 -  Current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spacing w:before="75" w:lineRule="auto"/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Thrived in a fast-paced diverse sports center environment, serving over 200 customers per intermission.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left w:color="000000" w:space="5" w:sz="0" w:val="none"/>
              </w:pBdr>
              <w:ind w:left="300" w:right="40" w:hanging="283"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Demonstrated strong customer service skills while directing customers and enforcing venue rules, including alcohol cutoff.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bottom w:color="000000" w:space="10" w:sz="0" w:val="none"/>
              </w:pBd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color w:val="2a2a2a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Extracurricular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40" w:hanging="283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Intern with Chicago Asian Women Empowerment 501(c)3 Nonprofit Organization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Made Jira tickets, spikes, used git to help pair on a project.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left w:color="000000" w:space="5" w:sz="0" w:val="none"/>
              </w:pBdr>
              <w:ind w:left="720" w:right="4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0.0" w:type="dxa"/>
              <w:left w:w="2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b2e4ec" w:space="0" w:sz="84" w:val="singl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2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</w:p>
          <w:tbl>
            <w:tblPr>
              <w:tblStyle w:val="Table2"/>
              <w:tblW w:w="3260.0" w:type="dxa"/>
              <w:jc w:val="left"/>
              <w:tblLayout w:type="fixed"/>
              <w:tblLook w:val="0400"/>
            </w:tblPr>
            <w:tblGrid>
              <w:gridCol w:w="520"/>
              <w:gridCol w:w="2740"/>
              <w:tblGridChange w:id="0">
                <w:tblGrid>
                  <w:gridCol w:w="520"/>
                  <w:gridCol w:w="2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20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127540"/>
                        <wp:effectExtent b="0" l="0" r="0" t="0"/>
                        <wp:docPr id="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20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D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(256) 690-8992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  <w:drawing>
                      <wp:inline distB="0" distT="0" distL="114300" distR="114300">
                        <wp:extent cx="127463" cy="89466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894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pittswilliam715@gmail.com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2e4ec" w:val="clear"/>
                  <w:tcMar>
                    <w:top w:w="0.0" w:type="dxa"/>
                    <w:left w:w="180.0" w:type="dxa"/>
                    <w:bottom w:w="10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  <w:drawing>
                      <wp:inline distB="0" distT="0" distL="114300" distR="114300">
                        <wp:extent cx="89410" cy="12754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410" cy="1275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b2e4ec" w:val="clear"/>
                  <w:tcMar>
                    <w:top w:w="0.0" w:type="dxa"/>
                    <w:left w:w="0.0" w:type="dxa"/>
                    <w:bottom w:w="100.0" w:type="dxa"/>
                    <w:right w:w="200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Century Gothic" w:cs="Century Gothic" w:eastAsia="Century Gothic" w:hAnsi="Century Gothic"/>
                      <w:color w:val="2a2a2a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a2a2a"/>
                      <w:sz w:val="18"/>
                      <w:szCs w:val="18"/>
                      <w:rtl w:val="0"/>
                    </w:rPr>
                    <w:t xml:space="preserve">Chicago, Illinois 60659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b2e4ec" w:val="clear"/>
              <w:spacing w:after="0" w:before="0" w:line="240" w:lineRule="auto"/>
              <w:ind w:left="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Bachelors in Science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6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7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Expected graduation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, Fall 2024.</w:t>
            </w:r>
          </w:p>
          <w:p w:rsidR="00000000" w:rsidDel="00000000" w:rsidP="00000000" w:rsidRDefault="00000000" w:rsidRPr="00000000" w14:paraId="00000028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 3.46</w:t>
            </w:r>
          </w:p>
          <w:p w:rsidR="00000000" w:rsidDel="00000000" w:rsidP="00000000" w:rsidRDefault="00000000" w:rsidRPr="00000000" w14:paraId="00000029">
            <w:pPr>
              <w:ind w:left="200" w:firstLine="0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Associate in Engineering Science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Harold Washington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Major: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Engineering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GPA: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3.0 (2.98)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a2a2a"/>
                <w:sz w:val="18"/>
                <w:szCs w:val="18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left w:color="000000" w:space="5" w:sz="0" w:val="none"/>
              </w:pBdr>
              <w:ind w:left="400" w:right="40" w:hanging="200"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Databases, data structures and algorithms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left w:color="000000" w:space="5" w:sz="0" w:val="none"/>
              </w:pBdr>
              <w:ind w:left="400" w:right="40" w:hanging="200"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Python, Java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left w:color="000000" w:space="5" w:sz="0" w:val="none"/>
              </w:pBdr>
              <w:ind w:left="400" w:right="40" w:hanging="200"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Familiar with Machine Learning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left w:color="000000" w:space="5" w:sz="0" w:val="none"/>
              </w:pBdr>
              <w:ind w:left="400" w:right="40" w:hanging="200"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left w:color="000000" w:space="5" w:sz="0" w:val="none"/>
              </w:pBdr>
              <w:ind w:left="400" w:right="40" w:hanging="200"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JavaScript/HTML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5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a2a2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Solved leetcode.com coding interview questions. (10+)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Attention to detail.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Consistent, excited to learn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communication and presentation skills and abilities.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Passion about game development and monetization strategies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Excellent problem-solving, organizational, and analytical skills.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a2a2a"/>
                <w:sz w:val="18"/>
                <w:szCs w:val="18"/>
                <w:rtl w:val="0"/>
              </w:rPr>
              <w:t xml:space="preserve">Extensive knowledge of League of Legends. With deep understanding of the champions, gameplay, skins catalog, events, loot, store, event pass, and missions.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0" w:right="40" w:hanging="20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4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a2a2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a2a2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400" w:top="400" w:left="1300" w:right="6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2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444500" cy="1005840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4500" cy="10058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1"/>
        <w:szCs w:val="1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