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51614814"/>
        <w:docPartObj>
          <w:docPartGallery w:val="Cover Pages"/>
          <w:docPartUnique/>
        </w:docPartObj>
      </w:sdtPr>
      <w:sdtEndPr/>
      <w:sdtContent>
        <w:p w14:paraId="53FA716F" w14:textId="3FB2FF37" w:rsidR="00243248" w:rsidRDefault="007B062D">
          <w:r>
            <w:rPr>
              <w:noProof/>
            </w:rPr>
            <w:drawing>
              <wp:anchor distT="0" distB="0" distL="114300" distR="114300" simplePos="0" relativeHeight="251659264" behindDoc="0" locked="0" layoutInCell="1" allowOverlap="1" wp14:anchorId="28534033" wp14:editId="06696DB2">
                <wp:simplePos x="0" y="0"/>
                <wp:positionH relativeFrom="margin">
                  <wp:posOffset>771276</wp:posOffset>
                </wp:positionH>
                <wp:positionV relativeFrom="margin">
                  <wp:posOffset>0</wp:posOffset>
                </wp:positionV>
                <wp:extent cx="4371340" cy="1144905"/>
                <wp:effectExtent l="0" t="0" r="0" b="0"/>
                <wp:wrapSquare wrapText="bothSides"/>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1340" cy="1144905"/>
                        </a:xfrm>
                        <a:prstGeom prst="rect">
                          <a:avLst/>
                        </a:prstGeom>
                      </pic:spPr>
                    </pic:pic>
                  </a:graphicData>
                </a:graphic>
                <wp14:sizeRelH relativeFrom="margin">
                  <wp14:pctWidth>0</wp14:pctWidth>
                </wp14:sizeRelH>
                <wp14:sizeRelV relativeFrom="margin">
                  <wp14:pctHeight>0</wp14:pctHeight>
                </wp14:sizeRelV>
              </wp:anchor>
            </w:drawing>
          </w:r>
          <w:r w:rsidR="00243248">
            <w:rPr>
              <w:noProof/>
            </w:rPr>
            <mc:AlternateContent>
              <mc:Choice Requires="wpg">
                <w:drawing>
                  <wp:anchor distT="0" distB="0" distL="114300" distR="114300" simplePos="0" relativeHeight="251658240" behindDoc="1" locked="0" layoutInCell="1" allowOverlap="1" wp14:anchorId="49DE8724" wp14:editId="34E91D8E">
                    <wp:simplePos x="0" y="0"/>
                    <wp:positionH relativeFrom="page">
                      <wp:align>center</wp:align>
                    </wp:positionH>
                    <wp:positionV relativeFrom="page">
                      <wp:align>center</wp:align>
                    </wp:positionV>
                    <wp:extent cx="6852920" cy="9142730"/>
                    <wp:effectExtent l="0" t="0" r="0" b="135890"/>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3E923A" w14:textId="3AD649FB" w:rsidR="00243248" w:rsidRDefault="00243248">
                                  <w:pPr>
                                    <w:pStyle w:val="NoSpacing"/>
                                    <w:rPr>
                                      <w:color w:val="FFFFFF" w:themeColor="background1"/>
                                      <w:sz w:val="32"/>
                                      <w:szCs w:val="32"/>
                                    </w:rPr>
                                  </w:pPr>
                                </w:p>
                                <w:p w14:paraId="7E7CB606" w14:textId="12328337" w:rsidR="00243248" w:rsidRDefault="00243248">
                                  <w:pPr>
                                    <w:pStyle w:val="NoSpacing"/>
                                    <w:rPr>
                                      <w:caps/>
                                      <w:color w:val="FFFFFF" w:themeColor="background1"/>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2BFF507D" w14:textId="1D5D8980" w:rsidR="00243248" w:rsidRDefault="00243248" w:rsidP="0024324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243248">
                                        <w:rPr>
                                          <w:rFonts w:asciiTheme="majorHAnsi" w:eastAsiaTheme="majorEastAsia" w:hAnsiTheme="majorHAnsi" w:cstheme="majorBidi"/>
                                          <w:color w:val="595959" w:themeColor="text1" w:themeTint="A6"/>
                                          <w:sz w:val="108"/>
                                          <w:szCs w:val="108"/>
                                        </w:rPr>
                                        <w:t>NCFE Level 3 Certificate in Cyber Security</w:t>
                                      </w:r>
                                      <w:r>
                                        <w:rPr>
                                          <w:rFonts w:asciiTheme="majorHAnsi" w:eastAsiaTheme="majorEastAsia" w:hAnsiTheme="majorHAnsi" w:cstheme="majorBidi"/>
                                          <w:color w:val="595959" w:themeColor="text1" w:themeTint="A6"/>
                                          <w:sz w:val="108"/>
                                          <w:szCs w:val="108"/>
                                        </w:rPr>
                                        <w:t xml:space="preserve"> </w:t>
                                      </w:r>
                                      <w:r w:rsidRPr="00243248">
                                        <w:rPr>
                                          <w:rFonts w:asciiTheme="majorHAnsi" w:eastAsiaTheme="majorEastAsia" w:hAnsiTheme="majorHAnsi" w:cstheme="majorBidi"/>
                                          <w:color w:val="595959" w:themeColor="text1" w:themeTint="A6"/>
                                          <w:sz w:val="108"/>
                                          <w:szCs w:val="108"/>
                                        </w:rPr>
                                        <w:t>Practices</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7CBFA5C5" w14:textId="5FCF3E89" w:rsidR="00243248" w:rsidRDefault="00436953">
                                      <w:pPr>
                                        <w:pStyle w:val="NoSpacing"/>
                                        <w:spacing w:before="240"/>
                                        <w:rPr>
                                          <w:caps/>
                                          <w:color w:val="44546A" w:themeColor="text2"/>
                                          <w:sz w:val="36"/>
                                          <w:szCs w:val="36"/>
                                        </w:rPr>
                                      </w:pPr>
                                      <w:r w:rsidRPr="00436953">
                                        <w:rPr>
                                          <w:caps/>
                                          <w:color w:val="44546A" w:themeColor="text2"/>
                                          <w:sz w:val="36"/>
                                          <w:szCs w:val="36"/>
                                        </w:rPr>
                                        <w:t>Unit 05 Understand legislation and ethical conduct within cyber security</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9DE8724" id="Group 119" o:spid="_x0000_s1026"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" fillcolor="#a5a5a5 [2092]"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" fillcolor="#1f3763 [1604]" stroked="f" strokeweight="1pt">
                      <v:textbox inset="36pt,14.4pt,36pt,36pt">
                        <w:txbxContent>
                          <w:p w14:paraId="5F3E923A" w14:textId="3AD649FB" w:rsidR="00243248" w:rsidRDefault="00243248">
                            <w:pPr>
                              <w:pStyle w:val="NoSpacing"/>
                              <w:rPr>
                                <w:color w:val="FFFFFF" w:themeColor="background1"/>
                                <w:sz w:val="32"/>
                                <w:szCs w:val="32"/>
                              </w:rPr>
                            </w:pPr>
                          </w:p>
                          <w:p w14:paraId="7E7CB606" w14:textId="12328337" w:rsidR="00243248" w:rsidRDefault="00243248">
                            <w:pPr>
                              <w:pStyle w:val="NoSpacing"/>
                              <w:rPr>
                                <w:caps/>
                                <w:color w:val="FFFFFF" w:themeColor="background1"/>
                              </w:rPr>
                            </w:pP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2BFF507D" w14:textId="1D5D8980" w:rsidR="00243248" w:rsidRDefault="00243248" w:rsidP="0024324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243248">
                                  <w:rPr>
                                    <w:rFonts w:asciiTheme="majorHAnsi" w:eastAsiaTheme="majorEastAsia" w:hAnsiTheme="majorHAnsi" w:cstheme="majorBidi"/>
                                    <w:color w:val="595959" w:themeColor="text1" w:themeTint="A6"/>
                                    <w:sz w:val="108"/>
                                    <w:szCs w:val="108"/>
                                  </w:rPr>
                                  <w:t>NCFE Level 3 Certificate in Cyber Security</w:t>
                                </w:r>
                                <w:r>
                                  <w:rPr>
                                    <w:rFonts w:asciiTheme="majorHAnsi" w:eastAsiaTheme="majorEastAsia" w:hAnsiTheme="majorHAnsi" w:cstheme="majorBidi"/>
                                    <w:color w:val="595959" w:themeColor="text1" w:themeTint="A6"/>
                                    <w:sz w:val="108"/>
                                    <w:szCs w:val="108"/>
                                  </w:rPr>
                                  <w:t xml:space="preserve"> </w:t>
                                </w:r>
                                <w:r w:rsidRPr="00243248">
                                  <w:rPr>
                                    <w:rFonts w:asciiTheme="majorHAnsi" w:eastAsiaTheme="majorEastAsia" w:hAnsiTheme="majorHAnsi" w:cstheme="majorBidi"/>
                                    <w:color w:val="595959" w:themeColor="text1" w:themeTint="A6"/>
                                    <w:sz w:val="108"/>
                                    <w:szCs w:val="108"/>
                                  </w:rPr>
                                  <w:t>Practices</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7CBFA5C5" w14:textId="5FCF3E89" w:rsidR="00243248" w:rsidRDefault="00436953">
                                <w:pPr>
                                  <w:pStyle w:val="NoSpacing"/>
                                  <w:spacing w:before="240"/>
                                  <w:rPr>
                                    <w:caps/>
                                    <w:color w:val="44546A" w:themeColor="text2"/>
                                    <w:sz w:val="36"/>
                                    <w:szCs w:val="36"/>
                                  </w:rPr>
                                </w:pPr>
                                <w:r w:rsidRPr="00436953">
                                  <w:rPr>
                                    <w:caps/>
                                    <w:color w:val="44546A" w:themeColor="text2"/>
                                    <w:sz w:val="36"/>
                                    <w:szCs w:val="36"/>
                                  </w:rPr>
                                  <w:t>Unit 05 Understand legislation and ethical conduct within cyber security</w:t>
                                </w:r>
                              </w:p>
                            </w:sdtContent>
                          </w:sdt>
                        </w:txbxContent>
                      </v:textbox>
                    </v:shape>
                    <w10:wrap anchorx="page" anchory="page"/>
                  </v:group>
                </w:pict>
              </mc:Fallback>
            </mc:AlternateContent>
          </w:r>
        </w:p>
        <w:p w14:paraId="3CC59953" w14:textId="04976965" w:rsidR="00243248" w:rsidRDefault="00243248">
          <w:r>
            <w:br w:type="page"/>
          </w:r>
        </w:p>
      </w:sdtContent>
    </w:sdt>
    <w:sdt>
      <w:sdtPr>
        <w:rPr>
          <w:rFonts w:asciiTheme="minorHAnsi" w:eastAsiaTheme="minorHAnsi" w:hAnsiTheme="minorHAnsi" w:cstheme="minorHAnsi"/>
          <w:b/>
          <w:color w:val="0445AD"/>
          <w:sz w:val="22"/>
          <w:szCs w:val="22"/>
          <w:lang w:val="en-GB"/>
        </w:rPr>
        <w:id w:val="2014354304"/>
        <w:docPartObj>
          <w:docPartGallery w:val="Table of Contents"/>
          <w:docPartUnique/>
        </w:docPartObj>
      </w:sdtPr>
      <w:sdtEndPr/>
      <w:sdtContent>
        <w:p w14:paraId="1500C3BC" w14:textId="1B8BC6F3" w:rsidR="00243248" w:rsidRDefault="00243248" w:rsidP="00C3357D">
          <w:pPr>
            <w:pStyle w:val="TOCHeading"/>
          </w:pPr>
          <w:r>
            <w:t>Table of Contents</w:t>
          </w:r>
        </w:p>
        <w:p w14:paraId="3E3C9725" w14:textId="7FCD2F86" w:rsidR="001C529A" w:rsidRDefault="2FBE8C0A" w:rsidP="2FBE8C0A">
          <w:pPr>
            <w:pStyle w:val="TOC2"/>
            <w:tabs>
              <w:tab w:val="right" w:leader="dot" w:pos="9015"/>
            </w:tabs>
            <w:rPr>
              <w:rStyle w:val="Hyperlink"/>
              <w:noProof/>
              <w:kern w:val="2"/>
              <w:lang w:eastAsia="en-GB"/>
              <w14:ligatures w14:val="standardContextual"/>
            </w:rPr>
          </w:pPr>
          <w:r>
            <w:fldChar w:fldCharType="begin"/>
          </w:r>
          <w:r w:rsidR="00243248">
            <w:instrText>TOC \o "1-3" \z \u \h</w:instrText>
          </w:r>
          <w:r>
            <w:fldChar w:fldCharType="separate"/>
          </w:r>
          <w:hyperlink w:anchor="_Toc203498709">
            <w:r w:rsidRPr="2FBE8C0A">
              <w:rPr>
                <w:rStyle w:val="Hyperlink"/>
              </w:rPr>
              <w:t>Learner Declaration</w:t>
            </w:r>
            <w:r w:rsidR="00243248">
              <w:tab/>
            </w:r>
            <w:r w:rsidR="00243248">
              <w:fldChar w:fldCharType="begin"/>
            </w:r>
            <w:r w:rsidR="00243248">
              <w:instrText>PAGEREF _Toc203498709 \h</w:instrText>
            </w:r>
            <w:r w:rsidR="00243248">
              <w:fldChar w:fldCharType="separate"/>
            </w:r>
            <w:r w:rsidRPr="2FBE8C0A">
              <w:rPr>
                <w:rStyle w:val="Hyperlink"/>
              </w:rPr>
              <w:t>2</w:t>
            </w:r>
            <w:r w:rsidR="00243248">
              <w:fldChar w:fldCharType="end"/>
            </w:r>
          </w:hyperlink>
        </w:p>
        <w:p w14:paraId="357F3AA9" w14:textId="708CDFC5" w:rsidR="001C529A" w:rsidRDefault="2FBE8C0A" w:rsidP="2FBE8C0A">
          <w:pPr>
            <w:pStyle w:val="TOC1"/>
            <w:tabs>
              <w:tab w:val="right" w:leader="dot" w:pos="9015"/>
            </w:tabs>
            <w:rPr>
              <w:rStyle w:val="Hyperlink"/>
              <w:noProof/>
              <w:kern w:val="2"/>
              <w:lang w:eastAsia="en-GB"/>
              <w14:ligatures w14:val="standardContextual"/>
            </w:rPr>
          </w:pPr>
          <w:hyperlink w:anchor="_Toc584540155">
            <w:r w:rsidRPr="2FBE8C0A">
              <w:rPr>
                <w:rStyle w:val="Hyperlink"/>
              </w:rPr>
              <w:t>Learning outcome 1: Understand legislation relating to cyber security</w:t>
            </w:r>
            <w:r w:rsidR="001C529A">
              <w:tab/>
            </w:r>
            <w:r w:rsidR="001C529A">
              <w:fldChar w:fldCharType="begin"/>
            </w:r>
            <w:r w:rsidR="001C529A">
              <w:instrText>PAGEREF _Toc584540155 \h</w:instrText>
            </w:r>
            <w:r w:rsidR="001C529A">
              <w:fldChar w:fldCharType="separate"/>
            </w:r>
            <w:r w:rsidRPr="2FBE8C0A">
              <w:rPr>
                <w:rStyle w:val="Hyperlink"/>
              </w:rPr>
              <w:t>2</w:t>
            </w:r>
            <w:r w:rsidR="001C529A">
              <w:fldChar w:fldCharType="end"/>
            </w:r>
          </w:hyperlink>
        </w:p>
        <w:p w14:paraId="6CFA4586" w14:textId="6310A99A" w:rsidR="001C529A" w:rsidRDefault="2FBE8C0A" w:rsidP="2FBE8C0A">
          <w:pPr>
            <w:pStyle w:val="TOC2"/>
            <w:tabs>
              <w:tab w:val="right" w:leader="dot" w:pos="9015"/>
            </w:tabs>
            <w:rPr>
              <w:rStyle w:val="Hyperlink"/>
              <w:noProof/>
              <w:kern w:val="2"/>
              <w:lang w:eastAsia="en-GB"/>
              <w14:ligatures w14:val="standardContextual"/>
            </w:rPr>
          </w:pPr>
          <w:hyperlink w:anchor="_Toc23026329">
            <w:r w:rsidRPr="2FBE8C0A">
              <w:rPr>
                <w:rStyle w:val="Hyperlink"/>
              </w:rPr>
              <w:t>1.1 Describe how legislation impacts on cyber security</w:t>
            </w:r>
            <w:r w:rsidR="001C529A">
              <w:tab/>
            </w:r>
            <w:r w:rsidR="001C529A">
              <w:fldChar w:fldCharType="begin"/>
            </w:r>
            <w:r w:rsidR="001C529A">
              <w:instrText>PAGEREF _Toc23026329 \h</w:instrText>
            </w:r>
            <w:r w:rsidR="001C529A">
              <w:fldChar w:fldCharType="separate"/>
            </w:r>
            <w:r w:rsidRPr="2FBE8C0A">
              <w:rPr>
                <w:rStyle w:val="Hyperlink"/>
              </w:rPr>
              <w:t>3</w:t>
            </w:r>
            <w:r w:rsidR="001C529A">
              <w:fldChar w:fldCharType="end"/>
            </w:r>
          </w:hyperlink>
        </w:p>
        <w:p w14:paraId="1E34F240" w14:textId="16A90396" w:rsidR="7C24AB97" w:rsidRDefault="2FBE8C0A" w:rsidP="2FBE8C0A">
          <w:pPr>
            <w:pStyle w:val="TOC2"/>
            <w:tabs>
              <w:tab w:val="right" w:leader="dot" w:pos="9015"/>
            </w:tabs>
            <w:rPr>
              <w:rStyle w:val="Hyperlink"/>
            </w:rPr>
          </w:pPr>
          <w:hyperlink w:anchor="_Toc19016652">
            <w:r w:rsidRPr="2FBE8C0A">
              <w:rPr>
                <w:rStyle w:val="Hyperlink"/>
              </w:rPr>
              <w:t>1.2 Explain trends in international law for cyberspace</w:t>
            </w:r>
            <w:r w:rsidR="7C24AB97">
              <w:tab/>
            </w:r>
            <w:r w:rsidR="7C24AB97">
              <w:fldChar w:fldCharType="begin"/>
            </w:r>
            <w:r w:rsidR="7C24AB97">
              <w:instrText>PAGEREF _Toc19016652 \h</w:instrText>
            </w:r>
            <w:r w:rsidR="7C24AB97">
              <w:fldChar w:fldCharType="separate"/>
            </w:r>
            <w:r w:rsidRPr="2FBE8C0A">
              <w:rPr>
                <w:rStyle w:val="Hyperlink"/>
              </w:rPr>
              <w:t>3</w:t>
            </w:r>
            <w:r w:rsidR="7C24AB97">
              <w:fldChar w:fldCharType="end"/>
            </w:r>
          </w:hyperlink>
        </w:p>
        <w:p w14:paraId="2123646F" w14:textId="4C705383" w:rsidR="7C24AB97" w:rsidRDefault="2FBE8C0A" w:rsidP="2FBE8C0A">
          <w:pPr>
            <w:pStyle w:val="TOC1"/>
            <w:tabs>
              <w:tab w:val="right" w:leader="dot" w:pos="9015"/>
            </w:tabs>
            <w:rPr>
              <w:rStyle w:val="Hyperlink"/>
            </w:rPr>
          </w:pPr>
          <w:hyperlink w:anchor="_Toc463726496">
            <w:r w:rsidRPr="2FBE8C0A">
              <w:rPr>
                <w:rStyle w:val="Hyperlink"/>
              </w:rPr>
              <w:t>Learning Outcome 2: Understand information security standards</w:t>
            </w:r>
            <w:r w:rsidR="7C24AB97">
              <w:tab/>
            </w:r>
            <w:r w:rsidR="7C24AB97">
              <w:fldChar w:fldCharType="begin"/>
            </w:r>
            <w:r w:rsidR="7C24AB97">
              <w:instrText>PAGEREF _Toc463726496 \h</w:instrText>
            </w:r>
            <w:r w:rsidR="7C24AB97">
              <w:fldChar w:fldCharType="separate"/>
            </w:r>
            <w:r w:rsidRPr="2FBE8C0A">
              <w:rPr>
                <w:rStyle w:val="Hyperlink"/>
              </w:rPr>
              <w:t>3</w:t>
            </w:r>
            <w:r w:rsidR="7C24AB97">
              <w:fldChar w:fldCharType="end"/>
            </w:r>
          </w:hyperlink>
        </w:p>
        <w:p w14:paraId="5DEA734F" w14:textId="17F62AEF" w:rsidR="7C24AB97" w:rsidRDefault="2FBE8C0A" w:rsidP="7C24AB97">
          <w:pPr>
            <w:pStyle w:val="TOC2"/>
            <w:tabs>
              <w:tab w:val="right" w:leader="dot" w:pos="9015"/>
            </w:tabs>
            <w:rPr>
              <w:rStyle w:val="Hyperlink"/>
            </w:rPr>
          </w:pPr>
          <w:hyperlink w:anchor="_Toc780011259">
            <w:r w:rsidRPr="2FBE8C0A">
              <w:rPr>
                <w:rStyle w:val="Hyperlink"/>
              </w:rPr>
              <w:t>2.1 Identify ISO standards related to cyber security</w:t>
            </w:r>
            <w:r w:rsidR="7C24AB97">
              <w:tab/>
            </w:r>
            <w:r w:rsidR="7C24AB97">
              <w:fldChar w:fldCharType="begin"/>
            </w:r>
            <w:r w:rsidR="7C24AB97">
              <w:instrText>PAGEREF _Toc780011259 \h</w:instrText>
            </w:r>
            <w:r w:rsidR="7C24AB97">
              <w:fldChar w:fldCharType="separate"/>
            </w:r>
            <w:r w:rsidRPr="2FBE8C0A">
              <w:rPr>
                <w:rStyle w:val="Hyperlink"/>
              </w:rPr>
              <w:t>4</w:t>
            </w:r>
            <w:r w:rsidR="7C24AB97">
              <w:fldChar w:fldCharType="end"/>
            </w:r>
          </w:hyperlink>
        </w:p>
        <w:p w14:paraId="71ACBD26" w14:textId="39079855" w:rsidR="7C24AB97" w:rsidRDefault="2FBE8C0A" w:rsidP="2FBE8C0A">
          <w:pPr>
            <w:pStyle w:val="TOC2"/>
            <w:tabs>
              <w:tab w:val="right" w:leader="dot" w:pos="9015"/>
            </w:tabs>
            <w:rPr>
              <w:rStyle w:val="Hyperlink"/>
            </w:rPr>
          </w:pPr>
          <w:hyperlink w:anchor="_Toc1341687730">
            <w:r w:rsidRPr="2FBE8C0A">
              <w:rPr>
                <w:rStyle w:val="Hyperlink"/>
              </w:rPr>
              <w:t>2.2 Explain how ISO standards are used to support cyber security</w:t>
            </w:r>
            <w:r w:rsidR="7C24AB97">
              <w:tab/>
            </w:r>
            <w:r w:rsidR="7C24AB97">
              <w:fldChar w:fldCharType="begin"/>
            </w:r>
            <w:r w:rsidR="7C24AB97">
              <w:instrText>PAGEREF _Toc1341687730 \h</w:instrText>
            </w:r>
            <w:r w:rsidR="7C24AB97">
              <w:fldChar w:fldCharType="separate"/>
            </w:r>
            <w:r w:rsidRPr="2FBE8C0A">
              <w:rPr>
                <w:rStyle w:val="Hyperlink"/>
              </w:rPr>
              <w:t>4</w:t>
            </w:r>
            <w:r w:rsidR="7C24AB97">
              <w:fldChar w:fldCharType="end"/>
            </w:r>
          </w:hyperlink>
        </w:p>
        <w:p w14:paraId="2210C9AD" w14:textId="0834414F" w:rsidR="7C24AB97" w:rsidRDefault="2FBE8C0A" w:rsidP="2FBE8C0A">
          <w:pPr>
            <w:pStyle w:val="TOC1"/>
            <w:tabs>
              <w:tab w:val="right" w:leader="dot" w:pos="9015"/>
            </w:tabs>
            <w:rPr>
              <w:rStyle w:val="Hyperlink"/>
            </w:rPr>
          </w:pPr>
          <w:hyperlink w:anchor="_Toc597994067">
            <w:r w:rsidRPr="2FBE8C0A">
              <w:rPr>
                <w:rStyle w:val="Hyperlink"/>
              </w:rPr>
              <w:t>Learning Outcome 3: Understand ethical conduct within cyber security</w:t>
            </w:r>
            <w:r w:rsidR="7C24AB97">
              <w:tab/>
            </w:r>
            <w:r w:rsidR="7C24AB97">
              <w:fldChar w:fldCharType="begin"/>
            </w:r>
            <w:r w:rsidR="7C24AB97">
              <w:instrText>PAGEREF _Toc597994067 \h</w:instrText>
            </w:r>
            <w:r w:rsidR="7C24AB97">
              <w:fldChar w:fldCharType="separate"/>
            </w:r>
            <w:r w:rsidRPr="2FBE8C0A">
              <w:rPr>
                <w:rStyle w:val="Hyperlink"/>
              </w:rPr>
              <w:t>4</w:t>
            </w:r>
            <w:r w:rsidR="7C24AB97">
              <w:fldChar w:fldCharType="end"/>
            </w:r>
          </w:hyperlink>
        </w:p>
        <w:p w14:paraId="1D3DF2C9" w14:textId="790293F0" w:rsidR="7C24AB97" w:rsidRDefault="2FBE8C0A" w:rsidP="7C24AB97">
          <w:pPr>
            <w:pStyle w:val="TOC2"/>
            <w:tabs>
              <w:tab w:val="right" w:leader="dot" w:pos="9015"/>
            </w:tabs>
            <w:rPr>
              <w:rStyle w:val="Hyperlink"/>
            </w:rPr>
          </w:pPr>
          <w:hyperlink w:anchor="_Toc1920249731">
            <w:r w:rsidRPr="2FBE8C0A">
              <w:rPr>
                <w:rStyle w:val="Hyperlink"/>
              </w:rPr>
              <w:t>3.1 Describe ethical conduct within cyber security</w:t>
            </w:r>
            <w:r w:rsidR="7C24AB97">
              <w:tab/>
            </w:r>
            <w:r w:rsidR="7C24AB97">
              <w:fldChar w:fldCharType="begin"/>
            </w:r>
            <w:r w:rsidR="7C24AB97">
              <w:instrText>PAGEREF _Toc1920249731 \h</w:instrText>
            </w:r>
            <w:r w:rsidR="7C24AB97">
              <w:fldChar w:fldCharType="separate"/>
            </w:r>
            <w:r w:rsidRPr="2FBE8C0A">
              <w:rPr>
                <w:rStyle w:val="Hyperlink"/>
              </w:rPr>
              <w:t>5</w:t>
            </w:r>
            <w:r w:rsidR="7C24AB97">
              <w:fldChar w:fldCharType="end"/>
            </w:r>
          </w:hyperlink>
        </w:p>
        <w:p w14:paraId="4911645F" w14:textId="390FE0F2" w:rsidR="2FBE8C0A" w:rsidRDefault="2FBE8C0A" w:rsidP="2FBE8C0A">
          <w:pPr>
            <w:pStyle w:val="TOC2"/>
            <w:tabs>
              <w:tab w:val="right" w:leader="dot" w:pos="9015"/>
            </w:tabs>
            <w:rPr>
              <w:rStyle w:val="Hyperlink"/>
            </w:rPr>
          </w:pPr>
          <w:hyperlink w:anchor="_Toc288134187">
            <w:r w:rsidRPr="2FBE8C0A">
              <w:rPr>
                <w:rStyle w:val="Hyperlink"/>
              </w:rPr>
              <w:t>3.2 Identify unethical conduct within cyber security</w:t>
            </w:r>
            <w:r>
              <w:tab/>
            </w:r>
            <w:r>
              <w:fldChar w:fldCharType="begin"/>
            </w:r>
            <w:r>
              <w:instrText>PAGEREF _Toc288134187 \h</w:instrText>
            </w:r>
            <w:r>
              <w:fldChar w:fldCharType="separate"/>
            </w:r>
            <w:r w:rsidRPr="2FBE8C0A">
              <w:rPr>
                <w:rStyle w:val="Hyperlink"/>
              </w:rPr>
              <w:t>5</w:t>
            </w:r>
            <w:r>
              <w:fldChar w:fldCharType="end"/>
            </w:r>
          </w:hyperlink>
          <w:r>
            <w:fldChar w:fldCharType="end"/>
          </w:r>
        </w:p>
      </w:sdtContent>
    </w:sdt>
    <w:p w14:paraId="5961B6C5" w14:textId="584A279B" w:rsidR="00243248" w:rsidRDefault="00243248"/>
    <w:p w14:paraId="11586446" w14:textId="2F5E66DE" w:rsidR="00E07D6F" w:rsidRDefault="00E07D6F"/>
    <w:p w14:paraId="42AA9C50" w14:textId="77777777" w:rsidR="00243248" w:rsidRDefault="00243248"/>
    <w:p w14:paraId="1C00ED0B" w14:textId="63D7AFF9" w:rsidR="00C3357D" w:rsidRDefault="00C3357D">
      <w:r>
        <w:br w:type="page"/>
      </w:r>
    </w:p>
    <w:p w14:paraId="38545792" w14:textId="56BCD5C3" w:rsidR="00C3357D" w:rsidRDefault="498AA499" w:rsidP="2FBE8C0A">
      <w:pPr>
        <w:pStyle w:val="Heading2"/>
        <w:rPr>
          <w:rFonts w:ascii="Calibri" w:eastAsia="Calibri" w:hAnsi="Calibri" w:cs="Calibri"/>
          <w:b/>
          <w:bCs/>
          <w:color w:val="000000" w:themeColor="text1"/>
          <w:sz w:val="28"/>
          <w:szCs w:val="28"/>
          <w:lang w:val="en-US"/>
        </w:rPr>
      </w:pPr>
      <w:bookmarkStart w:id="0" w:name="_Toc203498709"/>
      <w:r w:rsidRPr="2FBE8C0A">
        <w:rPr>
          <w:rFonts w:ascii="Calibri" w:eastAsia="Calibri" w:hAnsi="Calibri" w:cs="Calibri"/>
          <w:b/>
          <w:bCs/>
          <w:color w:val="000000" w:themeColor="text1"/>
          <w:sz w:val="28"/>
          <w:szCs w:val="28"/>
        </w:rPr>
        <w:lastRenderedPageBreak/>
        <w:t>Learner Declaration</w:t>
      </w:r>
      <w:bookmarkEnd w:id="0"/>
    </w:p>
    <w:p w14:paraId="77C08AD7" w14:textId="2B8A0A90" w:rsidR="00C3357D" w:rsidRDefault="00C3357D" w:rsidP="2FBE8C0A">
      <w:pPr>
        <w:rPr>
          <w:rFonts w:ascii="Calibri" w:eastAsia="Calibri" w:hAnsi="Calibri" w:cs="Calibri"/>
          <w:lang w:val="en-U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500"/>
        <w:gridCol w:w="4500"/>
      </w:tblGrid>
      <w:tr w:rsidR="2FBE8C0A" w14:paraId="0C7CA1EF" w14:textId="77777777" w:rsidTr="2FBE8C0A">
        <w:trPr>
          <w:trHeight w:val="300"/>
        </w:trPr>
        <w:tc>
          <w:tcPr>
            <w:tcW w:w="9000" w:type="dxa"/>
            <w:gridSpan w:val="2"/>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14:paraId="2C4EEBEC" w14:textId="7763F187" w:rsidR="2FBE8C0A" w:rsidRDefault="2FBE8C0A" w:rsidP="2FBE8C0A">
            <w:pPr>
              <w:rPr>
                <w:rFonts w:ascii="Calibri" w:eastAsia="Calibri" w:hAnsi="Calibri" w:cs="Calibri"/>
                <w:color w:val="000000" w:themeColor="text1"/>
              </w:rPr>
            </w:pPr>
            <w:r w:rsidRPr="2FBE8C0A">
              <w:rPr>
                <w:rFonts w:ascii="Calibri" w:eastAsia="Calibri" w:hAnsi="Calibri" w:cs="Calibri"/>
                <w:b/>
                <w:bCs/>
                <w:color w:val="000000" w:themeColor="text1"/>
              </w:rPr>
              <w:t>Declaration:</w:t>
            </w:r>
          </w:p>
        </w:tc>
      </w:tr>
      <w:tr w:rsidR="2FBE8C0A" w14:paraId="65B52E84" w14:textId="77777777" w:rsidTr="2FBE8C0A">
        <w:trPr>
          <w:trHeight w:val="300"/>
        </w:trPr>
        <w:tc>
          <w:tcPr>
            <w:tcW w:w="9000" w:type="dxa"/>
            <w:gridSpan w:val="2"/>
            <w:tcBorders>
              <w:top w:val="single" w:sz="6" w:space="0" w:color="auto"/>
              <w:left w:val="single" w:sz="6" w:space="0" w:color="auto"/>
              <w:right w:val="single" w:sz="6" w:space="0" w:color="auto"/>
            </w:tcBorders>
            <w:tcMar>
              <w:left w:w="105" w:type="dxa"/>
              <w:right w:w="105" w:type="dxa"/>
            </w:tcMar>
          </w:tcPr>
          <w:p w14:paraId="49AA0B68" w14:textId="7A7BB968" w:rsidR="2FBE8C0A" w:rsidRDefault="2FBE8C0A" w:rsidP="2FBE8C0A">
            <w:pPr>
              <w:rPr>
                <w:rFonts w:ascii="Calibri" w:eastAsia="Calibri" w:hAnsi="Calibri" w:cs="Calibri"/>
                <w:color w:val="000000" w:themeColor="text1"/>
              </w:rPr>
            </w:pPr>
            <w:r w:rsidRPr="2FBE8C0A">
              <w:rPr>
                <w:rFonts w:ascii="Calibri" w:eastAsia="Calibri" w:hAnsi="Calibri" w:cs="Calibri"/>
                <w:color w:val="000000" w:themeColor="text1"/>
              </w:rPr>
              <w:t>I certify that the work submitted for this internal synoptic project is my own. I have clearly referenced any sources used in the work. I understand that false declaration is a form of malpractice</w:t>
            </w:r>
          </w:p>
        </w:tc>
      </w:tr>
      <w:tr w:rsidR="2FBE8C0A" w14:paraId="531ED976" w14:textId="77777777" w:rsidTr="2FBE8C0A">
        <w:trPr>
          <w:trHeight w:val="555"/>
        </w:trPr>
        <w:tc>
          <w:tcPr>
            <w:tcW w:w="4500" w:type="dxa"/>
            <w:tcBorders>
              <w:left w:val="single" w:sz="6" w:space="0" w:color="auto"/>
              <w:right w:val="single" w:sz="6" w:space="0" w:color="auto"/>
            </w:tcBorders>
            <w:shd w:val="clear" w:color="auto" w:fill="D9D9D9" w:themeFill="background1" w:themeFillShade="D9"/>
            <w:tcMar>
              <w:left w:w="105" w:type="dxa"/>
              <w:right w:w="105" w:type="dxa"/>
            </w:tcMar>
          </w:tcPr>
          <w:p w14:paraId="1A640EA3" w14:textId="74DCE650" w:rsidR="2FBE8C0A" w:rsidRDefault="2FBE8C0A" w:rsidP="2FBE8C0A">
            <w:pPr>
              <w:rPr>
                <w:rFonts w:ascii="Calibri" w:eastAsia="Calibri" w:hAnsi="Calibri" w:cs="Calibri"/>
                <w:color w:val="000000" w:themeColor="text1"/>
              </w:rPr>
            </w:pPr>
            <w:r w:rsidRPr="2FBE8C0A">
              <w:rPr>
                <w:rFonts w:ascii="Calibri" w:eastAsia="Calibri" w:hAnsi="Calibri" w:cs="Calibri"/>
                <w:b/>
                <w:bCs/>
                <w:color w:val="000000" w:themeColor="text1"/>
              </w:rPr>
              <w:t>Learner signature:</w:t>
            </w:r>
          </w:p>
        </w:tc>
        <w:tc>
          <w:tcPr>
            <w:tcW w:w="4500" w:type="dxa"/>
            <w:tcBorders>
              <w:right w:val="single" w:sz="6" w:space="0" w:color="auto"/>
            </w:tcBorders>
            <w:tcMar>
              <w:left w:w="105" w:type="dxa"/>
              <w:right w:w="105" w:type="dxa"/>
            </w:tcMar>
          </w:tcPr>
          <w:p w14:paraId="0CF04199" w14:textId="6B20584C" w:rsidR="2FBE8C0A" w:rsidRDefault="00356042" w:rsidP="2FBE8C0A">
            <w:pPr>
              <w:rPr>
                <w:rFonts w:ascii="Calibri" w:eastAsia="Calibri" w:hAnsi="Calibri" w:cs="Calibri"/>
                <w:color w:val="000000" w:themeColor="text1"/>
              </w:rPr>
            </w:pPr>
            <w:r>
              <w:rPr>
                <w:rFonts w:ascii="Calibri" w:eastAsia="Calibri" w:hAnsi="Calibri" w:cs="Calibri"/>
                <w:color w:val="000000" w:themeColor="text1"/>
              </w:rPr>
              <w:t>Reiyad Ahmed</w:t>
            </w:r>
          </w:p>
        </w:tc>
      </w:tr>
      <w:tr w:rsidR="2FBE8C0A" w14:paraId="0578AF68" w14:textId="77777777" w:rsidTr="2FBE8C0A">
        <w:trPr>
          <w:trHeight w:val="525"/>
        </w:trPr>
        <w:tc>
          <w:tcPr>
            <w:tcW w:w="4500" w:type="dxa"/>
            <w:tcBorders>
              <w:left w:val="single" w:sz="6" w:space="0" w:color="auto"/>
              <w:bottom w:val="single" w:sz="6" w:space="0" w:color="auto"/>
            </w:tcBorders>
            <w:shd w:val="clear" w:color="auto" w:fill="D9D9D9" w:themeFill="background1" w:themeFillShade="D9"/>
            <w:tcMar>
              <w:left w:w="105" w:type="dxa"/>
              <w:right w:w="105" w:type="dxa"/>
            </w:tcMar>
          </w:tcPr>
          <w:p w14:paraId="3A59DC77" w14:textId="3EF3E7F0" w:rsidR="2FBE8C0A" w:rsidRDefault="2FBE8C0A" w:rsidP="2FBE8C0A">
            <w:pPr>
              <w:rPr>
                <w:rFonts w:ascii="Calibri" w:eastAsia="Calibri" w:hAnsi="Calibri" w:cs="Calibri"/>
                <w:color w:val="000000" w:themeColor="text1"/>
              </w:rPr>
            </w:pPr>
            <w:r w:rsidRPr="2FBE8C0A">
              <w:rPr>
                <w:rFonts w:ascii="Calibri" w:eastAsia="Calibri" w:hAnsi="Calibri" w:cs="Calibri"/>
                <w:b/>
                <w:bCs/>
                <w:color w:val="000000" w:themeColor="text1"/>
              </w:rPr>
              <w:t>Date:</w:t>
            </w:r>
          </w:p>
        </w:tc>
        <w:tc>
          <w:tcPr>
            <w:tcW w:w="4500" w:type="dxa"/>
            <w:tcBorders>
              <w:bottom w:val="single" w:sz="6" w:space="0" w:color="auto"/>
              <w:right w:val="single" w:sz="6" w:space="0" w:color="auto"/>
            </w:tcBorders>
            <w:tcMar>
              <w:left w:w="105" w:type="dxa"/>
              <w:right w:w="105" w:type="dxa"/>
            </w:tcMar>
          </w:tcPr>
          <w:p w14:paraId="68455519" w14:textId="6FAB1713" w:rsidR="2FBE8C0A" w:rsidRDefault="2FBE8C0A" w:rsidP="2FBE8C0A">
            <w:pPr>
              <w:rPr>
                <w:rFonts w:ascii="Calibri" w:eastAsia="Calibri" w:hAnsi="Calibri" w:cs="Calibri"/>
                <w:color w:val="000000" w:themeColor="text1"/>
              </w:rPr>
            </w:pPr>
          </w:p>
        </w:tc>
      </w:tr>
    </w:tbl>
    <w:p w14:paraId="263B769D" w14:textId="74AE08E4" w:rsidR="00C3357D" w:rsidRDefault="00C3357D">
      <w:pPr>
        <w:sectPr w:rsidR="00C3357D" w:rsidSect="00243248">
          <w:headerReference w:type="default" r:id="rId12"/>
          <w:footerReference w:type="even" r:id="rId13"/>
          <w:footerReference w:type="default" r:id="rId14"/>
          <w:pgSz w:w="11906" w:h="16838"/>
          <w:pgMar w:top="1440" w:right="1440" w:bottom="1440" w:left="1440" w:header="708" w:footer="708" w:gutter="0"/>
          <w:pgNumType w:start="0"/>
          <w:cols w:space="708"/>
          <w:titlePg/>
          <w:docGrid w:linePitch="360"/>
        </w:sectPr>
      </w:pPr>
    </w:p>
    <w:p w14:paraId="289FFBD7" w14:textId="01929F17" w:rsidR="00243248" w:rsidRDefault="00243248" w:rsidP="00C3357D">
      <w:pPr>
        <w:pStyle w:val="Heading1"/>
      </w:pPr>
      <w:bookmarkStart w:id="1" w:name="_Toc584540155"/>
      <w:r>
        <w:lastRenderedPageBreak/>
        <w:t xml:space="preserve">Learning outcome 1: </w:t>
      </w:r>
      <w:r w:rsidR="00436953">
        <w:t>Understand legislation relating to cyber security</w:t>
      </w:r>
      <w:bookmarkEnd w:id="1"/>
    </w:p>
    <w:p w14:paraId="3CFF8FC0" w14:textId="77777777" w:rsidR="00243248" w:rsidRDefault="00243248"/>
    <w:p w14:paraId="16C69D93" w14:textId="5C97D15D" w:rsidR="00C3357D" w:rsidRDefault="00C3357D" w:rsidP="00C3357D">
      <w:pPr>
        <w:pStyle w:val="ListParagraph"/>
        <w:ind w:left="360"/>
      </w:pPr>
    </w:p>
    <w:tbl>
      <w:tblPr>
        <w:tblStyle w:val="GridTable4-Accent1"/>
        <w:tblW w:w="0" w:type="auto"/>
        <w:tblLook w:val="04A0" w:firstRow="1" w:lastRow="0" w:firstColumn="1" w:lastColumn="0" w:noHBand="0" w:noVBand="1"/>
      </w:tblPr>
      <w:tblGrid>
        <w:gridCol w:w="9016"/>
      </w:tblGrid>
      <w:tr w:rsidR="0052165D" w:rsidRPr="0052165D" w14:paraId="3394FE98" w14:textId="77777777" w:rsidTr="2FBE8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FC2E9ED" w14:textId="7A201612" w:rsidR="0052165D" w:rsidRPr="0052165D" w:rsidRDefault="00134D4A" w:rsidP="7C24AB97">
            <w:pPr>
              <w:pStyle w:val="Heading2"/>
              <w:rPr>
                <w:color w:val="FFFFFF" w:themeColor="background1"/>
              </w:rPr>
            </w:pPr>
            <w:bookmarkStart w:id="2" w:name="_Toc23026329"/>
            <w:r w:rsidRPr="2FBE8C0A">
              <w:rPr>
                <w:color w:val="FFFFFF" w:themeColor="background1"/>
              </w:rPr>
              <w:t xml:space="preserve">1.1 </w:t>
            </w:r>
            <w:r w:rsidR="00436953" w:rsidRPr="2FBE8C0A">
              <w:rPr>
                <w:color w:val="FFFFFF" w:themeColor="background1"/>
              </w:rPr>
              <w:t>Describe how legislation impacts on cyber security</w:t>
            </w:r>
            <w:bookmarkEnd w:id="2"/>
          </w:p>
        </w:tc>
      </w:tr>
      <w:tr w:rsidR="0052165D" w:rsidRPr="00E64068" w14:paraId="3E1B0DA7" w14:textId="77777777" w:rsidTr="2FBE8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D4B5D72" w14:textId="77777777" w:rsidR="00E25737" w:rsidRPr="00E25737" w:rsidRDefault="00E25737" w:rsidP="00E25737">
            <w:r w:rsidRPr="00E25737">
              <w:t>Cybersecurity is not just a technical challenge—it is also shaped and governed by laws and regulations that define what organisations must do to protect information, systems, and individuals’ privacy. These laws set standards, establish penalties for non-compliance, and provide frameworks for security practices. In the UK and across the EU, several pieces of legislation directly impact how organisations approach cybersecurity.</w:t>
            </w:r>
          </w:p>
          <w:p w14:paraId="78149FCD" w14:textId="77777777" w:rsidR="00A67459" w:rsidRDefault="00A67459" w:rsidP="00E25737">
            <w:pPr>
              <w:rPr>
                <w:b w:val="0"/>
                <w:bCs w:val="0"/>
              </w:rPr>
            </w:pPr>
          </w:p>
          <w:p w14:paraId="52EE73CE" w14:textId="0F88398D" w:rsidR="00E25737" w:rsidRPr="00E25737" w:rsidRDefault="00E25737" w:rsidP="00E25737">
            <w:r w:rsidRPr="00E25737">
              <w:t>Computer Misuse Act 1990 (CMA)</w:t>
            </w:r>
          </w:p>
          <w:p w14:paraId="20DD8AFE" w14:textId="4285023E" w:rsidR="00E25737" w:rsidRPr="00E25737" w:rsidRDefault="00E25737" w:rsidP="00E25737">
            <w:r w:rsidRPr="00E25737">
              <w:t>The Computer Misuse Act 1990 is a foundational UK law that criminalises unauthorised access to computer systems and data. It was introduced to address activities such as hacking, malware distribution, and denial of service (DoS) attacks. Under this law, gaining access to someone else’s system without permission—even with no intent to cause harm—is a criminal offence. For cybersecurity professionals, the CMA sets clear legal boundaries: penetration testing, for example, must only be carried out with explicit authorisation. This act also supports law enforcement in prosecuting cybercriminals and deters insider threats by making unauthorised use of company systems punishable by law.</w:t>
            </w:r>
            <w:r w:rsidR="007C6514">
              <w:t xml:space="preserve"> </w:t>
            </w:r>
            <w:r w:rsidR="007C6514" w:rsidRPr="007C6514">
              <w:t>This law affects cybersecurity by criminalising hacking and giving authorities the power to investigate and prosecute attackers. It forces organisations to clearly define who is authorised to access their systems and implement technical controls (like login authentication, firewalls, and monitoring) to prevent unauthorised access. It also means security professionals—such as penetration testers—must have legal permission before testing systems. If they don’t, they could be prosecuted under this act even if their intentions are ethical.</w:t>
            </w:r>
          </w:p>
          <w:p w14:paraId="4FDA3099" w14:textId="3DC33FDA" w:rsidR="00E25737" w:rsidRPr="00E25737" w:rsidRDefault="00E25737" w:rsidP="00E25737"/>
          <w:p w14:paraId="5D15AB09" w14:textId="0ED5FEC1" w:rsidR="00E25737" w:rsidRPr="00E25737" w:rsidRDefault="00E25737" w:rsidP="00E25737">
            <w:r w:rsidRPr="00E25737">
              <w:t>Official Secrets Act 1989</w:t>
            </w:r>
          </w:p>
          <w:p w14:paraId="234F6777" w14:textId="2FBD61B9" w:rsidR="00E25737" w:rsidRPr="00E25737" w:rsidRDefault="00E25737" w:rsidP="00E25737">
            <w:r w:rsidRPr="00E25737">
              <w:t>The Official Secrets Act 1989 applies mainly to public servants, military personnel, and contractors handling sensitive government information. It makes it an offence to disclose or mishandle classified material that could compromise national security. In a cybersecurity context, this act influences how government departments and their partners protect networks, implement access controls, and manage data classification. It also shapes training requirements for staff handling restricted information. Breaches of cybersecurity in government environments, especially those involving espionage or leaks, can fall under this legislation.</w:t>
            </w:r>
            <w:r w:rsidR="005E07D4">
              <w:t xml:space="preserve"> </w:t>
            </w:r>
            <w:r w:rsidR="005E07D4" w:rsidRPr="005E07D4">
              <w:t>This law directly affects cybersecurity in public sector organisations or any business working with government data. It means those organisations must implement strict security measures like encrypted communication, secure login systems, and strict access controls. Cybersecurity teams must also ensure secure storage and sharing of data, monitor for insider threats, and train staff on how to avoid accidental leaks or espionage. If sensitive government data is exposed—even through a cyberattack—the organisation could be held legally responsible.</w:t>
            </w:r>
          </w:p>
          <w:p w14:paraId="0FFE4936" w14:textId="4CB41486" w:rsidR="00E25737" w:rsidRPr="00E25737" w:rsidRDefault="00E25737" w:rsidP="00E25737"/>
          <w:p w14:paraId="4918BCB8" w14:textId="7265766A" w:rsidR="00E25737" w:rsidRPr="00E25737" w:rsidRDefault="00E25737" w:rsidP="00E25737">
            <w:r w:rsidRPr="00E25737">
              <w:t>Communications Act 2003</w:t>
            </w:r>
          </w:p>
          <w:p w14:paraId="550CB5AF" w14:textId="1BEFA823" w:rsidR="00E25737" w:rsidRPr="00E25737" w:rsidRDefault="00E25737" w:rsidP="00E25737">
            <w:r w:rsidRPr="00E25737">
              <w:t xml:space="preserve">The Communications Act 2003 governs telecommunications and online communication in the UK. One important provision, Section 127, makes it an offence to send offensive, </w:t>
            </w:r>
            <w:r w:rsidRPr="00E25737">
              <w:lastRenderedPageBreak/>
              <w:t>indecent, or threatening messages via public communication networks. For cybersecurity teams, this act has relevance when monitoring for malicious insider behaviour, cyberbullying, or abuse over organisational communication platforms. It also underpins the responsibilities of internet service providers (ISPs) and telecom companies to manage secure communication infrastructure and cooperate with law enforcement in cybercrime investigations.</w:t>
            </w:r>
            <w:r w:rsidR="00C97A43">
              <w:t xml:space="preserve"> </w:t>
            </w:r>
            <w:r w:rsidR="009F7090" w:rsidRPr="009F7090">
              <w:t>The Communications Act affects cybersecurity by putting responsibility on companies (especially internet service providers and platforms) to monitor and protect against misuse of their systems. Cybersecurity teams must build systems that can detect and block malicious messages, spam, or online abuse. For example, social media companies must detect hate speech or harassment on their platforms. Internal communication systems in organisations should also be protected from abuse, and organisations may need to log or archive communication to detect threats or abuse internally.</w:t>
            </w:r>
          </w:p>
          <w:p w14:paraId="63A2E86B" w14:textId="77777777" w:rsidR="00E25737" w:rsidRPr="00E25737" w:rsidRDefault="00E25737" w:rsidP="00E25737"/>
          <w:p w14:paraId="17BAFEC3" w14:textId="78A77F9F" w:rsidR="00E25737" w:rsidRPr="00E25737" w:rsidRDefault="00E25737" w:rsidP="00E25737">
            <w:r w:rsidRPr="00E25737">
              <w:t>Data Protection Act 2018 / General Data Protection Regulation (GDPR)</w:t>
            </w:r>
          </w:p>
          <w:p w14:paraId="7BCC3B4E" w14:textId="75EBECC1" w:rsidR="00E25737" w:rsidRPr="00E25737" w:rsidRDefault="00E25737" w:rsidP="00E25737">
            <w:r w:rsidRPr="00E25737">
              <w:t>The Data Protection Act 2018, which implements the General Data Protection Regulation (GDPR) in UK law, has one of the biggest impacts on cybersecurity. It requires organisations to protect personal data with “appropriate technical and organisational measures,” including encryption, access control, and secure processing. In the event of a data breach involving personal information, organisations must notify the Information Commissioner’s Office (ICO) within 72 hours, and potentially the affected individuals. Non-compliance can lead to large fines (up to £17.5 million or 4% of global turnover under GDPR rules). This legislation compels businesses to invest in strong cybersecurity controls and risk assessments, and it places user privacy at the centre of all security decisions.</w:t>
            </w:r>
            <w:r w:rsidR="009F7090">
              <w:t xml:space="preserve"> </w:t>
            </w:r>
            <w:r w:rsidR="009F7090" w:rsidRPr="009F7090">
              <w:t>These laws directly shape cybersecurity policies and practices. Organisations must implement strong security controls—such as data encryption, secure access control, regular risk assessments, and breach detection systems—to protect personal data. If a data breach occurs and personal data is exposed, the company must report it within 72 hours to the Information Commissioner’s Office (ICO). Failure to protect this data or report breaches can lead to huge fines—up to £17.5 million or 4% of global turnover.</w:t>
            </w:r>
          </w:p>
          <w:p w14:paraId="650C0F94" w14:textId="77777777" w:rsidR="00E25737" w:rsidRPr="00E25737" w:rsidRDefault="00E25737" w:rsidP="00E25737"/>
          <w:p w14:paraId="1ABE7E81" w14:textId="3BAA20FA" w:rsidR="00E25737" w:rsidRPr="00E25737" w:rsidRDefault="00E25737" w:rsidP="00E25737">
            <w:r w:rsidRPr="00E25737">
              <w:t> </w:t>
            </w:r>
            <w:hyperlink r:id="rId15" w:tgtFrame="_blank" w:history="1">
              <w:r w:rsidRPr="00E25737">
                <w:rPr>
                  <w:rStyle w:val="Hyperlink"/>
                  <w:b w:val="0"/>
                  <w:bCs w:val="0"/>
                </w:rPr>
                <w:t>ICO – Guide to the Data Protection Act 2018</w:t>
              </w:r>
            </w:hyperlink>
          </w:p>
          <w:p w14:paraId="1907D742" w14:textId="08BFE187" w:rsidR="00E25737" w:rsidRPr="00E25737" w:rsidRDefault="00E25737" w:rsidP="00E25737">
            <w:r w:rsidRPr="00E25737">
              <w:t> </w:t>
            </w:r>
            <w:hyperlink r:id="rId16" w:tgtFrame="_blank" w:history="1">
              <w:r w:rsidRPr="00E25737">
                <w:rPr>
                  <w:rStyle w:val="Hyperlink"/>
                  <w:b w:val="0"/>
                  <w:bCs w:val="0"/>
                </w:rPr>
                <w:t>GDPR Article 32 – Security of Processing</w:t>
              </w:r>
            </w:hyperlink>
          </w:p>
          <w:p w14:paraId="713C6722" w14:textId="77777777" w:rsidR="00B00D25" w:rsidRPr="00E25737" w:rsidRDefault="00B00D25" w:rsidP="00B00D25">
            <w:r w:rsidRPr="00E25737">
              <w:t> </w:t>
            </w:r>
            <w:hyperlink r:id="rId17" w:tgtFrame="_blank" w:history="1">
              <w:r w:rsidRPr="00E25737">
                <w:rPr>
                  <w:rStyle w:val="Hyperlink"/>
                  <w:b w:val="0"/>
                  <w:bCs w:val="0"/>
                </w:rPr>
                <w:t>UK Government – Computer Misuse Act Overview</w:t>
              </w:r>
            </w:hyperlink>
          </w:p>
          <w:p w14:paraId="4F55E6DC" w14:textId="77777777" w:rsidR="00B00D25" w:rsidRPr="00E25737" w:rsidRDefault="00B00D25" w:rsidP="00B00D25">
            <w:r w:rsidRPr="00E25737">
              <w:t> </w:t>
            </w:r>
            <w:hyperlink r:id="rId18" w:tgtFrame="_blank" w:history="1">
              <w:r w:rsidRPr="00E25737">
                <w:rPr>
                  <w:rStyle w:val="Hyperlink"/>
                  <w:b w:val="0"/>
                  <w:bCs w:val="0"/>
                </w:rPr>
                <w:t>Official Secrets Act 1989 – Summary</w:t>
              </w:r>
            </w:hyperlink>
          </w:p>
          <w:p w14:paraId="75F7CA5B" w14:textId="79799017" w:rsidR="00E64068" w:rsidRPr="00B00D25" w:rsidRDefault="00B00D25" w:rsidP="00E25737">
            <w:r w:rsidRPr="00E25737">
              <w:t> </w:t>
            </w:r>
            <w:hyperlink r:id="rId19" w:tgtFrame="_blank" w:history="1">
              <w:r w:rsidRPr="00E25737">
                <w:rPr>
                  <w:rStyle w:val="Hyperlink"/>
                  <w:b w:val="0"/>
                  <w:bCs w:val="0"/>
                </w:rPr>
                <w:t>Communications Act 2003 – Section 127</w:t>
              </w:r>
            </w:hyperlink>
          </w:p>
        </w:tc>
      </w:tr>
    </w:tbl>
    <w:p w14:paraId="27C578F8" w14:textId="296F4226" w:rsidR="00C3357D" w:rsidRDefault="00C3357D" w:rsidP="00C3357D"/>
    <w:p w14:paraId="76C368DC" w14:textId="77777777" w:rsidR="00B00D25" w:rsidRDefault="00B00D25" w:rsidP="00C3357D"/>
    <w:tbl>
      <w:tblPr>
        <w:tblStyle w:val="GridTable4-Accent1"/>
        <w:tblW w:w="0" w:type="auto"/>
        <w:tblLook w:val="04A0" w:firstRow="1" w:lastRow="0" w:firstColumn="1" w:lastColumn="0" w:noHBand="0" w:noVBand="1"/>
      </w:tblPr>
      <w:tblGrid>
        <w:gridCol w:w="9016"/>
      </w:tblGrid>
      <w:tr w:rsidR="00E64068" w:rsidRPr="0052165D" w14:paraId="200AACEF" w14:textId="77777777" w:rsidTr="2FBE8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EBE27D3" w14:textId="073C63B8" w:rsidR="00E64068" w:rsidRPr="0052165D" w:rsidRDefault="00134D4A" w:rsidP="7C24AB97">
            <w:pPr>
              <w:pStyle w:val="Heading2"/>
              <w:rPr>
                <w:color w:val="FFFFFF" w:themeColor="background1"/>
              </w:rPr>
            </w:pPr>
            <w:bookmarkStart w:id="3" w:name="_Toc19016652"/>
            <w:r w:rsidRPr="2FBE8C0A">
              <w:rPr>
                <w:color w:val="FFFFFF" w:themeColor="background1"/>
              </w:rPr>
              <w:t xml:space="preserve">1.2 </w:t>
            </w:r>
            <w:r w:rsidR="00436953" w:rsidRPr="2FBE8C0A">
              <w:rPr>
                <w:color w:val="FFFFFF" w:themeColor="background1"/>
              </w:rPr>
              <w:t>Explain trends in international law for cyberspace</w:t>
            </w:r>
            <w:bookmarkEnd w:id="3"/>
          </w:p>
        </w:tc>
      </w:tr>
      <w:tr w:rsidR="00E64068" w:rsidRPr="00E64068" w14:paraId="19CDAACE" w14:textId="77777777" w:rsidTr="2FBE8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0BBC132" w14:textId="77777777" w:rsidR="007A4373" w:rsidRPr="007A4373" w:rsidRDefault="007A4373" w:rsidP="007A4373">
            <w:r w:rsidRPr="007A4373">
              <w:t>1. International Cooperation and Agreements</w:t>
            </w:r>
          </w:p>
          <w:p w14:paraId="4DEF717B" w14:textId="5328074B" w:rsidR="007A4373" w:rsidRDefault="007A4373" w:rsidP="007A4373">
            <w:pPr>
              <w:rPr>
                <w:b w:val="0"/>
                <w:bCs w:val="0"/>
              </w:rPr>
            </w:pPr>
            <w:r w:rsidRPr="007A4373">
              <w:t xml:space="preserve">International cooperation is a driving force in the development of international law for cyberspace. The United Nations has taken a leading role through initiatives such as the Group of Governmental Experts (GGE) and the Open-ended Working Group (OEWG). These forums focus on establishing norms of responsible state </w:t>
            </w:r>
            <w:r w:rsidR="009F13A6" w:rsidRPr="007A4373">
              <w:t>behaviou</w:t>
            </w:r>
            <w:r w:rsidR="009F13A6" w:rsidRPr="007A4373">
              <w:rPr>
                <w:b w:val="0"/>
                <w:bCs w:val="0"/>
              </w:rPr>
              <w:t>r</w:t>
            </w:r>
            <w:r w:rsidRPr="007A4373">
              <w:t>, clarifying how international law applies to cyberspace, and building trust among nations. The Budapest Convention</w:t>
            </w:r>
            <w:r w:rsidRPr="007A4373">
              <w:rPr>
                <w:i/>
                <w:iCs/>
              </w:rPr>
              <w:t xml:space="preserve"> on Cybercrime</w:t>
            </w:r>
            <w:r w:rsidRPr="007A4373">
              <w:t xml:space="preserve">, although not universally ratified, remains the only </w:t>
            </w:r>
            <w:r w:rsidRPr="007A4373">
              <w:lastRenderedPageBreak/>
              <w:t>binding treaty on cybercrime and promotes harmonized legislation and cross-border cooperation.</w:t>
            </w:r>
          </w:p>
          <w:p w14:paraId="7E8A82F4" w14:textId="77777777" w:rsidR="00AA03FE" w:rsidRPr="007A4373" w:rsidRDefault="00AA03FE" w:rsidP="007A4373"/>
          <w:p w14:paraId="75E15F1C" w14:textId="77777777" w:rsidR="007A4373" w:rsidRDefault="007A4373" w:rsidP="007A4373">
            <w:pPr>
              <w:rPr>
                <w:b w:val="0"/>
                <w:bCs w:val="0"/>
              </w:rPr>
            </w:pPr>
            <w:r w:rsidRPr="007A4373">
              <w:t xml:space="preserve">Legal scholarship also contributes significantly. The </w:t>
            </w:r>
            <w:r w:rsidRPr="007A4373">
              <w:rPr>
                <w:i/>
                <w:iCs/>
              </w:rPr>
              <w:t>Tallinn Manual</w:t>
            </w:r>
            <w:r w:rsidRPr="007A4373">
              <w:t>, developed by NATO-affiliated experts, offers an authoritative—though non-binding—interpretation of how international law governs cyber operations, particularly in times of conflict. These combined efforts signal a growing consensus on certain principles, such as prohibiting cyberattacks on critical infrastructure and affirming that international law applies in cyberspace.</w:t>
            </w:r>
          </w:p>
          <w:p w14:paraId="6F549427" w14:textId="77777777" w:rsidR="00AA03FE" w:rsidRPr="007A4373" w:rsidRDefault="00AA03FE" w:rsidP="007A4373"/>
          <w:p w14:paraId="620AB6CC" w14:textId="4BB556FE" w:rsidR="007A4373" w:rsidRPr="007A4373" w:rsidRDefault="007A4373" w:rsidP="007A4373">
            <w:r w:rsidRPr="007A4373">
              <w:t>INTERPOL and Cybercrime Enforcement</w:t>
            </w:r>
          </w:p>
          <w:p w14:paraId="5013933D" w14:textId="0A34A163" w:rsidR="007A4373" w:rsidRDefault="007A4373" w:rsidP="007A4373">
            <w:pPr>
              <w:rPr>
                <w:b w:val="0"/>
                <w:bCs w:val="0"/>
              </w:rPr>
            </w:pPr>
            <w:r w:rsidRPr="007A4373">
              <w:t xml:space="preserve">INTERPOL plays a central role in coordinating global efforts against cybercrime. Through its </w:t>
            </w:r>
            <w:r w:rsidRPr="007A4373">
              <w:rPr>
                <w:i/>
                <w:iCs/>
              </w:rPr>
              <w:t>Cybercrime Directorate</w:t>
            </w:r>
            <w:r w:rsidRPr="007A4373">
              <w:t xml:space="preserve">, INTERPOL facilitates real-time intelligence sharing, forensic support, and capacity-building for member states. It operates regional cybercrime </w:t>
            </w:r>
            <w:r w:rsidR="006A593D" w:rsidRPr="007A4373">
              <w:t>centres</w:t>
            </w:r>
            <w:r w:rsidRPr="007A4373">
              <w:t xml:space="preserve"> and cyber threat response teams, helping nations respond to cyber incidents more effectively. INTERPOL’s ability to connect law enforcement across borders makes it an essential player in international cybercrime prevention and investigation.</w:t>
            </w:r>
          </w:p>
          <w:p w14:paraId="7F653379" w14:textId="77777777" w:rsidR="00AA03FE" w:rsidRPr="007A4373" w:rsidRDefault="00AA03FE" w:rsidP="007A4373"/>
          <w:p w14:paraId="7F518CA3" w14:textId="54FCC508" w:rsidR="00AA03FE" w:rsidRPr="007A4373" w:rsidRDefault="007A4373" w:rsidP="007A4373">
            <w:pPr>
              <w:rPr>
                <w:b w:val="0"/>
                <w:bCs w:val="0"/>
              </w:rPr>
            </w:pPr>
            <w:r w:rsidRPr="007A4373">
              <w:t>United States: NIST and CISA</w:t>
            </w:r>
          </w:p>
          <w:p w14:paraId="376C8E1C" w14:textId="77777777" w:rsidR="007A4373" w:rsidRPr="007A4373" w:rsidRDefault="007A4373" w:rsidP="007A4373">
            <w:r w:rsidRPr="007A4373">
              <w:t xml:space="preserve">The United States is a global leader in setting cybersecurity standards and organizing national infrastructure protection. The </w:t>
            </w:r>
            <w:r w:rsidRPr="007A4373">
              <w:rPr>
                <w:i/>
                <w:iCs/>
              </w:rPr>
              <w:t>National Institute of Standards and Technology (NIST)</w:t>
            </w:r>
            <w:r w:rsidRPr="007A4373">
              <w:t xml:space="preserve"> has developed the widely used </w:t>
            </w:r>
            <w:r w:rsidRPr="007A4373">
              <w:rPr>
                <w:i/>
                <w:iCs/>
              </w:rPr>
              <w:t>Cybersecurity Framework</w:t>
            </w:r>
            <w:r w:rsidRPr="007A4373">
              <w:t>, which offers a flexible, risk-based approach to managing cyber threats across sectors. It influences not only U.S. policy but also global cybersecurity strategies.</w:t>
            </w:r>
          </w:p>
          <w:p w14:paraId="5A949E7D" w14:textId="77777777" w:rsidR="007A4373" w:rsidRDefault="007A4373" w:rsidP="007A4373">
            <w:pPr>
              <w:rPr>
                <w:b w:val="0"/>
                <w:bCs w:val="0"/>
              </w:rPr>
            </w:pPr>
            <w:r w:rsidRPr="007A4373">
              <w:t xml:space="preserve">The </w:t>
            </w:r>
            <w:r w:rsidRPr="007A4373">
              <w:rPr>
                <w:i/>
                <w:iCs/>
              </w:rPr>
              <w:t>Cybersecurity and Infrastructure Security Agency (CISA)</w:t>
            </w:r>
            <w:r w:rsidRPr="007A4373">
              <w:t xml:space="preserve"> leads the U.S. government’s efforts to protect critical infrastructure from cyberattacks. It coordinates incident response, provides cybersecurity assessments and guidance, and partners with both private and public organizations. CISA also plays a crucial role in public communication during major cyber incidents.</w:t>
            </w:r>
          </w:p>
          <w:p w14:paraId="5D3A0AD9" w14:textId="77777777" w:rsidR="00AA03FE" w:rsidRPr="007A4373" w:rsidRDefault="00AA03FE" w:rsidP="007A4373"/>
          <w:p w14:paraId="129104D8" w14:textId="24287CC9" w:rsidR="007A4373" w:rsidRPr="007A4373" w:rsidRDefault="007A4373" w:rsidP="007A4373">
            <w:r w:rsidRPr="007A4373">
              <w:t>China: Cybersecurity Law</w:t>
            </w:r>
          </w:p>
          <w:p w14:paraId="6073875E" w14:textId="77777777" w:rsidR="007A4373" w:rsidRPr="007A4373" w:rsidRDefault="007A4373" w:rsidP="007A4373">
            <w:r w:rsidRPr="007A4373">
              <w:t>China’s Cybersecurity Law, enacted in 2017, reflects its approach to cyber sovereignty. It mandates strict data localization, requiring certain data to be stored within China, and enforces security assessments for cross-border data transfers. The law also grants the government significant authority to monitor and manage network activities. These provisions ensure state control over digital infrastructure and data flow, reflecting China’s view of cyberspace as an extension of national sovereignty.</w:t>
            </w:r>
          </w:p>
          <w:p w14:paraId="4B1D0421" w14:textId="77777777" w:rsidR="007A4373" w:rsidRDefault="007A4373" w:rsidP="007A4373">
            <w:pPr>
              <w:rPr>
                <w:b w:val="0"/>
                <w:bCs w:val="0"/>
              </w:rPr>
            </w:pPr>
            <w:r w:rsidRPr="007A4373">
              <w:t>China’s cyber regulations also apply to foreign companies operating in the country, compelling them to comply with local security standards and cooperate with government monitoring efforts. This legal framework is part of a broader strategy to strengthen national security and exert digital control within its borders.</w:t>
            </w:r>
          </w:p>
          <w:p w14:paraId="3813BD76" w14:textId="77777777" w:rsidR="00AA03FE" w:rsidRPr="007A4373" w:rsidRDefault="00AA03FE" w:rsidP="007A4373"/>
          <w:p w14:paraId="33343DCE" w14:textId="5EAC7497" w:rsidR="007A4373" w:rsidRPr="007A4373" w:rsidRDefault="007A4373" w:rsidP="007A4373">
            <w:r w:rsidRPr="007A4373">
              <w:t>Russia: Information Security Doctrine</w:t>
            </w:r>
          </w:p>
          <w:p w14:paraId="7633DD2D" w14:textId="77777777" w:rsidR="007A4373" w:rsidRPr="007A4373" w:rsidRDefault="007A4373" w:rsidP="007A4373">
            <w:r w:rsidRPr="007A4373">
              <w:t xml:space="preserve">Russia’s Information Security Doctrine, updated in 2016, outlines its strategic priorities for cybersecurity and information control. It emphasizes protecting critical information infrastructure, countering foreign influence, and promoting information sovereignty. </w:t>
            </w:r>
            <w:r w:rsidRPr="007A4373">
              <w:lastRenderedPageBreak/>
              <w:t>The doctrine supports legal and technological measures to prevent cyberattacks and disinformation campaigns, particularly from foreign actors.</w:t>
            </w:r>
          </w:p>
          <w:p w14:paraId="3EB90348" w14:textId="4213BD68" w:rsidR="007A4373" w:rsidRDefault="007A4373" w:rsidP="007A4373">
            <w:pPr>
              <w:rPr>
                <w:b w:val="0"/>
                <w:bCs w:val="0"/>
              </w:rPr>
            </w:pPr>
            <w:r w:rsidRPr="007A4373">
              <w:t xml:space="preserve">Russia advocates for an international legal framework that reinforces state sovereignty in cyberspace. It often opposes Western-backed internet governance models, </w:t>
            </w:r>
            <w:r w:rsidR="00194D5C" w:rsidRPr="007A4373">
              <w:t>favourin</w:t>
            </w:r>
            <w:r w:rsidR="00194D5C" w:rsidRPr="007A4373">
              <w:rPr>
                <w:b w:val="0"/>
                <w:bCs w:val="0"/>
              </w:rPr>
              <w:t>g</w:t>
            </w:r>
            <w:r w:rsidRPr="007A4373">
              <w:t xml:space="preserve"> a multilateral approach under the United Nations where states retain full control over their national internet segments.</w:t>
            </w:r>
          </w:p>
          <w:p w14:paraId="16F9C6A6" w14:textId="77777777" w:rsidR="00AA03FE" w:rsidRPr="007A4373" w:rsidRDefault="00AA03FE" w:rsidP="007A4373"/>
          <w:p w14:paraId="5ABFA56A" w14:textId="5F908E4B" w:rsidR="007A4373" w:rsidRPr="007A4373" w:rsidRDefault="007A4373" w:rsidP="007A4373">
            <w:r w:rsidRPr="007A4373">
              <w:t>India: National Cyber Security Policy</w:t>
            </w:r>
          </w:p>
          <w:p w14:paraId="13768195" w14:textId="1E698606" w:rsidR="007A4373" w:rsidRPr="00B56257" w:rsidRDefault="007A4373" w:rsidP="007A4373">
            <w:r w:rsidRPr="007A4373">
              <w:t>India’s National Cyber Security Policy (2013) outlines a comprehensive approach to securing cyberspace. It focuses on protecting critical infrastructure, promoting cyber awareness, fostering indigenous research and development, and establishing public-private partnerships. The policy also aims to create a skilled cybersecurity workforce and foster international cooperation.</w:t>
            </w:r>
            <w:r w:rsidR="00B56257">
              <w:t xml:space="preserve"> </w:t>
            </w:r>
            <w:r w:rsidRPr="007A4373">
              <w:t>A new version of the policy is in development, expected to reflect current challenges such as ransomware, cloud security, and AI threats. India supports a multilateral, government-led model for internet governance and often emphasizes capacity-building in developing countries as part of its international cyber diplomacy.</w:t>
            </w:r>
          </w:p>
          <w:p w14:paraId="7519B02C" w14:textId="77777777" w:rsidR="00D00C43" w:rsidRPr="007A4373" w:rsidRDefault="00D00C43" w:rsidP="007A4373"/>
          <w:p w14:paraId="4455E02F" w14:textId="29636304" w:rsidR="007A4373" w:rsidRPr="007A4373" w:rsidRDefault="007A4373" w:rsidP="007A4373">
            <w:r w:rsidRPr="007A4373">
              <w:t>Australia: Cyber Security Strategy</w:t>
            </w:r>
          </w:p>
          <w:p w14:paraId="13761207" w14:textId="39E298B4" w:rsidR="007A4373" w:rsidRPr="007A4373" w:rsidRDefault="007A4373" w:rsidP="007A4373">
            <w:r w:rsidRPr="007A4373">
              <w:t>Australia’s Cyber Security Strategy 2023–2030 presents a long-term vision to make the country one of the most cyber-secure in the world by 2030. Key focus areas include protecting critical infrastructure, enhancing sovereign capabilities, and building national resilience. The strategy introduces mandatory reporting of cyber incidents for businesses, a government-led cyber shield program, and investment in public-private collaboration.</w:t>
            </w:r>
            <w:r w:rsidR="00B56257">
              <w:t xml:space="preserve"> </w:t>
            </w:r>
            <w:r w:rsidRPr="007A4373">
              <w:t>International cooperation is also central to Australia’s strategy. It actively participates in regional cyber diplomacy, particularly within ASEAN and the Indo-Pacific, and supports the development of international norms for cyberspace governance.</w:t>
            </w:r>
          </w:p>
          <w:p w14:paraId="049C63A8" w14:textId="77777777" w:rsidR="00E64068" w:rsidRDefault="00E64068" w:rsidP="00E64068"/>
          <w:p w14:paraId="17F00293" w14:textId="77777777" w:rsidR="00B56257" w:rsidRDefault="004E7BA7" w:rsidP="00E64068">
            <w:hyperlink r:id="rId20" w:history="1">
              <w:r w:rsidRPr="004E7BA7">
                <w:rPr>
                  <w:rStyle w:val="Hyperlink"/>
                  <w:b w:val="0"/>
                  <w:bCs w:val="0"/>
                </w:rPr>
                <w:t>Cross-Border Data Transfer Mechanism in China and Its Compliance - California Lawyers Association</w:t>
              </w:r>
            </w:hyperlink>
          </w:p>
          <w:p w14:paraId="1B6B4DBC" w14:textId="77777777" w:rsidR="004E7BA7" w:rsidRDefault="009E0508" w:rsidP="00E64068">
            <w:hyperlink r:id="rId21" w:history="1">
              <w:r w:rsidRPr="009E0508">
                <w:rPr>
                  <w:rStyle w:val="Hyperlink"/>
                  <w:b w:val="0"/>
                  <w:bCs w:val="0"/>
                </w:rPr>
                <w:t>Doctrine of Information Security of the Russian Federation | Digital Watch Observatory</w:t>
              </w:r>
            </w:hyperlink>
          </w:p>
          <w:p w14:paraId="4F80ABED" w14:textId="77777777" w:rsidR="009E0508" w:rsidRDefault="009E0508" w:rsidP="00E64068">
            <w:pPr>
              <w:rPr>
                <w:b w:val="0"/>
                <w:bCs w:val="0"/>
              </w:rPr>
            </w:pPr>
            <w:hyperlink r:id="rId22" w:history="1">
              <w:r w:rsidRPr="009E0508">
                <w:rPr>
                  <w:rStyle w:val="Hyperlink"/>
                  <w:b w:val="0"/>
                  <w:bCs w:val="0"/>
                </w:rPr>
                <w:t>National Cyber Security Policy (draft v1</w:t>
              </w:r>
            </w:hyperlink>
          </w:p>
          <w:p w14:paraId="35970E18" w14:textId="77777777" w:rsidR="009E0508" w:rsidRDefault="00F941F3" w:rsidP="00E64068">
            <w:pPr>
              <w:rPr>
                <w:b w:val="0"/>
                <w:bCs w:val="0"/>
              </w:rPr>
            </w:pPr>
            <w:hyperlink r:id="rId23" w:history="1">
              <w:r w:rsidRPr="00F941F3">
                <w:rPr>
                  <w:rStyle w:val="Hyperlink"/>
                  <w:b w:val="0"/>
                  <w:bCs w:val="0"/>
                </w:rPr>
                <w:t>2023-2030 Australian Cyber Security Strategy</w:t>
              </w:r>
            </w:hyperlink>
          </w:p>
          <w:p w14:paraId="7F49FAA3" w14:textId="77777777" w:rsidR="00F941F3" w:rsidRDefault="00F941F3" w:rsidP="00E64068">
            <w:pPr>
              <w:rPr>
                <w:b w:val="0"/>
                <w:bCs w:val="0"/>
              </w:rPr>
            </w:pPr>
            <w:hyperlink r:id="rId24" w:history="1">
              <w:r w:rsidRPr="00F941F3">
                <w:rPr>
                  <w:rStyle w:val="Hyperlink"/>
                  <w:b w:val="0"/>
                  <w:bCs w:val="0"/>
                </w:rPr>
                <w:t>Cybercrime Collaboration Services</w:t>
              </w:r>
            </w:hyperlink>
          </w:p>
          <w:p w14:paraId="40A415E6" w14:textId="77777777" w:rsidR="00F941F3" w:rsidRDefault="00F941F3" w:rsidP="00E64068">
            <w:pPr>
              <w:rPr>
                <w:b w:val="0"/>
                <w:bCs w:val="0"/>
              </w:rPr>
            </w:pPr>
            <w:hyperlink r:id="rId25" w:history="1">
              <w:r w:rsidRPr="00F941F3">
                <w:rPr>
                  <w:rStyle w:val="Hyperlink"/>
                  <w:b w:val="0"/>
                  <w:bCs w:val="0"/>
                </w:rPr>
                <w:t>The NIST Cybersecurity Framework (CSF) 2.0</w:t>
              </w:r>
            </w:hyperlink>
          </w:p>
          <w:p w14:paraId="4BDDDF55" w14:textId="6AEB35B4" w:rsidR="00F941F3" w:rsidRPr="00320E6D" w:rsidRDefault="00320E6D" w:rsidP="00E64068">
            <w:pPr>
              <w:rPr>
                <w:b w:val="0"/>
                <w:bCs w:val="0"/>
              </w:rPr>
            </w:pPr>
            <w:hyperlink r:id="rId26" w:history="1">
              <w:r w:rsidRPr="00320E6D">
                <w:rPr>
                  <w:rStyle w:val="Hyperlink"/>
                  <w:b w:val="0"/>
                  <w:bCs w:val="0"/>
                </w:rPr>
                <w:t>CCDCOE</w:t>
              </w:r>
            </w:hyperlink>
          </w:p>
        </w:tc>
      </w:tr>
    </w:tbl>
    <w:p w14:paraId="727A0EB9" w14:textId="7CBEFAF4" w:rsidR="00243248" w:rsidRDefault="00243248" w:rsidP="00243248"/>
    <w:p w14:paraId="3D1EAFEE" w14:textId="77777777" w:rsidR="00436953" w:rsidRDefault="00436953" w:rsidP="00436953">
      <w:pPr>
        <w:pStyle w:val="Heading1"/>
        <w:sectPr w:rsidR="00436953" w:rsidSect="00436953">
          <w:headerReference w:type="first" r:id="rId27"/>
          <w:footerReference w:type="first" r:id="rId28"/>
          <w:pgSz w:w="11906" w:h="16838"/>
          <w:pgMar w:top="1440" w:right="1440" w:bottom="1440" w:left="1440" w:header="708" w:footer="708" w:gutter="0"/>
          <w:pgNumType w:start="1"/>
          <w:cols w:space="708"/>
          <w:titlePg/>
          <w:docGrid w:linePitch="360"/>
        </w:sectPr>
      </w:pPr>
    </w:p>
    <w:p w14:paraId="6F2FC94C" w14:textId="09AFECDE" w:rsidR="00243248" w:rsidRDefault="00243248" w:rsidP="00436953">
      <w:pPr>
        <w:pStyle w:val="Heading1"/>
      </w:pPr>
      <w:bookmarkStart w:id="4" w:name="_Toc463726496"/>
      <w:r>
        <w:lastRenderedPageBreak/>
        <w:t xml:space="preserve">Learning Outcome 2: </w:t>
      </w:r>
      <w:r w:rsidR="00436953">
        <w:t>Understand information security standards</w:t>
      </w:r>
      <w:bookmarkEnd w:id="4"/>
    </w:p>
    <w:p w14:paraId="3F0055F3" w14:textId="661B4D4F" w:rsidR="00E64068" w:rsidRDefault="00E64068" w:rsidP="00E64068"/>
    <w:tbl>
      <w:tblPr>
        <w:tblStyle w:val="GridTable4-Accent1"/>
        <w:tblW w:w="0" w:type="auto"/>
        <w:tblLook w:val="04A0" w:firstRow="1" w:lastRow="0" w:firstColumn="1" w:lastColumn="0" w:noHBand="0" w:noVBand="1"/>
      </w:tblPr>
      <w:tblGrid>
        <w:gridCol w:w="9016"/>
      </w:tblGrid>
      <w:tr w:rsidR="00E64068" w:rsidRPr="0052165D" w14:paraId="0C65C2D2" w14:textId="77777777" w:rsidTr="2FBE8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7F71176" w14:textId="1CCB8A1D" w:rsidR="00E64068" w:rsidRPr="0052165D" w:rsidRDefault="000443F8" w:rsidP="7C24AB97">
            <w:pPr>
              <w:pStyle w:val="Heading2"/>
              <w:rPr>
                <w:color w:val="FFFFFF" w:themeColor="background1"/>
              </w:rPr>
            </w:pPr>
            <w:bookmarkStart w:id="5" w:name="_Toc780011259"/>
            <w:r w:rsidRPr="2FBE8C0A">
              <w:rPr>
                <w:color w:val="FFFFFF" w:themeColor="background1"/>
              </w:rPr>
              <w:t xml:space="preserve">2.1 </w:t>
            </w:r>
            <w:r w:rsidR="00436953" w:rsidRPr="2FBE8C0A">
              <w:rPr>
                <w:color w:val="FFFFFF" w:themeColor="background1"/>
              </w:rPr>
              <w:t>Identify ISO standards related to cyber security</w:t>
            </w:r>
            <w:bookmarkEnd w:id="5"/>
          </w:p>
        </w:tc>
      </w:tr>
      <w:tr w:rsidR="00E64068" w:rsidRPr="004619D2" w14:paraId="3C8CB40B" w14:textId="77777777" w:rsidTr="2FBE8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FCFA197" w14:textId="644698DF" w:rsidR="00637AF6" w:rsidRDefault="00637AF6" w:rsidP="00746EE7">
            <w:r w:rsidRPr="007104F0">
              <w:t>The ISO/IEC 27000 family is a comprehensive series of international standards dedicated to information security management and cybersecurity best practices. At its core, ISO/IEC 27001 specifies requirements for establishing, implementing, maintaining, and continually improving an Information Security Management System (ISMS), which helps organizations systematically protect information assets. Supporting this, ISO/IEC 27002 provides detailed guidelines and best practices for security controls to mitigate risks identified within an ISMS. To manage risk specifically, ISO/IEC 27005 offers a structured approach to information security risk management aligned with ISO 27001. The family also includes standards focused on particular areas, such as ISO/IEC 27017 for cloud security controls, ISO/IEC 27018 for protecting personally identifiable information (PII) in public clouds, and ISO/IEC 27701, which extends the ISMS framework to privacy information management for compliance with regulations like GDPR. Additionally, ISO/IEC 27035 outlines processes for information security incident management, and ISO/IEC 27032 focuses on broader cybersecurity practices including network security and protection of critical infrastructure. Together, these standards provide a robust framework enabling organizations to build resilient, compliant, and adaptive cybersecurity programs.</w:t>
            </w:r>
          </w:p>
          <w:p w14:paraId="73A678BF" w14:textId="77777777" w:rsidR="00637AF6" w:rsidRDefault="00637AF6" w:rsidP="00746EE7">
            <w:pPr>
              <w:rPr>
                <w:b w:val="0"/>
                <w:bCs w:val="0"/>
              </w:rPr>
            </w:pPr>
          </w:p>
          <w:p w14:paraId="7BA5C52A" w14:textId="7F508D58" w:rsidR="00746EE7" w:rsidRPr="00746EE7" w:rsidRDefault="00746EE7" w:rsidP="00746EE7">
            <w:r w:rsidRPr="00746EE7">
              <w:t>Core Standards: ISO/IEC 27001 and 27002</w:t>
            </w:r>
          </w:p>
          <w:p w14:paraId="2189DEDC" w14:textId="77777777" w:rsidR="00746EE7" w:rsidRPr="00746EE7" w:rsidRDefault="00746EE7" w:rsidP="00746EE7">
            <w:r w:rsidRPr="00746EE7">
              <w:t>ISO/IEC 27001 is the most widely recognized and implemented cybersecurity standard globally. It defines the requirements for establishing, implementing, maintaining, and continually improving an Information Security Management System (ISMS). This standard helps organizations systematically manage sensitive data, including financial information, intellectual property, employee details, or information entrusted by third parties. It follows a risk-based approach, requiring organizations to identify security risks and implement appropriate controls to mitigate them. ISO/IEC 27001 is certifiable, meaning organizations can undergo audits and obtain certification as a mark of their security maturity.</w:t>
            </w:r>
          </w:p>
          <w:p w14:paraId="4137687A" w14:textId="77777777" w:rsidR="00746EE7" w:rsidRPr="00746EE7" w:rsidRDefault="00746EE7" w:rsidP="00746EE7">
            <w:r w:rsidRPr="00746EE7">
              <w:t>ISO/IEC 27002 complements ISO/IEC 27001 by providing a comprehensive code of practice for information security controls. It offers best-practice guidelines for implementing the controls listed in Annex A of ISO/IEC 27001, covering domains such as access control, asset management, cryptography, and incident response. The 2022 update to ISO/IEC 27002 introduced themes and attributes to help better categorize controls, making the standard more flexible and aligned with emerging threats like cloud security and remote work.</w:t>
            </w:r>
          </w:p>
          <w:p w14:paraId="05AFDFE6" w14:textId="2C5B869F" w:rsidR="00746EE7" w:rsidRPr="00746EE7" w:rsidRDefault="00746EE7" w:rsidP="00746EE7"/>
          <w:p w14:paraId="472D2A49" w14:textId="6EFDC32D" w:rsidR="00746EE7" w:rsidRPr="00746EE7" w:rsidRDefault="00746EE7" w:rsidP="00746EE7">
            <w:r w:rsidRPr="00746EE7">
              <w:t>Risk Management and Privacy: ISO/IEC 27005, 27701, and 27018</w:t>
            </w:r>
          </w:p>
          <w:p w14:paraId="2ABC010C" w14:textId="77777777" w:rsidR="00746EE7" w:rsidRPr="00746EE7" w:rsidRDefault="00746EE7" w:rsidP="00746EE7">
            <w:r w:rsidRPr="00746EE7">
              <w:t>ISO/IEC 27005 is a dedicated standard for information security risk management. It supports ISO/IEC 27001 by offering detailed guidance on identifying, assessing, and mitigating cybersecurity risks. This standard is particularly useful for organizations that want to adopt a structured and continuous risk analysis methodology tailored to their specific threats and business objectives.</w:t>
            </w:r>
          </w:p>
          <w:p w14:paraId="0980EAA0" w14:textId="77777777" w:rsidR="00746EE7" w:rsidRPr="00746EE7" w:rsidRDefault="00746EE7" w:rsidP="00746EE7">
            <w:r w:rsidRPr="00746EE7">
              <w:lastRenderedPageBreak/>
              <w:t>ISO/IEC 27701 builds on ISO/IEC 27001 and 27002 by adding requirements and controls for managing personally identifiable information (PII). It effectively functions as a Privacy Information Management System (PIMS). ISO/IEC 27701 helps organizations comply with global privacy regulations such as the General Data Protection Regulation (GDPR), by clarifying how to handle consent, data subject rights, and third-party data sharing within an ISMS framework.</w:t>
            </w:r>
          </w:p>
          <w:p w14:paraId="31B5B79F" w14:textId="77777777" w:rsidR="00746EE7" w:rsidRPr="00746EE7" w:rsidRDefault="00746EE7" w:rsidP="00746EE7">
            <w:r w:rsidRPr="00746EE7">
              <w:t>ISO/IEC 27018 specifically addresses the protection of PII in cloud environments. It provides additional guidelines for public cloud service providers acting as PII processors, ensuring transparency, data subject rights, and accountability measures. This standard supports organizations in building trust with users by demonstrating compliance with recognized privacy controls in the cloud.</w:t>
            </w:r>
          </w:p>
          <w:p w14:paraId="23520AC8" w14:textId="4E484E1D" w:rsidR="00746EE7" w:rsidRPr="00746EE7" w:rsidRDefault="00746EE7" w:rsidP="00746EE7"/>
          <w:p w14:paraId="1D746117" w14:textId="41C1E1E9" w:rsidR="00746EE7" w:rsidRPr="00746EE7" w:rsidRDefault="00746EE7" w:rsidP="00746EE7">
            <w:r w:rsidRPr="00746EE7">
              <w:t>Cloud Security and Service Providers: ISO/IEC 27017</w:t>
            </w:r>
          </w:p>
          <w:p w14:paraId="14BD7F4F" w14:textId="77777777" w:rsidR="00746EE7" w:rsidRPr="00746EE7" w:rsidRDefault="00746EE7" w:rsidP="00746EE7">
            <w:r w:rsidRPr="00746EE7">
              <w:t>ISO/IEC 27017 provides additional information security controls and implementation guidance specifically tailored for cloud service providers and cloud service customers. It extends the controls in ISO/IEC 27002 with cloud-specific recommendations, addressing concerns like shared responsibilities, virtualization, cloud contract management, and customer data segregation. This standard is particularly valuable for organizations that rely on third-party cloud services and need clarity on roles and risks.</w:t>
            </w:r>
          </w:p>
          <w:p w14:paraId="06EE9591" w14:textId="2D6A9F02" w:rsidR="00746EE7" w:rsidRPr="00746EE7" w:rsidRDefault="00746EE7" w:rsidP="00746EE7">
            <w:r w:rsidRPr="00746EE7">
              <w:t>Incident Response and Cybersecurity Guidance: ISO/IEC 27035 and 27032</w:t>
            </w:r>
          </w:p>
          <w:p w14:paraId="09EC9ED1" w14:textId="77777777" w:rsidR="00746EE7" w:rsidRPr="00746EE7" w:rsidRDefault="00746EE7" w:rsidP="00746EE7">
            <w:r w:rsidRPr="00746EE7">
              <w:t>ISO/IEC 27035 offers a structured framework for information security incident management. It outlines the lifecycle of incident response, from preparation and detection to containment, eradication, recovery, and lessons learned. This standard is essential for organizations seeking to improve their cyber resilience and readiness to detect and respond to security breaches effectively.</w:t>
            </w:r>
          </w:p>
          <w:p w14:paraId="559561CF" w14:textId="77777777" w:rsidR="00746EE7" w:rsidRPr="00746EE7" w:rsidRDefault="00746EE7" w:rsidP="00746EE7">
            <w:r w:rsidRPr="00746EE7">
              <w:t>ISO/IEC 27032 provides guidelines for cybersecurity from a broader perspective than just information security. It addresses emerging security issues related to cyberspace, such as internet-based threats, critical infrastructure protection, online privacy, and network security. ISO 27032 promotes multi-stakeholder collaboration and provides guidance on how to enhance cybersecurity governance across sectors and borders.</w:t>
            </w:r>
          </w:p>
          <w:p w14:paraId="5ED630A4" w14:textId="4A1EA0F4" w:rsidR="00746EE7" w:rsidRPr="00746EE7" w:rsidRDefault="00746EE7" w:rsidP="00746EE7"/>
          <w:p w14:paraId="5A14F9BD" w14:textId="13E5C61A" w:rsidR="00746EE7" w:rsidRPr="00746EE7" w:rsidRDefault="00746EE7" w:rsidP="00746EE7">
            <w:r w:rsidRPr="00746EE7">
              <w:t>Security Evaluation and Business Continuity: ISO/IEC 15408 and ISO 22301</w:t>
            </w:r>
          </w:p>
          <w:p w14:paraId="71BDB2A8" w14:textId="1C35BEFC" w:rsidR="00746EE7" w:rsidRPr="00746EE7" w:rsidRDefault="00746EE7" w:rsidP="00746EE7">
            <w:r w:rsidRPr="00746EE7">
              <w:t xml:space="preserve">ISO/IEC 15408, also known as the Common Criteria for Information Technology Security Evaluation, provides a framework for evaluating the security features of IT products. It is especially relevant for software and hardware vendors in regulated sectors like </w:t>
            </w:r>
            <w:r w:rsidR="00B46E99" w:rsidRPr="00746EE7">
              <w:t>defence</w:t>
            </w:r>
            <w:r w:rsidRPr="00746EE7">
              <w:t xml:space="preserve"> or government. Common Criteria certification demonstrates that a product meets specific security assurance levels and functional requirements defined by users or regulators.</w:t>
            </w:r>
          </w:p>
          <w:p w14:paraId="157BBF8F" w14:textId="77777777" w:rsidR="00746EE7" w:rsidRDefault="00746EE7" w:rsidP="00746EE7">
            <w:pPr>
              <w:rPr>
                <w:b w:val="0"/>
                <w:bCs w:val="0"/>
              </w:rPr>
            </w:pPr>
            <w:r w:rsidRPr="00746EE7">
              <w:t>ISO 22301, while not strictly a cybersecurity standard, is highly relevant to business continuity management in the event of cyber incidents or disruptions. It defines requirements for planning, establishing, and managing a Business Continuity Management System (BCMS). Cyberattacks such as ransomware or DDoS campaigns can have severe operational impacts, and ISO 22301 helps ensure continuity of services and recovery strategies.</w:t>
            </w:r>
          </w:p>
          <w:p w14:paraId="30C5759F" w14:textId="77777777" w:rsidR="007104F0" w:rsidRDefault="007104F0" w:rsidP="00746EE7">
            <w:pPr>
              <w:rPr>
                <w:b w:val="0"/>
                <w:bCs w:val="0"/>
              </w:rPr>
            </w:pPr>
          </w:p>
          <w:p w14:paraId="45EAC2FD" w14:textId="1166D558" w:rsidR="007104F0" w:rsidRDefault="00910161" w:rsidP="00746EE7">
            <w:pPr>
              <w:rPr>
                <w:b w:val="0"/>
                <w:bCs w:val="0"/>
              </w:rPr>
            </w:pPr>
            <w:hyperlink r:id="rId29" w:history="1">
              <w:r w:rsidRPr="008056A2">
                <w:rPr>
                  <w:rStyle w:val="Hyperlink"/>
                </w:rPr>
                <w:t>https://www.iso.org/isoiec-27001-information-security.html</w:t>
              </w:r>
            </w:hyperlink>
          </w:p>
          <w:p w14:paraId="158205AE" w14:textId="092DFCD7" w:rsidR="00910161" w:rsidRDefault="00910161" w:rsidP="00746EE7">
            <w:pPr>
              <w:rPr>
                <w:b w:val="0"/>
                <w:bCs w:val="0"/>
              </w:rPr>
            </w:pPr>
            <w:hyperlink r:id="rId30" w:history="1">
              <w:r w:rsidRPr="008056A2">
                <w:rPr>
                  <w:rStyle w:val="Hyperlink"/>
                </w:rPr>
                <w:t>https://www.iso.org/standard/54533.html</w:t>
              </w:r>
            </w:hyperlink>
          </w:p>
          <w:p w14:paraId="55FCCFCF" w14:textId="329771F0" w:rsidR="00910161" w:rsidRDefault="00F041B9" w:rsidP="00746EE7">
            <w:pPr>
              <w:rPr>
                <w:b w:val="0"/>
                <w:bCs w:val="0"/>
              </w:rPr>
            </w:pPr>
            <w:hyperlink r:id="rId31" w:history="1">
              <w:r w:rsidRPr="008056A2">
                <w:rPr>
                  <w:rStyle w:val="Hyperlink"/>
                </w:rPr>
                <w:t>https://www.iso.org/standard/75281.html</w:t>
              </w:r>
            </w:hyperlink>
          </w:p>
          <w:p w14:paraId="658283CC" w14:textId="233AE444" w:rsidR="00F041B9" w:rsidRDefault="00F041B9" w:rsidP="00746EE7">
            <w:pPr>
              <w:rPr>
                <w:b w:val="0"/>
                <w:bCs w:val="0"/>
              </w:rPr>
            </w:pPr>
            <w:hyperlink r:id="rId32" w:history="1">
              <w:r w:rsidRPr="008056A2">
                <w:rPr>
                  <w:rStyle w:val="Hyperlink"/>
                </w:rPr>
                <w:t>https://www.iso.org/standard/71670.html</w:t>
              </w:r>
            </w:hyperlink>
          </w:p>
          <w:p w14:paraId="3B6CEE1E" w14:textId="65721CEF" w:rsidR="00F041B9" w:rsidRDefault="00F041B9" w:rsidP="00746EE7">
            <w:pPr>
              <w:rPr>
                <w:b w:val="0"/>
                <w:bCs w:val="0"/>
              </w:rPr>
            </w:pPr>
            <w:hyperlink r:id="rId33" w:history="1">
              <w:r w:rsidRPr="008056A2">
                <w:rPr>
                  <w:rStyle w:val="Hyperlink"/>
                </w:rPr>
                <w:t>https://www.iso.org/standard/43757.html</w:t>
              </w:r>
            </w:hyperlink>
          </w:p>
          <w:p w14:paraId="0056E8E8" w14:textId="5FA30B7C" w:rsidR="00F041B9" w:rsidRDefault="00F041B9" w:rsidP="00746EE7">
            <w:pPr>
              <w:rPr>
                <w:b w:val="0"/>
                <w:bCs w:val="0"/>
              </w:rPr>
            </w:pPr>
            <w:hyperlink r:id="rId34" w:history="1">
              <w:r w:rsidRPr="008056A2">
                <w:rPr>
                  <w:rStyle w:val="Hyperlink"/>
                </w:rPr>
                <w:t>https://www.iso.org/isoiec-27000-information-security.html</w:t>
              </w:r>
            </w:hyperlink>
          </w:p>
          <w:p w14:paraId="294CFAAB" w14:textId="6F2995E1" w:rsidR="00F041B9" w:rsidRDefault="00C05D9C" w:rsidP="00746EE7">
            <w:pPr>
              <w:rPr>
                <w:b w:val="0"/>
                <w:bCs w:val="0"/>
              </w:rPr>
            </w:pPr>
            <w:hyperlink r:id="rId35" w:history="1">
              <w:r w:rsidRPr="008056A2">
                <w:rPr>
                  <w:rStyle w:val="Hyperlink"/>
                </w:rPr>
                <w:t>https://www.iso.org/standard/54533.html</w:t>
              </w:r>
            </w:hyperlink>
          </w:p>
          <w:p w14:paraId="0B79039F" w14:textId="557ED84A" w:rsidR="004619D2" w:rsidRPr="004619D2" w:rsidRDefault="004619D2" w:rsidP="004619D2">
            <w:pPr>
              <w:rPr>
                <w:b w:val="0"/>
                <w:bCs w:val="0"/>
              </w:rPr>
            </w:pPr>
          </w:p>
        </w:tc>
      </w:tr>
    </w:tbl>
    <w:p w14:paraId="4071C749" w14:textId="77777777" w:rsidR="00E64068" w:rsidRDefault="00E64068" w:rsidP="00E64068"/>
    <w:p w14:paraId="503D2829" w14:textId="77777777" w:rsidR="00C3357D" w:rsidRDefault="00C3357D" w:rsidP="00C3357D"/>
    <w:p w14:paraId="49C0D9E0" w14:textId="4B200562" w:rsidR="00E64068" w:rsidRDefault="00E64068" w:rsidP="00E64068"/>
    <w:tbl>
      <w:tblPr>
        <w:tblStyle w:val="GridTable4-Accent1"/>
        <w:tblW w:w="0" w:type="auto"/>
        <w:tblLook w:val="04A0" w:firstRow="1" w:lastRow="0" w:firstColumn="1" w:lastColumn="0" w:noHBand="0" w:noVBand="1"/>
      </w:tblPr>
      <w:tblGrid>
        <w:gridCol w:w="9016"/>
      </w:tblGrid>
      <w:tr w:rsidR="00E64068" w:rsidRPr="0052165D" w14:paraId="53396E93" w14:textId="77777777" w:rsidTr="2FBE8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7F593F1" w14:textId="07CCE268" w:rsidR="00E64068" w:rsidRPr="0052165D" w:rsidRDefault="000443F8" w:rsidP="7C24AB97">
            <w:pPr>
              <w:pStyle w:val="Heading2"/>
              <w:rPr>
                <w:color w:val="FFFFFF" w:themeColor="background1"/>
              </w:rPr>
            </w:pPr>
            <w:bookmarkStart w:id="6" w:name="_Toc1341687730"/>
            <w:r w:rsidRPr="2FBE8C0A">
              <w:rPr>
                <w:color w:val="FFFFFF" w:themeColor="background1"/>
              </w:rPr>
              <w:t xml:space="preserve">2.2 </w:t>
            </w:r>
            <w:r w:rsidR="00436953" w:rsidRPr="2FBE8C0A">
              <w:rPr>
                <w:color w:val="FFFFFF" w:themeColor="background1"/>
              </w:rPr>
              <w:t>Explain how ISO standards are used to support cyber security</w:t>
            </w:r>
            <w:bookmarkEnd w:id="6"/>
          </w:p>
        </w:tc>
      </w:tr>
      <w:tr w:rsidR="00E64068" w:rsidRPr="00E64068" w14:paraId="1D5A520B" w14:textId="77777777" w:rsidTr="2FBE8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2D99CC8" w14:textId="64771BB8" w:rsidR="006B7756" w:rsidRPr="006B7756" w:rsidRDefault="006B7756" w:rsidP="006B7756">
            <w:r w:rsidRPr="006B7756">
              <w:t>ISO standards support cybersecurity by providing internationally recognized frameworks and best practices that organizations can adopt to systematically manage and reduce cyber risks. They help establish clear policies, procedures, and controls—such as access management, data protection, incident response, and risk assessment—that align with business objectives and regulatory requirements. By following ISO standards like ISO/IEC 27001, organizations create an Information Security Management System (ISMS) that enables continuous monitoring, evaluation, and improvement of security measures. This structured approach ensures consistent protection of sensitive information and helps organizations respond effectively to cyber incidents. Furthermore, specialized standards within the ISO 27000 family, such as ISO/IEC 27017 for cloud security or ISO/IEC 27701 for privacy management, address specific challenges in emerging technology areas, promoting trust and compliance in complex environments. Importantly, ISO standards facilitate certification, which provides external validation of an organization’s cybersecurity maturity, boosting stakeholder confidence and often serving as a requirement in supply chains and contracts.</w:t>
            </w:r>
            <w:r w:rsidRPr="006B7756">
              <w:br/>
            </w:r>
          </w:p>
          <w:p w14:paraId="18D41A03" w14:textId="51D79D57" w:rsidR="006B7756" w:rsidRPr="006B7756" w:rsidRDefault="006B7756" w:rsidP="006B7756">
            <w:r w:rsidRPr="006B7756">
              <w:t>ISO 27000 Family (Information Security Management Systems)</w:t>
            </w:r>
            <w:r w:rsidRPr="006B7756">
              <w:br/>
              <w:t>The ISO 27000 series is a comprehensive set of standards dedicated to managing information security risks and establishing robust cybersecurity frameworks. At its foundation, ISO/IEC 27001 sets out the requirements for an Information Security Management System (ISMS), which provides a systematic approach to managing sensitive information through policies, processes, and controls. The broader ISO 27000 family includes guidance on best practices for selecting and implementing controls (ISO/IEC 27002), managing cybersecurity risks (ISO/IEC 27005), and addressing specialized areas like cloud security (ISO/IEC 27017) and privacy management (ISO/IEC 27701). By adopting these standards, organizations can protect confidentiality, integrity, and availability of data, meet regulatory compliance, and continuously improve their security posture in the face of evolving cyber threats.</w:t>
            </w:r>
            <w:r w:rsidRPr="006B7756">
              <w:br/>
            </w:r>
          </w:p>
          <w:p w14:paraId="5DE04900" w14:textId="14FDC218" w:rsidR="006B7756" w:rsidRPr="006B7756" w:rsidRDefault="006B7756" w:rsidP="006B7756">
            <w:r w:rsidRPr="006B7756">
              <w:t>ISO 22301 (Business Continuity Management)</w:t>
            </w:r>
            <w:r w:rsidRPr="006B7756">
              <w:br/>
              <w:t xml:space="preserve">ISO 22301 focuses on business continuity management (BCM), ensuring organizations can maintain critical operations during and after disruptive incidents—including cyberattacks such as ransomware, denial-of-service attacks, or data breaches. This standard provides a framework to identify potential threats, assess their impact on business functions, and develop response and recovery plans. For cybersecurity, ISO 22301 is vital because it integrates with information security management by ensuring </w:t>
            </w:r>
            <w:r w:rsidRPr="006B7756">
              <w:lastRenderedPageBreak/>
              <w:t>that cyber incidents don’t lead to prolonged downtime or loss of critical services. Implementing ISO 22301 helps organizations build resilience, minimize financial and reputational damage, and meet customer and regulatory expectations around operational reliability.</w:t>
            </w:r>
            <w:r w:rsidRPr="006B7756">
              <w:br/>
            </w:r>
          </w:p>
          <w:p w14:paraId="005D7FA9" w14:textId="26400350" w:rsidR="006B7756" w:rsidRPr="006B7756" w:rsidRDefault="006B7756" w:rsidP="006B7756">
            <w:r w:rsidRPr="006B7756">
              <w:t>ISO 31000 (Risk Management)</w:t>
            </w:r>
            <w:r w:rsidRPr="006B7756">
              <w:br/>
              <w:t xml:space="preserve">ISO 31000 provides principles and guidelines for risk management applicable across all types of risks, including cyber risks. Unlike ISO 27000, which is focused specifically on information security risks, ISO 31000 offers a generic framework to identify, </w:t>
            </w:r>
            <w:r w:rsidR="00194D5C" w:rsidRPr="006B7756">
              <w:t>analyse</w:t>
            </w:r>
            <w:r w:rsidRPr="006B7756">
              <w:t>, evaluate, and treat risks in a holistic manner, supporting better decision-making at all organizational levels. In cybersecurity, ISO 31000 complements technical standards by embedding risk management into corporate governance, aligning security efforts with business objectives. It encourages a proactive culture where risks—such as vulnerabilities in IT infrastructure or emerging cyber threats—are continuously assessed and addressed in a structured way, ensuring resources are prioritized effectively and risks are mitigated before causing harm.</w:t>
            </w:r>
          </w:p>
          <w:p w14:paraId="3AA0211F" w14:textId="77777777" w:rsidR="00873A1D" w:rsidRDefault="00873A1D" w:rsidP="00CA1A8D">
            <w:pPr>
              <w:rPr>
                <w:b w:val="0"/>
                <w:bCs w:val="0"/>
              </w:rPr>
            </w:pPr>
          </w:p>
          <w:p w14:paraId="5D498008" w14:textId="1FB4F632" w:rsidR="00E64068" w:rsidRDefault="00873A1D" w:rsidP="00CA1A8D">
            <w:hyperlink r:id="rId36" w:history="1">
              <w:r w:rsidRPr="008056A2">
                <w:rPr>
                  <w:rStyle w:val="Hyperlink"/>
                </w:rPr>
                <w:t>https://www.iso.org/isoiec-27001-information-security.html</w:t>
              </w:r>
            </w:hyperlink>
          </w:p>
          <w:p w14:paraId="2A3F5BEF" w14:textId="59266735" w:rsidR="00FE5B95" w:rsidRDefault="00EA1EA5" w:rsidP="00CA1A8D">
            <w:hyperlink r:id="rId37" w:history="1">
              <w:r w:rsidRPr="008056A2">
                <w:rPr>
                  <w:rStyle w:val="Hyperlink"/>
                </w:rPr>
                <w:t>https://www.iso.org/isoiec-27000-information-security.html</w:t>
              </w:r>
            </w:hyperlink>
          </w:p>
          <w:p w14:paraId="0021F4D1" w14:textId="5EDDFDD5" w:rsidR="00EA1EA5" w:rsidRDefault="00873A1D" w:rsidP="00CA1A8D">
            <w:hyperlink r:id="rId38" w:history="1">
              <w:r w:rsidRPr="008056A2">
                <w:rPr>
                  <w:rStyle w:val="Hyperlink"/>
                </w:rPr>
                <w:t>https://www.iso.org/iso-22301-business-continuity.html</w:t>
              </w:r>
            </w:hyperlink>
          </w:p>
          <w:p w14:paraId="0CD9DF5B" w14:textId="40E53882" w:rsidR="00873A1D" w:rsidRPr="00873A1D" w:rsidRDefault="00873A1D" w:rsidP="00CA1A8D">
            <w:hyperlink r:id="rId39" w:history="1">
              <w:r w:rsidRPr="008056A2">
                <w:rPr>
                  <w:rStyle w:val="Hyperlink"/>
                </w:rPr>
                <w:t>https://www.iso.org/iso-31000-risk-management.html</w:t>
              </w:r>
            </w:hyperlink>
          </w:p>
        </w:tc>
      </w:tr>
    </w:tbl>
    <w:p w14:paraId="267B6C47" w14:textId="77777777" w:rsidR="00E64068" w:rsidRDefault="00E64068" w:rsidP="00E64068"/>
    <w:p w14:paraId="012440F6" w14:textId="77777777" w:rsidR="00C3357D" w:rsidRDefault="00C3357D" w:rsidP="00C3357D"/>
    <w:p w14:paraId="204D8AD6" w14:textId="77777777" w:rsidR="00C3357D" w:rsidRDefault="00C3357D" w:rsidP="00C3357D"/>
    <w:p w14:paraId="58F02E00" w14:textId="77777777" w:rsidR="00C3357D" w:rsidRDefault="00C3357D" w:rsidP="00C3357D">
      <w:pPr>
        <w:pStyle w:val="Heading1"/>
        <w:sectPr w:rsidR="00C3357D" w:rsidSect="00C3357D">
          <w:pgSz w:w="11906" w:h="16838"/>
          <w:pgMar w:top="1440" w:right="1440" w:bottom="1440" w:left="1440" w:header="708" w:footer="708" w:gutter="0"/>
          <w:cols w:space="708"/>
          <w:titlePg/>
          <w:docGrid w:linePitch="360"/>
        </w:sectPr>
      </w:pPr>
    </w:p>
    <w:p w14:paraId="7D4BE87B" w14:textId="6093A6A2" w:rsidR="00243248" w:rsidRDefault="00243248" w:rsidP="00436953">
      <w:pPr>
        <w:pStyle w:val="Heading1"/>
      </w:pPr>
      <w:bookmarkStart w:id="7" w:name="_Toc597994067"/>
      <w:r>
        <w:lastRenderedPageBreak/>
        <w:t xml:space="preserve">Learning </w:t>
      </w:r>
      <w:r w:rsidR="002206C7">
        <w:t>O</w:t>
      </w:r>
      <w:r>
        <w:t xml:space="preserve">utcome 3: </w:t>
      </w:r>
      <w:r w:rsidR="00436953">
        <w:t>Understand ethical conduct within cyber security</w:t>
      </w:r>
      <w:bookmarkEnd w:id="7"/>
    </w:p>
    <w:p w14:paraId="1B9E0AE6" w14:textId="6C3AC364" w:rsidR="00C3357D" w:rsidRDefault="00C3357D" w:rsidP="00C3357D"/>
    <w:tbl>
      <w:tblPr>
        <w:tblStyle w:val="GridTable4-Accent1"/>
        <w:tblW w:w="0" w:type="auto"/>
        <w:tblLook w:val="04A0" w:firstRow="1" w:lastRow="0" w:firstColumn="1" w:lastColumn="0" w:noHBand="0" w:noVBand="1"/>
      </w:tblPr>
      <w:tblGrid>
        <w:gridCol w:w="9016"/>
      </w:tblGrid>
      <w:tr w:rsidR="00E64068" w:rsidRPr="0052165D" w14:paraId="008D4DE3" w14:textId="77777777" w:rsidTr="2FBE8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50FF740" w14:textId="773D7E09" w:rsidR="00E64068" w:rsidRPr="0052165D" w:rsidRDefault="000443F8" w:rsidP="7C24AB97">
            <w:pPr>
              <w:pStyle w:val="Heading2"/>
              <w:rPr>
                <w:color w:val="FFFFFF" w:themeColor="background1"/>
              </w:rPr>
            </w:pPr>
            <w:bookmarkStart w:id="8" w:name="_Toc1920249731"/>
            <w:r w:rsidRPr="2FBE8C0A">
              <w:rPr>
                <w:color w:val="FFFFFF" w:themeColor="background1"/>
              </w:rPr>
              <w:t xml:space="preserve">3.1 </w:t>
            </w:r>
            <w:r w:rsidR="00436953" w:rsidRPr="2FBE8C0A">
              <w:rPr>
                <w:color w:val="FFFFFF" w:themeColor="background1"/>
              </w:rPr>
              <w:t>Describe ethical conduct within cyber security</w:t>
            </w:r>
            <w:bookmarkEnd w:id="8"/>
          </w:p>
        </w:tc>
      </w:tr>
      <w:tr w:rsidR="00E64068" w:rsidRPr="00E64068" w14:paraId="4C5E6683" w14:textId="77777777" w:rsidTr="2FBE8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2421296" w14:textId="51042E47" w:rsidR="00212F3E" w:rsidRPr="00212F3E" w:rsidRDefault="00212F3E" w:rsidP="00212F3E">
            <w:r w:rsidRPr="00212F3E">
              <w:t>Maintaining Confidentiality</w:t>
            </w:r>
            <w:r w:rsidRPr="00212F3E">
              <w:br/>
              <w:t>Maintaining confidentiality is a fundamental ethical obligation in cybersecurity. Professionals are entrusted with sensitive data, including personal information, financial records, and proprietary business details. It is their responsibility to ensure this information is protected from unauthorized access, disclosure, or misuse. This involves implementing strong security measures such as encryption, access controls, and secure communication channels. Upholding confidentiality not only protects individuals and organizations from harm but also builds trust between stakeholders and reinforces the overall security posture.</w:t>
            </w:r>
          </w:p>
          <w:p w14:paraId="1BCFF5A3" w14:textId="000B1B05" w:rsidR="00212F3E" w:rsidRPr="00212F3E" w:rsidRDefault="00212F3E" w:rsidP="00212F3E"/>
          <w:p w14:paraId="2524829C" w14:textId="7A5F69E5" w:rsidR="00212F3E" w:rsidRPr="00212F3E" w:rsidRDefault="00212F3E" w:rsidP="00212F3E">
            <w:r w:rsidRPr="00212F3E">
              <w:t>Adherence to Applicable Laws</w:t>
            </w:r>
            <w:r w:rsidRPr="00212F3E">
              <w:br/>
              <w:t xml:space="preserve">Ethical conduct in cybersecurity requires strict adherence to all relevant laws and regulations. This includes data protection legislation, privacy laws, intellectual property rights, and cybercrime statutes that govern how information is collected, stored, transmitted, and shared. Cybersecurity professionals must stay informed about legal requirements in their jurisdiction and industry, ensuring that their actions do not inadvertently breach any regulations. Compliance promotes responsible </w:t>
            </w:r>
            <w:r w:rsidR="00B470F8" w:rsidRPr="00212F3E">
              <w:t>behaviou</w:t>
            </w:r>
            <w:r w:rsidR="00B470F8" w:rsidRPr="00212F3E">
              <w:rPr>
                <w:b w:val="0"/>
                <w:bCs w:val="0"/>
              </w:rPr>
              <w:t>r</w:t>
            </w:r>
            <w:r w:rsidRPr="00212F3E">
              <w:t>, reduces legal risks for organizations, and supports the development of a safer and more trustworthy digital ecosystem.</w:t>
            </w:r>
            <w:r w:rsidRPr="00212F3E">
              <w:br/>
            </w:r>
          </w:p>
          <w:p w14:paraId="04B36A53" w14:textId="5975408A" w:rsidR="00212F3E" w:rsidRPr="00212F3E" w:rsidRDefault="00212F3E" w:rsidP="00212F3E">
            <w:r w:rsidRPr="00212F3E">
              <w:t>Promoting Information Security</w:t>
            </w:r>
            <w:r w:rsidRPr="00212F3E">
              <w:br/>
              <w:t>Promoting information security is a proactive ethical duty that extends beyond individual tasks to fostering a culture of security awareness and best practices. Cybersecurity professionals should advocate for and implement robust security policies, regularly update defences against emerging threats, and educate users on safe digital behaviour</w:t>
            </w:r>
            <w:r w:rsidRPr="00212F3E">
              <w:rPr>
                <w:b w:val="0"/>
                <w:bCs w:val="0"/>
              </w:rPr>
              <w:t>s</w:t>
            </w:r>
            <w:r w:rsidRPr="00212F3E">
              <w:t>. By encouraging vigilance and continuous improvement in security measures, they help protect critical systems and data from cyberattacks, ultimately safeguarding business operations and personal privacy.</w:t>
            </w:r>
          </w:p>
          <w:p w14:paraId="7202A8D9" w14:textId="7FBCD7D9" w:rsidR="00212F3E" w:rsidRPr="00212F3E" w:rsidRDefault="00212F3E" w:rsidP="00212F3E"/>
          <w:p w14:paraId="28D22D9A" w14:textId="77777777" w:rsidR="00E64068" w:rsidRDefault="00212F3E" w:rsidP="00212F3E">
            <w:pPr>
              <w:rPr>
                <w:b w:val="0"/>
                <w:bCs w:val="0"/>
              </w:rPr>
            </w:pPr>
            <w:r w:rsidRPr="00212F3E">
              <w:t>Refraining from Conflicts of Interest</w:t>
            </w:r>
            <w:r w:rsidRPr="00212F3E">
              <w:br/>
              <w:t>Refraining from conflicts of interest is essential to maintaining integrity and objectivity in cybersecurity roles. Professionals must avoid situations where personal, financial, or other interests could compromise their judgment or lead to biased decisions. This means disclosing any potential conflicts and recusing themselves from activities where impartiality could be questioned. By prioritizing the interests of their employer, clients, and the wider community, cybersecurity practitioners uphold ethical standards that enhance credibility and trustworthiness in their work.</w:t>
            </w:r>
            <w:r w:rsidRPr="00212F3E">
              <w:br/>
            </w:r>
          </w:p>
          <w:p w14:paraId="02214C1C" w14:textId="49FB7E3D" w:rsidR="00212F3E" w:rsidRDefault="009F2F6E" w:rsidP="00212F3E">
            <w:pPr>
              <w:rPr>
                <w:b w:val="0"/>
                <w:bCs w:val="0"/>
              </w:rPr>
            </w:pPr>
            <w:hyperlink r:id="rId40" w:history="1">
              <w:r w:rsidRPr="008056A2">
                <w:rPr>
                  <w:rStyle w:val="Hyperlink"/>
                </w:rPr>
                <w:t>https://www.isc2.org/Ethics</w:t>
              </w:r>
            </w:hyperlink>
          </w:p>
          <w:p w14:paraId="7C33F7C5" w14:textId="0A1EDF6B" w:rsidR="009F2F6E" w:rsidRDefault="00A81827" w:rsidP="00212F3E">
            <w:pPr>
              <w:rPr>
                <w:b w:val="0"/>
                <w:bCs w:val="0"/>
              </w:rPr>
            </w:pPr>
            <w:hyperlink r:id="rId41" w:history="1">
              <w:r w:rsidRPr="008056A2">
                <w:rPr>
                  <w:rStyle w:val="Hyperlink"/>
                </w:rPr>
                <w:t>https://www.acm.org/code-of-ethics</w:t>
              </w:r>
            </w:hyperlink>
          </w:p>
          <w:p w14:paraId="6E401339" w14:textId="175E21C9" w:rsidR="00A81827" w:rsidRDefault="00172621" w:rsidP="00212F3E">
            <w:pPr>
              <w:rPr>
                <w:b w:val="0"/>
                <w:bCs w:val="0"/>
              </w:rPr>
            </w:pPr>
            <w:hyperlink r:id="rId42" w:history="1">
              <w:r w:rsidRPr="008056A2">
                <w:rPr>
                  <w:rStyle w:val="Hyperlink"/>
                </w:rPr>
                <w:t>https://www.isaca.org/ethics</w:t>
              </w:r>
            </w:hyperlink>
          </w:p>
          <w:p w14:paraId="29D42DEB" w14:textId="0AA9063A" w:rsidR="00172621" w:rsidRDefault="00172621" w:rsidP="00212F3E">
            <w:pPr>
              <w:rPr>
                <w:b w:val="0"/>
                <w:bCs w:val="0"/>
              </w:rPr>
            </w:pPr>
            <w:hyperlink r:id="rId43" w:history="1">
              <w:r w:rsidRPr="008056A2">
                <w:rPr>
                  <w:rStyle w:val="Hyperlink"/>
                </w:rPr>
                <w:t>https://www.sans.org/white-papers/ethics/</w:t>
              </w:r>
            </w:hyperlink>
          </w:p>
          <w:p w14:paraId="3A543ABE" w14:textId="37208DED" w:rsidR="00172621" w:rsidRPr="00172621" w:rsidRDefault="00172621" w:rsidP="00212F3E">
            <w:pPr>
              <w:rPr>
                <w:b w:val="0"/>
                <w:bCs w:val="0"/>
              </w:rPr>
            </w:pPr>
          </w:p>
        </w:tc>
      </w:tr>
    </w:tbl>
    <w:p w14:paraId="2566D541" w14:textId="77777777" w:rsidR="00E64068" w:rsidRDefault="00E64068" w:rsidP="00C3357D"/>
    <w:p w14:paraId="0D72C9AD" w14:textId="5C8F811C" w:rsidR="00C3357D" w:rsidRDefault="00C3357D" w:rsidP="00C3357D"/>
    <w:tbl>
      <w:tblPr>
        <w:tblStyle w:val="GridTable4-Accent1"/>
        <w:tblW w:w="0" w:type="auto"/>
        <w:tblLook w:val="04A0" w:firstRow="1" w:lastRow="0" w:firstColumn="1" w:lastColumn="0" w:noHBand="0" w:noVBand="1"/>
      </w:tblPr>
      <w:tblGrid>
        <w:gridCol w:w="9016"/>
      </w:tblGrid>
      <w:tr w:rsidR="00E64068" w:rsidRPr="0052165D" w14:paraId="47EC143E" w14:textId="77777777" w:rsidTr="2FBE8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987C060" w14:textId="2F1B499D" w:rsidR="00E64068" w:rsidRPr="0052165D" w:rsidRDefault="000443F8" w:rsidP="7C24AB97">
            <w:pPr>
              <w:pStyle w:val="Heading2"/>
              <w:rPr>
                <w:color w:val="FFFFFF" w:themeColor="background1"/>
              </w:rPr>
            </w:pPr>
            <w:bookmarkStart w:id="9" w:name="_Toc288134187"/>
            <w:r w:rsidRPr="2FBE8C0A">
              <w:rPr>
                <w:color w:val="FFFFFF" w:themeColor="background1"/>
              </w:rPr>
              <w:t xml:space="preserve">3.2 </w:t>
            </w:r>
            <w:r w:rsidR="00436953" w:rsidRPr="2FBE8C0A">
              <w:rPr>
                <w:color w:val="FFFFFF" w:themeColor="background1"/>
              </w:rPr>
              <w:t>Identify unethical conduct within cyber security</w:t>
            </w:r>
            <w:bookmarkEnd w:id="9"/>
          </w:p>
        </w:tc>
      </w:tr>
      <w:tr w:rsidR="00E64068" w:rsidRPr="00E64068" w14:paraId="06536AF8" w14:textId="77777777" w:rsidTr="2FBE8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032ED26" w14:textId="0F108C4D" w:rsidR="00B80098" w:rsidRPr="00B80098" w:rsidRDefault="00B80098" w:rsidP="00B80098">
            <w:r w:rsidRPr="00B80098">
              <w:t>Sabotage</w:t>
            </w:r>
            <w:r w:rsidRPr="00B80098">
              <w:br/>
              <w:t xml:space="preserve">Sabotage in cybersecurity involves intentionally causing damage or disruption to digital systems, networks, or data to harm an individual, organization, or society. This unethical </w:t>
            </w:r>
            <w:r w:rsidR="00194D5C" w:rsidRPr="00B80098">
              <w:t>behaviou</w:t>
            </w:r>
            <w:r w:rsidR="00194D5C" w:rsidRPr="00B80098">
              <w:rPr>
                <w:b w:val="0"/>
                <w:bCs w:val="0"/>
              </w:rPr>
              <w:t>r</w:t>
            </w:r>
            <w:r w:rsidRPr="00B80098">
              <w:t xml:space="preserve"> includes activities like installing malware, deleting or corrupting data, launching distributed denial-of-service (DDoS) attacks to overwhelm and disable websites or networks, and disrupting critical infrastructure such as power grids or healthcare systems. These acts not only cause financial losses but can also endanger lives by interrupting essential services. For example, the 2017 WannaCry ransomware attack infected hundreds of thousands of computers globally, crippling hospital operations in the UK and delaying vital medical treatments. Sabotage represents a severe breach of trust and responsibility because it undermines the availability and integrity of systems that people and organizations rely on daily.</w:t>
            </w:r>
            <w:r w:rsidRPr="00B80098">
              <w:br/>
            </w:r>
          </w:p>
          <w:p w14:paraId="533D1959" w14:textId="2023B9C7" w:rsidR="00B80098" w:rsidRPr="00B80098" w:rsidRDefault="00B80098" w:rsidP="00B80098">
            <w:r w:rsidRPr="00B80098">
              <w:t>Disclosing or Misusing Confidential Information</w:t>
            </w:r>
            <w:r w:rsidRPr="00B80098">
              <w:br/>
              <w:t>Unethical conduct in cybersecurity often involves unauthorized disclosure or misuse of confidential information. Professionals working in cybersecurity frequently have access to sensitive data such as personal identities, financial records, trade secrets, or intellectual property. Sharing this information without consent, selling it to third parties, or using it for personal or competitive advantage violates privacy laws and professional ethics. For example, the 2013 Target data breach occurred partly because of weak internal controls and negligence, leading to the exposure of millions of customers’ credit card details. Misusing confidential data can lead to identity theft, fraud, and serious reputational harm, highlighting why strict confidentiality is essential in cybersecurity roles to maintain trust and comply with regulations like GDPR or HIPAA.</w:t>
            </w:r>
            <w:r w:rsidRPr="00B80098">
              <w:br/>
            </w:r>
          </w:p>
          <w:p w14:paraId="6A02532E" w14:textId="390BC2DE" w:rsidR="00B80098" w:rsidRDefault="00B80098" w:rsidP="00B80098">
            <w:pPr>
              <w:rPr>
                <w:b w:val="0"/>
                <w:bCs w:val="0"/>
              </w:rPr>
            </w:pPr>
            <w:r w:rsidRPr="00B80098">
              <w:t>Maliciously Injuring the Reputation or Prospects of an Individual or Business</w:t>
            </w:r>
            <w:r w:rsidRPr="00B80098">
              <w:br/>
              <w:t xml:space="preserve">Maliciously harming someone’s reputation or career prospects through cyber means is a grave ethical violation. This can take the form of spreading false or defamatory information, cyberbullying, harassment, or orchestrating coordinated online smear campaigns to damage an individual’s or business’s public image. Such actions can cause severe emotional distress, financial loss, and long-term damage to professional or business opportunities. For instance, victims of “revenge porn” or coordinated disinformation campaigns on social media often face psychological trauma and social ostracism. Cybersecurity professionals must actively avoid engaging in or enabling such harmful </w:t>
            </w:r>
            <w:r w:rsidR="00194D5C" w:rsidRPr="00B80098">
              <w:t>behaviour</w:t>
            </w:r>
            <w:r w:rsidR="00194D5C" w:rsidRPr="00B80098">
              <w:rPr>
                <w:b w:val="0"/>
                <w:bCs w:val="0"/>
              </w:rPr>
              <w:t>s</w:t>
            </w:r>
            <w:r w:rsidRPr="00B80098">
              <w:t>, and instead advocate for respectful, fair, and responsible use of technology to uphold dignity and trust.</w:t>
            </w:r>
            <w:r w:rsidRPr="00B80098">
              <w:br/>
            </w:r>
          </w:p>
          <w:p w14:paraId="7F4CC14E" w14:textId="2B43DA95" w:rsidR="00E64068" w:rsidRDefault="00396788" w:rsidP="00CA1A8D">
            <w:pPr>
              <w:rPr>
                <w:b w:val="0"/>
                <w:bCs w:val="0"/>
              </w:rPr>
            </w:pPr>
            <w:hyperlink r:id="rId44" w:history="1">
              <w:r w:rsidRPr="008056A2">
                <w:rPr>
                  <w:rStyle w:val="Hyperlink"/>
                </w:rPr>
                <w:t>https://resources.sei.cmu.edu/library/subject-areas/insider-threat/</w:t>
              </w:r>
            </w:hyperlink>
          </w:p>
          <w:p w14:paraId="77546CB1" w14:textId="72FA8A68" w:rsidR="00396788" w:rsidRDefault="00396788" w:rsidP="00CA1A8D">
            <w:pPr>
              <w:rPr>
                <w:b w:val="0"/>
                <w:bCs w:val="0"/>
              </w:rPr>
            </w:pPr>
            <w:hyperlink r:id="rId45" w:history="1">
              <w:r w:rsidRPr="008056A2">
                <w:rPr>
                  <w:rStyle w:val="Hyperlink"/>
                </w:rPr>
                <w:t>https://www.isc2.org/Ethics</w:t>
              </w:r>
            </w:hyperlink>
          </w:p>
          <w:p w14:paraId="05A782D9" w14:textId="7676C2CB" w:rsidR="00396788" w:rsidRPr="00194D5C" w:rsidRDefault="00396788" w:rsidP="00CA1A8D">
            <w:pPr>
              <w:rPr>
                <w:b w:val="0"/>
                <w:bCs w:val="0"/>
              </w:rPr>
            </w:pPr>
            <w:hyperlink r:id="rId46" w:history="1">
              <w:r w:rsidRPr="008056A2">
                <w:rPr>
                  <w:rStyle w:val="Hyperlink"/>
                </w:rPr>
                <w:t>https://www.eff.org/issues/free-speech/ethics</w:t>
              </w:r>
            </w:hyperlink>
          </w:p>
        </w:tc>
      </w:tr>
    </w:tbl>
    <w:p w14:paraId="4F442675" w14:textId="605BD953" w:rsidR="00194D5C" w:rsidRPr="00194D5C" w:rsidRDefault="00194D5C" w:rsidP="00194D5C">
      <w:pPr>
        <w:tabs>
          <w:tab w:val="left" w:pos="2120"/>
        </w:tabs>
      </w:pPr>
    </w:p>
    <w:sectPr w:rsidR="00194D5C" w:rsidRPr="00194D5C" w:rsidSect="00C3357D">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1001B" w14:textId="77777777" w:rsidR="005A3188" w:rsidRDefault="005A3188" w:rsidP="00243248">
      <w:r>
        <w:separator/>
      </w:r>
    </w:p>
  </w:endnote>
  <w:endnote w:type="continuationSeparator" w:id="0">
    <w:p w14:paraId="5E27030C" w14:textId="77777777" w:rsidR="005A3188" w:rsidRDefault="005A3188" w:rsidP="00243248">
      <w:r>
        <w:continuationSeparator/>
      </w:r>
    </w:p>
  </w:endnote>
  <w:endnote w:type="continuationNotice" w:id="1">
    <w:p w14:paraId="1680B58F" w14:textId="77777777" w:rsidR="005A3188" w:rsidRDefault="005A31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4719055"/>
      <w:docPartObj>
        <w:docPartGallery w:val="Page Numbers (Bottom of Page)"/>
        <w:docPartUnique/>
      </w:docPartObj>
    </w:sdtPr>
    <w:sdtEndPr>
      <w:rPr>
        <w:rStyle w:val="PageNumber"/>
      </w:rPr>
    </w:sdtEndPr>
    <w:sdtContent>
      <w:p w14:paraId="1488348D" w14:textId="2362B5A5" w:rsidR="007B062D" w:rsidRDefault="007B062D" w:rsidP="00AF4F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04401F" w14:textId="77777777" w:rsidR="007B062D" w:rsidRDefault="007B062D" w:rsidP="007B06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CC68" w14:textId="77777777" w:rsidR="007B062D" w:rsidRDefault="007B062D" w:rsidP="007B062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103B" w14:textId="008C0096" w:rsidR="00243248" w:rsidRDefault="00243248" w:rsidP="00383B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p w14:paraId="5DC0CB93" w14:textId="77777777" w:rsidR="00243248" w:rsidRDefault="00243248" w:rsidP="002432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75073" w14:textId="77777777" w:rsidR="005A3188" w:rsidRDefault="005A3188" w:rsidP="00243248">
      <w:r>
        <w:separator/>
      </w:r>
    </w:p>
  </w:footnote>
  <w:footnote w:type="continuationSeparator" w:id="0">
    <w:p w14:paraId="10A7F46B" w14:textId="77777777" w:rsidR="005A3188" w:rsidRDefault="005A3188" w:rsidP="00243248">
      <w:r>
        <w:continuationSeparator/>
      </w:r>
    </w:p>
  </w:footnote>
  <w:footnote w:type="continuationNotice" w:id="1">
    <w:p w14:paraId="58F076EF" w14:textId="77777777" w:rsidR="005A3188" w:rsidRDefault="005A31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8323" w14:textId="4D9410C0" w:rsidR="007B062D" w:rsidRDefault="007B062D">
    <w:pPr>
      <w:pStyle w:val="Header"/>
    </w:pPr>
    <w:r>
      <w:rPr>
        <w:noProof/>
      </w:rPr>
      <w:drawing>
        <wp:anchor distT="0" distB="0" distL="114300" distR="114300" simplePos="0" relativeHeight="251661312" behindDoc="0" locked="0" layoutInCell="1" allowOverlap="1" wp14:anchorId="44538757" wp14:editId="5A0436DB">
          <wp:simplePos x="0" y="0"/>
          <wp:positionH relativeFrom="margin">
            <wp:posOffset>3665551</wp:posOffset>
          </wp:positionH>
          <wp:positionV relativeFrom="margin">
            <wp:posOffset>-624481</wp:posOffset>
          </wp:positionV>
          <wp:extent cx="1945640" cy="509270"/>
          <wp:effectExtent l="0" t="0" r="0" b="0"/>
          <wp:wrapSquare wrapText="bothSides"/>
          <wp:docPr id="3" name="Picture 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45640" cy="50927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48CC8" w14:textId="535997B7" w:rsidR="007B062D" w:rsidRDefault="007B062D">
    <w:pPr>
      <w:pStyle w:val="Header"/>
    </w:pPr>
    <w:r>
      <w:rPr>
        <w:noProof/>
      </w:rPr>
      <w:drawing>
        <wp:anchor distT="0" distB="0" distL="114300" distR="114300" simplePos="0" relativeHeight="251659264" behindDoc="0" locked="0" layoutInCell="1" allowOverlap="1" wp14:anchorId="2F1E3720" wp14:editId="35E62AD4">
          <wp:simplePos x="0" y="0"/>
          <wp:positionH relativeFrom="margin">
            <wp:posOffset>3737031</wp:posOffset>
          </wp:positionH>
          <wp:positionV relativeFrom="margin">
            <wp:posOffset>-556729</wp:posOffset>
          </wp:positionV>
          <wp:extent cx="1945640" cy="509270"/>
          <wp:effectExtent l="0" t="0" r="0" b="0"/>
          <wp:wrapSquare wrapText="bothSides"/>
          <wp:docPr id="149795179" name="Picture 149795179"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45640" cy="5092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4922"/>
    <w:multiLevelType w:val="multilevel"/>
    <w:tmpl w:val="8EB8C5F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5ED0FC8"/>
    <w:multiLevelType w:val="multilevel"/>
    <w:tmpl w:val="5F9A04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4577043"/>
    <w:multiLevelType w:val="multilevel"/>
    <w:tmpl w:val="E398F9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00877278">
    <w:abstractNumId w:val="1"/>
  </w:num>
  <w:num w:numId="2" w16cid:durableId="1907061368">
    <w:abstractNumId w:val="2"/>
  </w:num>
  <w:num w:numId="3" w16cid:durableId="1680353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248"/>
    <w:rsid w:val="000443F8"/>
    <w:rsid w:val="000821A7"/>
    <w:rsid w:val="000D0F20"/>
    <w:rsid w:val="00134D4A"/>
    <w:rsid w:val="001455B1"/>
    <w:rsid w:val="00172621"/>
    <w:rsid w:val="001804BE"/>
    <w:rsid w:val="00194D5C"/>
    <w:rsid w:val="001A613C"/>
    <w:rsid w:val="001C529A"/>
    <w:rsid w:val="00212F3E"/>
    <w:rsid w:val="002206C7"/>
    <w:rsid w:val="00243248"/>
    <w:rsid w:val="002C4C93"/>
    <w:rsid w:val="002D2713"/>
    <w:rsid w:val="002D7CF0"/>
    <w:rsid w:val="002F1D9E"/>
    <w:rsid w:val="00320E6D"/>
    <w:rsid w:val="00344E14"/>
    <w:rsid w:val="00356042"/>
    <w:rsid w:val="00396788"/>
    <w:rsid w:val="003B338C"/>
    <w:rsid w:val="003E3569"/>
    <w:rsid w:val="00436953"/>
    <w:rsid w:val="004619D2"/>
    <w:rsid w:val="004A2056"/>
    <w:rsid w:val="004E7BA7"/>
    <w:rsid w:val="0052165D"/>
    <w:rsid w:val="0058307E"/>
    <w:rsid w:val="005A3188"/>
    <w:rsid w:val="005C6B74"/>
    <w:rsid w:val="005E07D4"/>
    <w:rsid w:val="00607E9B"/>
    <w:rsid w:val="00637AF6"/>
    <w:rsid w:val="0068026F"/>
    <w:rsid w:val="006A3220"/>
    <w:rsid w:val="006A593D"/>
    <w:rsid w:val="006B7756"/>
    <w:rsid w:val="007104F0"/>
    <w:rsid w:val="00746EE7"/>
    <w:rsid w:val="007A4373"/>
    <w:rsid w:val="007B062D"/>
    <w:rsid w:val="007C14E4"/>
    <w:rsid w:val="007C46F0"/>
    <w:rsid w:val="007C6514"/>
    <w:rsid w:val="007D212B"/>
    <w:rsid w:val="007E17A6"/>
    <w:rsid w:val="00813B72"/>
    <w:rsid w:val="008730AB"/>
    <w:rsid w:val="00873A1D"/>
    <w:rsid w:val="00875714"/>
    <w:rsid w:val="00886975"/>
    <w:rsid w:val="008A1DEA"/>
    <w:rsid w:val="008B47F2"/>
    <w:rsid w:val="008B576F"/>
    <w:rsid w:val="008C0B5B"/>
    <w:rsid w:val="00910161"/>
    <w:rsid w:val="00974D1E"/>
    <w:rsid w:val="009A4E3B"/>
    <w:rsid w:val="009C6BAA"/>
    <w:rsid w:val="009E0508"/>
    <w:rsid w:val="009F13A6"/>
    <w:rsid w:val="009F2F6E"/>
    <w:rsid w:val="009F7090"/>
    <w:rsid w:val="00A01544"/>
    <w:rsid w:val="00A06A6B"/>
    <w:rsid w:val="00A34A8F"/>
    <w:rsid w:val="00A67459"/>
    <w:rsid w:val="00A81827"/>
    <w:rsid w:val="00AA03FE"/>
    <w:rsid w:val="00AA1133"/>
    <w:rsid w:val="00AF431A"/>
    <w:rsid w:val="00B00D25"/>
    <w:rsid w:val="00B23EA7"/>
    <w:rsid w:val="00B4674B"/>
    <w:rsid w:val="00B46E99"/>
    <w:rsid w:val="00B470F8"/>
    <w:rsid w:val="00B56257"/>
    <w:rsid w:val="00B629F4"/>
    <w:rsid w:val="00B71FE7"/>
    <w:rsid w:val="00B80098"/>
    <w:rsid w:val="00B83FEF"/>
    <w:rsid w:val="00C05D9C"/>
    <w:rsid w:val="00C167F1"/>
    <w:rsid w:val="00C3357D"/>
    <w:rsid w:val="00C63764"/>
    <w:rsid w:val="00C72253"/>
    <w:rsid w:val="00C756D5"/>
    <w:rsid w:val="00C773FB"/>
    <w:rsid w:val="00C97A43"/>
    <w:rsid w:val="00CD0848"/>
    <w:rsid w:val="00CE1FCD"/>
    <w:rsid w:val="00D00C43"/>
    <w:rsid w:val="00D359AC"/>
    <w:rsid w:val="00D4467F"/>
    <w:rsid w:val="00DC195F"/>
    <w:rsid w:val="00E07D6F"/>
    <w:rsid w:val="00E25737"/>
    <w:rsid w:val="00E3014C"/>
    <w:rsid w:val="00E64068"/>
    <w:rsid w:val="00E64C16"/>
    <w:rsid w:val="00EA1532"/>
    <w:rsid w:val="00EA1EA5"/>
    <w:rsid w:val="00F041B9"/>
    <w:rsid w:val="00F6493F"/>
    <w:rsid w:val="00F6586B"/>
    <w:rsid w:val="00F868F5"/>
    <w:rsid w:val="00F941F3"/>
    <w:rsid w:val="00FE5B95"/>
    <w:rsid w:val="05D873F4"/>
    <w:rsid w:val="193F9181"/>
    <w:rsid w:val="287C24BC"/>
    <w:rsid w:val="2E998156"/>
    <w:rsid w:val="2FBE8C0A"/>
    <w:rsid w:val="3A35846E"/>
    <w:rsid w:val="4255D307"/>
    <w:rsid w:val="498AA499"/>
    <w:rsid w:val="5886C9D1"/>
    <w:rsid w:val="619A1683"/>
    <w:rsid w:val="62C3DDD7"/>
    <w:rsid w:val="636E9C91"/>
    <w:rsid w:val="691B5302"/>
    <w:rsid w:val="7948C57F"/>
    <w:rsid w:val="7C24AB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B7E93"/>
  <w15:chartTrackingRefBased/>
  <w15:docId w15:val="{4D20D0C1-093C-144B-8816-10539A442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C16"/>
    <w:rPr>
      <w:color w:val="0445AD"/>
    </w:rPr>
  </w:style>
  <w:style w:type="paragraph" w:styleId="Heading1">
    <w:name w:val="heading 1"/>
    <w:basedOn w:val="Normal"/>
    <w:next w:val="Normal"/>
    <w:link w:val="Heading1Char"/>
    <w:autoRedefine/>
    <w:uiPriority w:val="9"/>
    <w:rsid w:val="00C3357D"/>
    <w:pPr>
      <w:keepNext/>
      <w:keepLines/>
      <w:spacing w:before="240"/>
      <w:outlineLvl w:val="0"/>
    </w:pPr>
    <w:rPr>
      <w:rFonts w:asciiTheme="majorHAnsi" w:eastAsiaTheme="majorEastAsia" w:hAnsiTheme="majorHAnsi" w:cstheme="majorBidi"/>
      <w:b/>
      <w:color w:val="1F3864" w:themeColor="accent1" w:themeShade="80"/>
      <w:sz w:val="32"/>
      <w:szCs w:val="32"/>
    </w:rPr>
  </w:style>
  <w:style w:type="paragraph" w:styleId="Heading2">
    <w:name w:val="heading 2"/>
    <w:basedOn w:val="Normal"/>
    <w:next w:val="Normal"/>
    <w:link w:val="Heading2Char"/>
    <w:autoRedefine/>
    <w:uiPriority w:val="9"/>
    <w:unhideWhenUsed/>
    <w:qFormat/>
    <w:rsid w:val="00E64C16"/>
    <w:pPr>
      <w:keepNext/>
      <w:keepLines/>
      <w:spacing w:before="4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E2573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57D"/>
    <w:rPr>
      <w:rFonts w:asciiTheme="majorHAnsi" w:eastAsiaTheme="majorEastAsia" w:hAnsiTheme="majorHAnsi" w:cstheme="majorBidi"/>
      <w:b/>
      <w:color w:val="1F3864" w:themeColor="accent1" w:themeShade="80"/>
      <w:sz w:val="32"/>
      <w:szCs w:val="32"/>
    </w:rPr>
  </w:style>
  <w:style w:type="paragraph" w:styleId="NoSpacing">
    <w:name w:val="No Spacing"/>
    <w:link w:val="NoSpacingChar"/>
    <w:autoRedefine/>
    <w:uiPriority w:val="1"/>
    <w:qFormat/>
    <w:rsid w:val="00B23EA7"/>
  </w:style>
  <w:style w:type="character" w:customStyle="1" w:styleId="Heading2Char">
    <w:name w:val="Heading 2 Char"/>
    <w:basedOn w:val="DefaultParagraphFont"/>
    <w:link w:val="Heading2"/>
    <w:uiPriority w:val="9"/>
    <w:rsid w:val="00E64C16"/>
    <w:rPr>
      <w:rFonts w:asciiTheme="majorHAnsi" w:eastAsiaTheme="majorEastAsia" w:hAnsiTheme="majorHAnsi" w:cstheme="majorBidi"/>
      <w:color w:val="0445AD"/>
      <w:sz w:val="26"/>
      <w:szCs w:val="26"/>
    </w:rPr>
  </w:style>
  <w:style w:type="character" w:customStyle="1" w:styleId="NoSpacingChar">
    <w:name w:val="No Spacing Char"/>
    <w:basedOn w:val="DefaultParagraphFont"/>
    <w:link w:val="NoSpacing"/>
    <w:uiPriority w:val="1"/>
    <w:rsid w:val="00243248"/>
  </w:style>
  <w:style w:type="paragraph" w:styleId="TOCHeading">
    <w:name w:val="TOC Heading"/>
    <w:basedOn w:val="Heading1"/>
    <w:next w:val="Normal"/>
    <w:uiPriority w:val="39"/>
    <w:unhideWhenUsed/>
    <w:qFormat/>
    <w:rsid w:val="00243248"/>
    <w:pPr>
      <w:spacing w:before="480" w:line="276" w:lineRule="auto"/>
      <w:outlineLvl w:val="9"/>
    </w:pPr>
    <w:rPr>
      <w:b w:val="0"/>
      <w:bCs/>
      <w:color w:val="2F5496" w:themeColor="accent1" w:themeShade="BF"/>
      <w:sz w:val="28"/>
      <w:szCs w:val="28"/>
      <w:lang w:val="en-US"/>
    </w:rPr>
  </w:style>
  <w:style w:type="paragraph" w:styleId="TOC1">
    <w:name w:val="toc 1"/>
    <w:basedOn w:val="Normal"/>
    <w:next w:val="Normal"/>
    <w:autoRedefine/>
    <w:uiPriority w:val="39"/>
    <w:unhideWhenUsed/>
    <w:rsid w:val="00243248"/>
    <w:pPr>
      <w:spacing w:before="120"/>
    </w:pPr>
    <w:rPr>
      <w:rFonts w:cstheme="minorHAnsi"/>
      <w:b/>
      <w:bCs/>
      <w:i/>
      <w:iCs/>
    </w:rPr>
  </w:style>
  <w:style w:type="paragraph" w:styleId="TOC2">
    <w:name w:val="toc 2"/>
    <w:basedOn w:val="Normal"/>
    <w:next w:val="Normal"/>
    <w:autoRedefine/>
    <w:uiPriority w:val="39"/>
    <w:unhideWhenUsed/>
    <w:rsid w:val="00243248"/>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243248"/>
    <w:pPr>
      <w:ind w:left="480"/>
    </w:pPr>
    <w:rPr>
      <w:rFonts w:cstheme="minorHAnsi"/>
      <w:sz w:val="20"/>
      <w:szCs w:val="20"/>
    </w:rPr>
  </w:style>
  <w:style w:type="paragraph" w:styleId="TOC4">
    <w:name w:val="toc 4"/>
    <w:basedOn w:val="Normal"/>
    <w:next w:val="Normal"/>
    <w:autoRedefine/>
    <w:uiPriority w:val="39"/>
    <w:semiHidden/>
    <w:unhideWhenUsed/>
    <w:rsid w:val="00243248"/>
    <w:pPr>
      <w:ind w:left="720"/>
    </w:pPr>
    <w:rPr>
      <w:rFonts w:cstheme="minorHAnsi"/>
      <w:sz w:val="20"/>
      <w:szCs w:val="20"/>
    </w:rPr>
  </w:style>
  <w:style w:type="paragraph" w:styleId="TOC5">
    <w:name w:val="toc 5"/>
    <w:basedOn w:val="Normal"/>
    <w:next w:val="Normal"/>
    <w:autoRedefine/>
    <w:uiPriority w:val="39"/>
    <w:semiHidden/>
    <w:unhideWhenUsed/>
    <w:rsid w:val="00243248"/>
    <w:pPr>
      <w:ind w:left="960"/>
    </w:pPr>
    <w:rPr>
      <w:rFonts w:cstheme="minorHAnsi"/>
      <w:sz w:val="20"/>
      <w:szCs w:val="20"/>
    </w:rPr>
  </w:style>
  <w:style w:type="paragraph" w:styleId="TOC6">
    <w:name w:val="toc 6"/>
    <w:basedOn w:val="Normal"/>
    <w:next w:val="Normal"/>
    <w:autoRedefine/>
    <w:uiPriority w:val="39"/>
    <w:semiHidden/>
    <w:unhideWhenUsed/>
    <w:rsid w:val="00243248"/>
    <w:pPr>
      <w:ind w:left="1200"/>
    </w:pPr>
    <w:rPr>
      <w:rFonts w:cstheme="minorHAnsi"/>
      <w:sz w:val="20"/>
      <w:szCs w:val="20"/>
    </w:rPr>
  </w:style>
  <w:style w:type="paragraph" w:styleId="TOC7">
    <w:name w:val="toc 7"/>
    <w:basedOn w:val="Normal"/>
    <w:next w:val="Normal"/>
    <w:autoRedefine/>
    <w:uiPriority w:val="39"/>
    <w:semiHidden/>
    <w:unhideWhenUsed/>
    <w:rsid w:val="00243248"/>
    <w:pPr>
      <w:ind w:left="1440"/>
    </w:pPr>
    <w:rPr>
      <w:rFonts w:cstheme="minorHAnsi"/>
      <w:sz w:val="20"/>
      <w:szCs w:val="20"/>
    </w:rPr>
  </w:style>
  <w:style w:type="paragraph" w:styleId="TOC8">
    <w:name w:val="toc 8"/>
    <w:basedOn w:val="Normal"/>
    <w:next w:val="Normal"/>
    <w:autoRedefine/>
    <w:uiPriority w:val="39"/>
    <w:semiHidden/>
    <w:unhideWhenUsed/>
    <w:rsid w:val="00243248"/>
    <w:pPr>
      <w:ind w:left="1680"/>
    </w:pPr>
    <w:rPr>
      <w:rFonts w:cstheme="minorHAnsi"/>
      <w:sz w:val="20"/>
      <w:szCs w:val="20"/>
    </w:rPr>
  </w:style>
  <w:style w:type="paragraph" w:styleId="TOC9">
    <w:name w:val="toc 9"/>
    <w:basedOn w:val="Normal"/>
    <w:next w:val="Normal"/>
    <w:autoRedefine/>
    <w:uiPriority w:val="39"/>
    <w:semiHidden/>
    <w:unhideWhenUsed/>
    <w:rsid w:val="00243248"/>
    <w:pPr>
      <w:ind w:left="1920"/>
    </w:pPr>
    <w:rPr>
      <w:rFonts w:cstheme="minorHAnsi"/>
      <w:sz w:val="20"/>
      <w:szCs w:val="20"/>
    </w:rPr>
  </w:style>
  <w:style w:type="paragraph" w:styleId="Header">
    <w:name w:val="header"/>
    <w:basedOn w:val="Normal"/>
    <w:link w:val="HeaderChar"/>
    <w:uiPriority w:val="99"/>
    <w:unhideWhenUsed/>
    <w:rsid w:val="00243248"/>
    <w:pPr>
      <w:tabs>
        <w:tab w:val="center" w:pos="4513"/>
        <w:tab w:val="right" w:pos="9026"/>
      </w:tabs>
    </w:pPr>
  </w:style>
  <w:style w:type="character" w:customStyle="1" w:styleId="HeaderChar">
    <w:name w:val="Header Char"/>
    <w:basedOn w:val="DefaultParagraphFont"/>
    <w:link w:val="Header"/>
    <w:uiPriority w:val="99"/>
    <w:rsid w:val="00243248"/>
    <w:rPr>
      <w:color w:val="0445AD"/>
    </w:rPr>
  </w:style>
  <w:style w:type="paragraph" w:styleId="Footer">
    <w:name w:val="footer"/>
    <w:basedOn w:val="Normal"/>
    <w:link w:val="FooterChar"/>
    <w:uiPriority w:val="99"/>
    <w:unhideWhenUsed/>
    <w:rsid w:val="00243248"/>
    <w:pPr>
      <w:tabs>
        <w:tab w:val="center" w:pos="4513"/>
        <w:tab w:val="right" w:pos="9026"/>
      </w:tabs>
    </w:pPr>
  </w:style>
  <w:style w:type="character" w:customStyle="1" w:styleId="FooterChar">
    <w:name w:val="Footer Char"/>
    <w:basedOn w:val="DefaultParagraphFont"/>
    <w:link w:val="Footer"/>
    <w:uiPriority w:val="99"/>
    <w:rsid w:val="00243248"/>
    <w:rPr>
      <w:color w:val="0445AD"/>
    </w:rPr>
  </w:style>
  <w:style w:type="character" w:styleId="PageNumber">
    <w:name w:val="page number"/>
    <w:basedOn w:val="DefaultParagraphFont"/>
    <w:uiPriority w:val="99"/>
    <w:semiHidden/>
    <w:unhideWhenUsed/>
    <w:rsid w:val="00243248"/>
  </w:style>
  <w:style w:type="paragraph" w:styleId="ListParagraph">
    <w:name w:val="List Paragraph"/>
    <w:basedOn w:val="Normal"/>
    <w:uiPriority w:val="34"/>
    <w:qFormat/>
    <w:rsid w:val="00243248"/>
    <w:pPr>
      <w:ind w:left="720"/>
      <w:contextualSpacing/>
    </w:pPr>
  </w:style>
  <w:style w:type="character" w:styleId="Hyperlink">
    <w:name w:val="Hyperlink"/>
    <w:basedOn w:val="DefaultParagraphFont"/>
    <w:uiPriority w:val="99"/>
    <w:unhideWhenUsed/>
    <w:rsid w:val="00C3357D"/>
    <w:rPr>
      <w:color w:val="0563C1" w:themeColor="hyperlink"/>
      <w:u w:val="single"/>
    </w:rPr>
  </w:style>
  <w:style w:type="table" w:styleId="TableGrid">
    <w:name w:val="Table Grid"/>
    <w:basedOn w:val="TableNormal"/>
    <w:uiPriority w:val="39"/>
    <w:rsid w:val="005216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2165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C167F1"/>
    <w:rPr>
      <w:color w:val="605E5C"/>
      <w:shd w:val="clear" w:color="auto" w:fill="E1DFDD"/>
    </w:rPr>
  </w:style>
  <w:style w:type="character" w:customStyle="1" w:styleId="Heading3Char">
    <w:name w:val="Heading 3 Char"/>
    <w:basedOn w:val="DefaultParagraphFont"/>
    <w:link w:val="Heading3"/>
    <w:uiPriority w:val="9"/>
    <w:semiHidden/>
    <w:rsid w:val="00E2573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2082">
      <w:bodyDiv w:val="1"/>
      <w:marLeft w:val="0"/>
      <w:marRight w:val="0"/>
      <w:marTop w:val="0"/>
      <w:marBottom w:val="0"/>
      <w:divBdr>
        <w:top w:val="none" w:sz="0" w:space="0" w:color="auto"/>
        <w:left w:val="none" w:sz="0" w:space="0" w:color="auto"/>
        <w:bottom w:val="none" w:sz="0" w:space="0" w:color="auto"/>
        <w:right w:val="none" w:sz="0" w:space="0" w:color="auto"/>
      </w:divBdr>
      <w:divsChild>
        <w:div w:id="1917283848">
          <w:marLeft w:val="360"/>
          <w:marRight w:val="0"/>
          <w:marTop w:val="200"/>
          <w:marBottom w:val="0"/>
          <w:divBdr>
            <w:top w:val="none" w:sz="0" w:space="0" w:color="auto"/>
            <w:left w:val="none" w:sz="0" w:space="0" w:color="auto"/>
            <w:bottom w:val="none" w:sz="0" w:space="0" w:color="auto"/>
            <w:right w:val="none" w:sz="0" w:space="0" w:color="auto"/>
          </w:divBdr>
        </w:div>
        <w:div w:id="141624375">
          <w:marLeft w:val="360"/>
          <w:marRight w:val="0"/>
          <w:marTop w:val="200"/>
          <w:marBottom w:val="0"/>
          <w:divBdr>
            <w:top w:val="none" w:sz="0" w:space="0" w:color="auto"/>
            <w:left w:val="none" w:sz="0" w:space="0" w:color="auto"/>
            <w:bottom w:val="none" w:sz="0" w:space="0" w:color="auto"/>
            <w:right w:val="none" w:sz="0" w:space="0" w:color="auto"/>
          </w:divBdr>
        </w:div>
        <w:div w:id="59836053">
          <w:marLeft w:val="360"/>
          <w:marRight w:val="0"/>
          <w:marTop w:val="200"/>
          <w:marBottom w:val="0"/>
          <w:divBdr>
            <w:top w:val="none" w:sz="0" w:space="0" w:color="auto"/>
            <w:left w:val="none" w:sz="0" w:space="0" w:color="auto"/>
            <w:bottom w:val="none" w:sz="0" w:space="0" w:color="auto"/>
            <w:right w:val="none" w:sz="0" w:space="0" w:color="auto"/>
          </w:divBdr>
        </w:div>
      </w:divsChild>
    </w:div>
    <w:div w:id="123740773">
      <w:bodyDiv w:val="1"/>
      <w:marLeft w:val="0"/>
      <w:marRight w:val="0"/>
      <w:marTop w:val="0"/>
      <w:marBottom w:val="0"/>
      <w:divBdr>
        <w:top w:val="none" w:sz="0" w:space="0" w:color="auto"/>
        <w:left w:val="none" w:sz="0" w:space="0" w:color="auto"/>
        <w:bottom w:val="none" w:sz="0" w:space="0" w:color="auto"/>
        <w:right w:val="none" w:sz="0" w:space="0" w:color="auto"/>
      </w:divBdr>
    </w:div>
    <w:div w:id="183986493">
      <w:bodyDiv w:val="1"/>
      <w:marLeft w:val="0"/>
      <w:marRight w:val="0"/>
      <w:marTop w:val="0"/>
      <w:marBottom w:val="0"/>
      <w:divBdr>
        <w:top w:val="none" w:sz="0" w:space="0" w:color="auto"/>
        <w:left w:val="none" w:sz="0" w:space="0" w:color="auto"/>
        <w:bottom w:val="none" w:sz="0" w:space="0" w:color="auto"/>
        <w:right w:val="none" w:sz="0" w:space="0" w:color="auto"/>
      </w:divBdr>
    </w:div>
    <w:div w:id="311328416">
      <w:bodyDiv w:val="1"/>
      <w:marLeft w:val="0"/>
      <w:marRight w:val="0"/>
      <w:marTop w:val="0"/>
      <w:marBottom w:val="0"/>
      <w:divBdr>
        <w:top w:val="none" w:sz="0" w:space="0" w:color="auto"/>
        <w:left w:val="none" w:sz="0" w:space="0" w:color="auto"/>
        <w:bottom w:val="none" w:sz="0" w:space="0" w:color="auto"/>
        <w:right w:val="none" w:sz="0" w:space="0" w:color="auto"/>
      </w:divBdr>
      <w:divsChild>
        <w:div w:id="658581209">
          <w:blockQuote w:val="1"/>
          <w:marLeft w:val="225"/>
          <w:marRight w:val="0"/>
          <w:marTop w:val="0"/>
          <w:marBottom w:val="0"/>
          <w:divBdr>
            <w:top w:val="none" w:sz="0" w:space="0" w:color="auto"/>
            <w:left w:val="none" w:sz="0" w:space="0" w:color="auto"/>
            <w:bottom w:val="none" w:sz="0" w:space="0" w:color="auto"/>
            <w:right w:val="none" w:sz="0" w:space="0" w:color="auto"/>
          </w:divBdr>
        </w:div>
        <w:div w:id="1935085618">
          <w:blockQuote w:val="1"/>
          <w:marLeft w:val="225"/>
          <w:marRight w:val="0"/>
          <w:marTop w:val="0"/>
          <w:marBottom w:val="0"/>
          <w:divBdr>
            <w:top w:val="none" w:sz="0" w:space="0" w:color="auto"/>
            <w:left w:val="none" w:sz="0" w:space="0" w:color="auto"/>
            <w:bottom w:val="none" w:sz="0" w:space="0" w:color="auto"/>
            <w:right w:val="none" w:sz="0" w:space="0" w:color="auto"/>
          </w:divBdr>
        </w:div>
        <w:div w:id="1445686426">
          <w:blockQuote w:val="1"/>
          <w:marLeft w:val="225"/>
          <w:marRight w:val="0"/>
          <w:marTop w:val="0"/>
          <w:marBottom w:val="0"/>
          <w:divBdr>
            <w:top w:val="none" w:sz="0" w:space="0" w:color="auto"/>
            <w:left w:val="none" w:sz="0" w:space="0" w:color="auto"/>
            <w:bottom w:val="none" w:sz="0" w:space="0" w:color="auto"/>
            <w:right w:val="none" w:sz="0" w:space="0" w:color="auto"/>
          </w:divBdr>
        </w:div>
        <w:div w:id="2142190879">
          <w:blockQuote w:val="1"/>
          <w:marLeft w:val="225"/>
          <w:marRight w:val="0"/>
          <w:marTop w:val="0"/>
          <w:marBottom w:val="0"/>
          <w:divBdr>
            <w:top w:val="none" w:sz="0" w:space="0" w:color="auto"/>
            <w:left w:val="none" w:sz="0" w:space="0" w:color="auto"/>
            <w:bottom w:val="none" w:sz="0" w:space="0" w:color="auto"/>
            <w:right w:val="none" w:sz="0" w:space="0" w:color="auto"/>
          </w:divBdr>
        </w:div>
        <w:div w:id="16800835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5451567">
      <w:bodyDiv w:val="1"/>
      <w:marLeft w:val="0"/>
      <w:marRight w:val="0"/>
      <w:marTop w:val="0"/>
      <w:marBottom w:val="0"/>
      <w:divBdr>
        <w:top w:val="none" w:sz="0" w:space="0" w:color="auto"/>
        <w:left w:val="none" w:sz="0" w:space="0" w:color="auto"/>
        <w:bottom w:val="none" w:sz="0" w:space="0" w:color="auto"/>
        <w:right w:val="none" w:sz="0" w:space="0" w:color="auto"/>
      </w:divBdr>
      <w:divsChild>
        <w:div w:id="1673558894">
          <w:blockQuote w:val="1"/>
          <w:marLeft w:val="225"/>
          <w:marRight w:val="0"/>
          <w:marTop w:val="0"/>
          <w:marBottom w:val="0"/>
          <w:divBdr>
            <w:top w:val="none" w:sz="0" w:space="0" w:color="auto"/>
            <w:left w:val="none" w:sz="0" w:space="0" w:color="auto"/>
            <w:bottom w:val="none" w:sz="0" w:space="0" w:color="auto"/>
            <w:right w:val="none" w:sz="0" w:space="0" w:color="auto"/>
          </w:divBdr>
        </w:div>
        <w:div w:id="1368722848">
          <w:blockQuote w:val="1"/>
          <w:marLeft w:val="225"/>
          <w:marRight w:val="0"/>
          <w:marTop w:val="0"/>
          <w:marBottom w:val="0"/>
          <w:divBdr>
            <w:top w:val="none" w:sz="0" w:space="0" w:color="auto"/>
            <w:left w:val="none" w:sz="0" w:space="0" w:color="auto"/>
            <w:bottom w:val="none" w:sz="0" w:space="0" w:color="auto"/>
            <w:right w:val="none" w:sz="0" w:space="0" w:color="auto"/>
          </w:divBdr>
        </w:div>
        <w:div w:id="1064258463">
          <w:blockQuote w:val="1"/>
          <w:marLeft w:val="225"/>
          <w:marRight w:val="0"/>
          <w:marTop w:val="0"/>
          <w:marBottom w:val="0"/>
          <w:divBdr>
            <w:top w:val="none" w:sz="0" w:space="0" w:color="auto"/>
            <w:left w:val="none" w:sz="0" w:space="0" w:color="auto"/>
            <w:bottom w:val="none" w:sz="0" w:space="0" w:color="auto"/>
            <w:right w:val="none" w:sz="0" w:space="0" w:color="auto"/>
          </w:divBdr>
        </w:div>
        <w:div w:id="574556171">
          <w:blockQuote w:val="1"/>
          <w:marLeft w:val="225"/>
          <w:marRight w:val="0"/>
          <w:marTop w:val="0"/>
          <w:marBottom w:val="0"/>
          <w:divBdr>
            <w:top w:val="none" w:sz="0" w:space="0" w:color="auto"/>
            <w:left w:val="none" w:sz="0" w:space="0" w:color="auto"/>
            <w:bottom w:val="none" w:sz="0" w:space="0" w:color="auto"/>
            <w:right w:val="none" w:sz="0" w:space="0" w:color="auto"/>
          </w:divBdr>
        </w:div>
        <w:div w:id="4477003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9809237">
      <w:bodyDiv w:val="1"/>
      <w:marLeft w:val="0"/>
      <w:marRight w:val="0"/>
      <w:marTop w:val="0"/>
      <w:marBottom w:val="0"/>
      <w:divBdr>
        <w:top w:val="none" w:sz="0" w:space="0" w:color="auto"/>
        <w:left w:val="none" w:sz="0" w:space="0" w:color="auto"/>
        <w:bottom w:val="none" w:sz="0" w:space="0" w:color="auto"/>
        <w:right w:val="none" w:sz="0" w:space="0" w:color="auto"/>
      </w:divBdr>
    </w:div>
    <w:div w:id="516113747">
      <w:bodyDiv w:val="1"/>
      <w:marLeft w:val="0"/>
      <w:marRight w:val="0"/>
      <w:marTop w:val="0"/>
      <w:marBottom w:val="0"/>
      <w:divBdr>
        <w:top w:val="none" w:sz="0" w:space="0" w:color="auto"/>
        <w:left w:val="none" w:sz="0" w:space="0" w:color="auto"/>
        <w:bottom w:val="none" w:sz="0" w:space="0" w:color="auto"/>
        <w:right w:val="none" w:sz="0" w:space="0" w:color="auto"/>
      </w:divBdr>
    </w:div>
    <w:div w:id="552086412">
      <w:bodyDiv w:val="1"/>
      <w:marLeft w:val="0"/>
      <w:marRight w:val="0"/>
      <w:marTop w:val="0"/>
      <w:marBottom w:val="0"/>
      <w:divBdr>
        <w:top w:val="none" w:sz="0" w:space="0" w:color="auto"/>
        <w:left w:val="none" w:sz="0" w:space="0" w:color="auto"/>
        <w:bottom w:val="none" w:sz="0" w:space="0" w:color="auto"/>
        <w:right w:val="none" w:sz="0" w:space="0" w:color="auto"/>
      </w:divBdr>
    </w:div>
    <w:div w:id="599994044">
      <w:bodyDiv w:val="1"/>
      <w:marLeft w:val="0"/>
      <w:marRight w:val="0"/>
      <w:marTop w:val="0"/>
      <w:marBottom w:val="0"/>
      <w:divBdr>
        <w:top w:val="none" w:sz="0" w:space="0" w:color="auto"/>
        <w:left w:val="none" w:sz="0" w:space="0" w:color="auto"/>
        <w:bottom w:val="none" w:sz="0" w:space="0" w:color="auto"/>
        <w:right w:val="none" w:sz="0" w:space="0" w:color="auto"/>
      </w:divBdr>
    </w:div>
    <w:div w:id="809984781">
      <w:bodyDiv w:val="1"/>
      <w:marLeft w:val="0"/>
      <w:marRight w:val="0"/>
      <w:marTop w:val="0"/>
      <w:marBottom w:val="0"/>
      <w:divBdr>
        <w:top w:val="none" w:sz="0" w:space="0" w:color="auto"/>
        <w:left w:val="none" w:sz="0" w:space="0" w:color="auto"/>
        <w:bottom w:val="none" w:sz="0" w:space="0" w:color="auto"/>
        <w:right w:val="none" w:sz="0" w:space="0" w:color="auto"/>
      </w:divBdr>
    </w:div>
    <w:div w:id="845051248">
      <w:bodyDiv w:val="1"/>
      <w:marLeft w:val="0"/>
      <w:marRight w:val="0"/>
      <w:marTop w:val="0"/>
      <w:marBottom w:val="0"/>
      <w:divBdr>
        <w:top w:val="none" w:sz="0" w:space="0" w:color="auto"/>
        <w:left w:val="none" w:sz="0" w:space="0" w:color="auto"/>
        <w:bottom w:val="none" w:sz="0" w:space="0" w:color="auto"/>
        <w:right w:val="none" w:sz="0" w:space="0" w:color="auto"/>
      </w:divBdr>
    </w:div>
    <w:div w:id="952203748">
      <w:bodyDiv w:val="1"/>
      <w:marLeft w:val="0"/>
      <w:marRight w:val="0"/>
      <w:marTop w:val="0"/>
      <w:marBottom w:val="0"/>
      <w:divBdr>
        <w:top w:val="none" w:sz="0" w:space="0" w:color="auto"/>
        <w:left w:val="none" w:sz="0" w:space="0" w:color="auto"/>
        <w:bottom w:val="none" w:sz="0" w:space="0" w:color="auto"/>
        <w:right w:val="none" w:sz="0" w:space="0" w:color="auto"/>
      </w:divBdr>
    </w:div>
    <w:div w:id="1915124903">
      <w:bodyDiv w:val="1"/>
      <w:marLeft w:val="0"/>
      <w:marRight w:val="0"/>
      <w:marTop w:val="0"/>
      <w:marBottom w:val="0"/>
      <w:divBdr>
        <w:top w:val="none" w:sz="0" w:space="0" w:color="auto"/>
        <w:left w:val="none" w:sz="0" w:space="0" w:color="auto"/>
        <w:bottom w:val="none" w:sz="0" w:space="0" w:color="auto"/>
        <w:right w:val="none" w:sz="0" w:space="0" w:color="auto"/>
      </w:divBdr>
    </w:div>
    <w:div w:id="1920674704">
      <w:bodyDiv w:val="1"/>
      <w:marLeft w:val="0"/>
      <w:marRight w:val="0"/>
      <w:marTop w:val="0"/>
      <w:marBottom w:val="0"/>
      <w:divBdr>
        <w:top w:val="none" w:sz="0" w:space="0" w:color="auto"/>
        <w:left w:val="none" w:sz="0" w:space="0" w:color="auto"/>
        <w:bottom w:val="none" w:sz="0" w:space="0" w:color="auto"/>
        <w:right w:val="none" w:sz="0" w:space="0" w:color="auto"/>
      </w:divBdr>
    </w:div>
    <w:div w:id="203472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legislation.gov.uk/ukpga/1989/6" TargetMode="External"/><Relationship Id="rId26" Type="http://schemas.openxmlformats.org/officeDocument/2006/relationships/hyperlink" Target="https://ccdcoe.org/incyder-articles/overview-of-un-oewg-developments-continuation-of-discussions-on-how-international-law-applies-in-cyberspace/?utm_source=chatgpt.com" TargetMode="External"/><Relationship Id="rId39" Type="http://schemas.openxmlformats.org/officeDocument/2006/relationships/hyperlink" Target="https://www.iso.org/iso-31000-risk-management.html" TargetMode="External"/><Relationship Id="rId21" Type="http://schemas.openxmlformats.org/officeDocument/2006/relationships/hyperlink" Target="https://dig.watch/resource/doctrine-of-information-security-of-the-russian-federation?utm_source=chatgpt.com" TargetMode="External"/><Relationship Id="rId34" Type="http://schemas.openxmlformats.org/officeDocument/2006/relationships/hyperlink" Target="https://www.iso.org/isoiec-27000-information-security.html" TargetMode="External"/><Relationship Id="rId42" Type="http://schemas.openxmlformats.org/officeDocument/2006/relationships/hyperlink" Target="https://www.isaca.org/ethics"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dpr-info.eu/art-32-gdpr/" TargetMode="External"/><Relationship Id="rId29" Type="http://schemas.openxmlformats.org/officeDocument/2006/relationships/hyperlink" Target="https://www.iso.org/isoiec-27001-information-security.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nterpol.int/en/Crimes/Cybercrime/Cybercrime-Collaboration-Services?utm_source=chatgpt.com" TargetMode="External"/><Relationship Id="rId32" Type="http://schemas.openxmlformats.org/officeDocument/2006/relationships/hyperlink" Target="https://www.iso.org/standard/71670.html" TargetMode="External"/><Relationship Id="rId37" Type="http://schemas.openxmlformats.org/officeDocument/2006/relationships/hyperlink" Target="https://www.iso.org/isoiec-27000-information-security.html" TargetMode="External"/><Relationship Id="rId40" Type="http://schemas.openxmlformats.org/officeDocument/2006/relationships/hyperlink" Target="https://www.isc2.org/Ethics" TargetMode="External"/><Relationship Id="rId45" Type="http://schemas.openxmlformats.org/officeDocument/2006/relationships/hyperlink" Target="https://www.isc2.org/Ethics" TargetMode="External"/><Relationship Id="rId5" Type="http://schemas.openxmlformats.org/officeDocument/2006/relationships/numbering" Target="numbering.xml"/><Relationship Id="rId15" Type="http://schemas.openxmlformats.org/officeDocument/2006/relationships/hyperlink" Target="https://ico.org.uk/for-organisations/data-protection-act-2018/" TargetMode="External"/><Relationship Id="rId23" Type="http://schemas.openxmlformats.org/officeDocument/2006/relationships/hyperlink" Target="https://www.homeaffairs.gov.au/about-us/our-portfolios/cyber-security/strategy/2023-2030-australian-cyber-security-strategy?utm_source=chatgpt.com" TargetMode="External"/><Relationship Id="rId28" Type="http://schemas.openxmlformats.org/officeDocument/2006/relationships/footer" Target="footer3.xml"/><Relationship Id="rId36" Type="http://schemas.openxmlformats.org/officeDocument/2006/relationships/hyperlink" Target="https://www.iso.org/isoiec-27001-information-security.html" TargetMode="External"/><Relationship Id="rId10" Type="http://schemas.openxmlformats.org/officeDocument/2006/relationships/endnotes" Target="endnotes.xml"/><Relationship Id="rId19" Type="http://schemas.openxmlformats.org/officeDocument/2006/relationships/hyperlink" Target="https://www.legislation.gov.uk/ukpga/2003/21/section/127" TargetMode="External"/><Relationship Id="rId31" Type="http://schemas.openxmlformats.org/officeDocument/2006/relationships/hyperlink" Target="https://www.iso.org/standard/75281.html" TargetMode="External"/><Relationship Id="rId44" Type="http://schemas.openxmlformats.org/officeDocument/2006/relationships/hyperlink" Target="https://resources.sei.cmu.edu/library/subject-areas/insider-threa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meity.gov.in/static/uploads/2024/02/National_cyber_security_policy-2013_0.pdf?utm_source=chatgpt.com" TargetMode="External"/><Relationship Id="rId27" Type="http://schemas.openxmlformats.org/officeDocument/2006/relationships/header" Target="header2.xml"/><Relationship Id="rId30" Type="http://schemas.openxmlformats.org/officeDocument/2006/relationships/hyperlink" Target="https://www.iso.org/standard/54533.html" TargetMode="External"/><Relationship Id="rId35" Type="http://schemas.openxmlformats.org/officeDocument/2006/relationships/hyperlink" Target="https://www.iso.org/standard/54533.html" TargetMode="External"/><Relationship Id="rId43" Type="http://schemas.openxmlformats.org/officeDocument/2006/relationships/hyperlink" Target="https://www.sans.org/white-papers/ethics/"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legislation.gov.uk/ukpga/1990/18" TargetMode="External"/><Relationship Id="rId25" Type="http://schemas.openxmlformats.org/officeDocument/2006/relationships/hyperlink" Target="https://nvlpubs.nist.gov/nistpubs/CSWP/NIST.CSWP.29.pdf?utm_source=chatgpt.com" TargetMode="External"/><Relationship Id="rId33" Type="http://schemas.openxmlformats.org/officeDocument/2006/relationships/hyperlink" Target="https://www.iso.org/standard/43757.html" TargetMode="External"/><Relationship Id="rId38" Type="http://schemas.openxmlformats.org/officeDocument/2006/relationships/hyperlink" Target="https://www.iso.org/iso-22301-business-continuity.html" TargetMode="External"/><Relationship Id="rId46" Type="http://schemas.openxmlformats.org/officeDocument/2006/relationships/hyperlink" Target="https://www.eff.org/issues/free-speech/ethics" TargetMode="External"/><Relationship Id="rId20" Type="http://schemas.openxmlformats.org/officeDocument/2006/relationships/hyperlink" Target="https://calawyers.org/business-law/cross-border-data-transfer-mechanism-in-china-and-its-compliance/?utm_source=chatgpt.com" TargetMode="External"/><Relationship Id="rId41" Type="http://schemas.openxmlformats.org/officeDocument/2006/relationships/hyperlink" Target="https://www.acm.org/code-of-ethi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ct:contentTypeSchema xmlns:ct="http://schemas.microsoft.com/office/2006/metadata/contentType" xmlns:ma="http://schemas.microsoft.com/office/2006/metadata/properties/metaAttributes" ct:_="" ma:_="" ma:contentTypeName="Document" ma:contentTypeID="0x01010054E8ECCE736C2C4C9266B94611D9995D" ma:contentTypeVersion="6" ma:contentTypeDescription="Create a new document." ma:contentTypeScope="" ma:versionID="24ed280910686860cf4b7428cd588ecc">
  <xsd:schema xmlns:xsd="http://www.w3.org/2001/XMLSchema" xmlns:xs="http://www.w3.org/2001/XMLSchema" xmlns:p="http://schemas.microsoft.com/office/2006/metadata/properties" xmlns:ns2="b0e399db-7934-47a6-a0f2-854f68c8f48f" xmlns:ns3="683e0a9a-33bd-4af8-bbf7-388c07ffc29d" targetNamespace="http://schemas.microsoft.com/office/2006/metadata/properties" ma:root="true" ma:fieldsID="df06509eb2f880148f9b8fd6c74ea8ff" ns2:_="" ns3:_="">
    <xsd:import namespace="b0e399db-7934-47a6-a0f2-854f68c8f48f"/>
    <xsd:import namespace="683e0a9a-33bd-4af8-bbf7-388c07ffc29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399db-7934-47a6-a0f2-854f68c8f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3e0a9a-33bd-4af8-bbf7-388c07ffc29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3F5524-107B-B04A-A1A2-BE72C9A2F23E}">
  <ds:schemaRefs>
    <ds:schemaRef ds:uri="http://schemas.openxmlformats.org/officeDocument/2006/bibliography"/>
  </ds:schemaRefs>
</ds:datastoreItem>
</file>

<file path=customXml/itemProps2.xml><?xml version="1.0" encoding="utf-8"?>
<ds:datastoreItem xmlns:ds="http://schemas.openxmlformats.org/officeDocument/2006/customXml" ds:itemID="{7BC9F382-E8F2-4485-BBC1-A637DD4ECF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399db-7934-47a6-a0f2-854f68c8f48f"/>
    <ds:schemaRef ds:uri="683e0a9a-33bd-4af8-bbf7-388c07ffc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77FEE9-7B7A-4A22-B79A-6DE702262B86}">
  <ds:schemaRefs>
    <ds:schemaRef ds:uri="http://schemas.microsoft.com/sharepoint/v3/contenttype/forms"/>
  </ds:schemaRefs>
</ds:datastoreItem>
</file>

<file path=customXml/itemProps4.xml><?xml version="1.0" encoding="utf-8"?>
<ds:datastoreItem xmlns:ds="http://schemas.openxmlformats.org/officeDocument/2006/customXml" ds:itemID="{197CECB1-E9C0-424E-86CE-BB4CE393CB6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4815</Words>
  <Characters>27452</Characters>
  <Application>Microsoft Office Word</Application>
  <DocSecurity>0</DocSecurity>
  <Lines>228</Lines>
  <Paragraphs>64</Paragraphs>
  <ScaleCrop>false</ScaleCrop>
  <Company/>
  <LinksUpToDate>false</LinksUpToDate>
  <CharactersWithSpaces>32203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NCFE Level 3 Certificate in Cyber Security Practices</dc:title>
  <dc:subject>Unit 05 Understand legislation and ethical conduct within cyber security</dc:subject>
  <dc:creator>Carol Ann Challoner</dc:creator>
  <cp:keywords/>
  <dc:description/>
  <cp:lastModifiedBy>Reiyad Ahmed</cp:lastModifiedBy>
  <cp:revision>2</cp:revision>
  <dcterms:created xsi:type="dcterms:W3CDTF">2026-09-09T11:17:00Z</dcterms:created>
  <dcterms:modified xsi:type="dcterms:W3CDTF">2026-09-09T11:17:00Z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0x01010054E8ECCE736C2C4C9266B94611D9995D</vt:lpwstr>
  </property>
</Properties>
</file>