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Global Superstore Sales Analysis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Exploratory Data Analysis and Statistical Testing</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 Dataset Description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project analyzes the </w:t>
      </w:r>
      <w:r>
        <w:rPr>
          <w:rFonts w:ascii="Times New Roman" w:hAnsi="Times New Roman" w:eastAsia="Times New Roman" w:cs="Times New Roman"/>
          <w:b/>
          <w:color w:val="000000"/>
          <w:sz w:val="24"/>
        </w:rPr>
        <w:t xml:space="preserve">Global Superstore Sales dataset</w:t>
      </w:r>
      <w:r>
        <w:rPr>
          <w:rFonts w:ascii="Times New Roman" w:hAnsi="Times New Roman" w:eastAsia="Times New Roman" w:cs="Times New Roman"/>
          <w:color w:val="000000"/>
          <w:sz w:val="24"/>
        </w:rPr>
        <w:t xml:space="preserve">, which contains retail transaction data collected over a period of </w:t>
      </w:r>
      <w:r>
        <w:rPr>
          <w:rFonts w:ascii="Times New Roman" w:hAnsi="Times New Roman" w:eastAsia="Times New Roman" w:cs="Times New Roman"/>
          <w:b/>
          <w:color w:val="000000"/>
          <w:sz w:val="24"/>
        </w:rPr>
        <w:t xml:space="preserve">four years</w:t>
      </w:r>
      <w:r>
        <w:rPr>
          <w:rFonts w:ascii="Times New Roman" w:hAnsi="Times New Roman" w:eastAsia="Times New Roman" w:cs="Times New Roman"/>
          <w:color w:val="000000"/>
          <w:sz w:val="24"/>
        </w:rPr>
        <w:t xml:space="preserve">. The dataset represents a global retail business and is commonly used in </w:t>
      </w:r>
      <w:r>
        <w:rPr>
          <w:rFonts w:ascii="Times New Roman" w:hAnsi="Times New Roman" w:eastAsia="Times New Roman" w:cs="Times New Roman"/>
          <w:b/>
          <w:color w:val="000000"/>
          <w:sz w:val="24"/>
        </w:rPr>
        <w:t xml:space="preserve">business analytics, sales analysis, and dashboard design</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dataset was obtained from </w:t>
      </w:r>
      <w:r>
        <w:rPr>
          <w:rFonts w:ascii="Times New Roman" w:hAnsi="Times New Roman" w:eastAsia="Times New Roman" w:cs="Times New Roman"/>
          <w:b/>
          <w:color w:val="000000"/>
          <w:sz w:val="24"/>
        </w:rPr>
        <w:t xml:space="preserve">Kaggle</w:t>
      </w:r>
      <w:r>
        <w:rPr>
          <w:rFonts w:ascii="Times New Roman" w:hAnsi="Times New Roman" w:eastAsia="Times New Roman" w:cs="Times New Roman"/>
          <w:color w:val="000000"/>
          <w:sz w:val="24"/>
        </w:rPr>
        <w:t xml:space="preserve">, a widely recognized platform used by data scientists and analysts for industry-relevant datasets:</w:t>
        <w:br/>
      </w:r>
      <w:hyperlink r:id="rId9" w:tooltip="https://www.kaggle.com/datasets/rohitsahoo/sales-forecasting" w:history="1">
        <w:r>
          <w:rPr>
            <w:rStyle w:val="186"/>
            <w:rFonts w:ascii="Times New Roman" w:hAnsi="Times New Roman" w:eastAsia="Times New Roman" w:cs="Times New Roman"/>
            <w:color w:val="0000ee"/>
            <w:sz w:val="24"/>
            <w:u w:val="single"/>
          </w:rPr>
          <w:t xml:space="preserve">https://www.kaggle.com/datasets/rohitsahoo/sales-forecasting</w:t>
        </w:r>
      </w:hyperlink>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dataset includes information related to:</w:t>
      </w:r>
      <w:r/>
    </w:p>
    <w:p>
      <w:pPr>
        <w:pStyle w:val="664"/>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order and shipping dates</w:t>
      </w:r>
      <w:r/>
    </w:p>
    <w:p>
      <w:pPr>
        <w:pStyle w:val="664"/>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segments</w:t>
      </w:r>
      <w:r/>
    </w:p>
    <w:p>
      <w:pPr>
        <w:pStyle w:val="664"/>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geographical regions</w:t>
      </w:r>
      <w:r/>
    </w:p>
    <w:p>
      <w:pPr>
        <w:pStyle w:val="664"/>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 categories and sub-categories</w:t>
      </w:r>
      <w:r/>
    </w:p>
    <w:p>
      <w:pPr>
        <w:pStyle w:val="664"/>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sales values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Retail datasets of this type are well suited for </w:t>
      </w:r>
      <w:r>
        <w:rPr>
          <w:rFonts w:ascii="Times New Roman" w:hAnsi="Times New Roman" w:eastAsia="Times New Roman" w:cs="Times New Roman"/>
          <w:b/>
          <w:color w:val="000000"/>
          <w:sz w:val="24"/>
        </w:rPr>
        <w:t xml:space="preserve">exploratory data analysis</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statistical hypothesis testing</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business decision support</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Source</w:t>
        <w:br/>
      </w:r>
      <w:r>
        <w:rPr>
          <w:rFonts w:ascii="Times New Roman" w:hAnsi="Times New Roman" w:eastAsia="Times New Roman" w:cs="Times New Roman"/>
          <w:color w:val="000000"/>
          <w:sz w:val="24"/>
        </w:rPr>
        <w:t xml:space="preserve"> Kaggle Datasets – Retail &amp; Sales</w:t>
        <w:br/>
      </w:r>
      <w:hyperlink r:id="rId10" w:tooltip="https://www.kaggle.com/datasets" w:history="1">
        <w:r>
          <w:rPr>
            <w:rStyle w:val="186"/>
            <w:rFonts w:ascii="Times New Roman" w:hAnsi="Times New Roman" w:eastAsia="Times New Roman" w:cs="Times New Roman"/>
            <w:color w:val="0000ee"/>
            <w:sz w:val="24"/>
            <w:u w:val="single"/>
          </w:rPr>
          <w:t xml:space="preserve">https://www.kaggle.com/datasets</w:t>
        </w:r>
      </w:hyperlink>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 Data Cleaning and Preparation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Prior to analysis, several data preparation steps were performed to ensure data quality and consistency:</w:t>
      </w:r>
      <w:r/>
    </w:p>
    <w:p>
      <w:pPr>
        <w:pStyle w:val="664"/>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variables </w:t>
      </w:r>
      <w:r>
        <w:rPr>
          <w:rFonts w:ascii="Times New Roman" w:hAnsi="Times New Roman" w:eastAsia="Times New Roman" w:cs="Times New Roman"/>
          <w:b/>
          <w:color w:val="000000"/>
          <w:sz w:val="24"/>
        </w:rPr>
        <w:t xml:space="preserve">Order Date</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Ship Date</w:t>
      </w:r>
      <w:r>
        <w:rPr>
          <w:rFonts w:ascii="Times New Roman" w:hAnsi="Times New Roman" w:eastAsia="Times New Roman" w:cs="Times New Roman"/>
          <w:color w:val="000000"/>
          <w:sz w:val="24"/>
        </w:rPr>
        <w:t xml:space="preserve"> were converted to the </w:t>
      </w:r>
      <w:r>
        <w:rPr>
          <w:rFonts w:ascii="Courier New" w:hAnsi="Courier New" w:eastAsia="Courier New" w:cs="Courier New"/>
          <w:color w:val="000000"/>
          <w:sz w:val="20"/>
        </w:rPr>
        <w:t xml:space="preserve">datetime</w:t>
      </w:r>
      <w:r>
        <w:rPr>
          <w:rFonts w:ascii="Times New Roman" w:hAnsi="Times New Roman" w:eastAsia="Times New Roman" w:cs="Times New Roman"/>
          <w:color w:val="000000"/>
          <w:sz w:val="24"/>
        </w:rPr>
        <w:t xml:space="preserve"> format to enable time-based analysis.</w:t>
      </w:r>
      <w:r/>
    </w:p>
    <w:p>
      <w:pPr>
        <w:pStyle w:val="664"/>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Missing values in the </w:t>
      </w:r>
      <w:r>
        <w:rPr>
          <w:rFonts w:ascii="Times New Roman" w:hAnsi="Times New Roman" w:eastAsia="Times New Roman" w:cs="Times New Roman"/>
          <w:b/>
          <w:color w:val="000000"/>
          <w:sz w:val="24"/>
        </w:rPr>
        <w:t xml:space="preserve">Postal Code</w:t>
      </w:r>
      <w:r>
        <w:rPr>
          <w:rFonts w:ascii="Times New Roman" w:hAnsi="Times New Roman" w:eastAsia="Times New Roman" w:cs="Times New Roman"/>
          <w:color w:val="000000"/>
          <w:sz w:val="24"/>
        </w:rPr>
        <w:t xml:space="preserve"> variable were handled by replacing them with the most frequent value (mode).</w:t>
      </w:r>
      <w:r/>
    </w:p>
    <w:p>
      <w:pPr>
        <w:pStyle w:val="664"/>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dataset was checked for duplicate records, and no duplicated observations were found.</w:t>
      </w:r>
      <w:r/>
    </w:p>
    <w:p>
      <w:pPr>
        <w:pStyle w:val="664"/>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Sales</w:t>
      </w:r>
      <w:r>
        <w:rPr>
          <w:rFonts w:ascii="Times New Roman" w:hAnsi="Times New Roman" w:eastAsia="Times New Roman" w:cs="Times New Roman"/>
          <w:color w:val="000000"/>
          <w:sz w:val="24"/>
        </w:rPr>
        <w:t xml:space="preserve"> variable was examined to confirm that there were no negative sales values.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steps follow standard data preparation practices and ensure the reliability of subsequent analyses.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Source</w:t>
        <w:br/>
      </w:r>
      <w:r>
        <w:rPr>
          <w:rFonts w:ascii="Times New Roman" w:hAnsi="Times New Roman" w:eastAsia="Times New Roman" w:cs="Times New Roman"/>
          <w:color w:val="000000"/>
          <w:sz w:val="24"/>
        </w:rPr>
        <w:t xml:space="preserve"> IBM – Data Preparation Best Practices</w:t>
        <w:br/>
        <w:t xml:space="preserve">https://www.ibm.com/topics/data-preparation</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 Exploratory Data Analysis (EDA)</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3.1 Descriptive Statistics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Descriptive statistics were computed to summarize the main characteristics of the dataset. The </w:t>
      </w:r>
      <w:r>
        <w:rPr>
          <w:rFonts w:ascii="Times New Roman" w:hAnsi="Times New Roman" w:eastAsia="Times New Roman" w:cs="Times New Roman"/>
          <w:b/>
          <w:color w:val="000000"/>
          <w:sz w:val="24"/>
        </w:rPr>
        <w:t xml:space="preserve">Sales</w:t>
      </w:r>
      <w:r>
        <w:rPr>
          <w:rFonts w:ascii="Times New Roman" w:hAnsi="Times New Roman" w:eastAsia="Times New Roman" w:cs="Times New Roman"/>
          <w:color w:val="000000"/>
          <w:sz w:val="24"/>
        </w:rPr>
        <w:t xml:space="preserve"> variable shows a </w:t>
      </w:r>
      <w:r>
        <w:rPr>
          <w:rFonts w:ascii="Times New Roman" w:hAnsi="Times New Roman" w:eastAsia="Times New Roman" w:cs="Times New Roman"/>
          <w:b/>
          <w:color w:val="000000"/>
          <w:sz w:val="24"/>
        </w:rPr>
        <w:t xml:space="preserve">right-skewed distribution</w:t>
      </w:r>
      <w:r>
        <w:rPr>
          <w:rFonts w:ascii="Times New Roman" w:hAnsi="Times New Roman" w:eastAsia="Times New Roman" w:cs="Times New Roman"/>
          <w:color w:val="000000"/>
          <w:sz w:val="24"/>
        </w:rPr>
        <w:t xml:space="preserve">, where:</w:t>
      </w:r>
      <w:r/>
    </w:p>
    <w:p>
      <w:pPr>
        <w:pStyle w:val="664"/>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Most transactions have relatively low sales values</w:t>
      </w:r>
      <w:r/>
    </w:p>
    <w:p>
      <w:pPr>
        <w:pStyle w:val="664"/>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small number of transactions generate very high sales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distribution is typical of retail data, where a limited number of high-value orders contribute significantly to total revenue.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Source</w:t>
        <w:br/>
      </w:r>
      <w:r>
        <w:rPr>
          <w:rFonts w:ascii="Times New Roman" w:hAnsi="Times New Roman" w:eastAsia="Times New Roman" w:cs="Times New Roman"/>
          <w:color w:val="000000"/>
          <w:sz w:val="24"/>
        </w:rPr>
        <w:t xml:space="preserve"> IBM – Exploratory Data Analysis</w:t>
        <w:br/>
        <w:t xml:space="preserve">https://www.ibm.com/topics/exploratory-data-analysis</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3.2 Sales Trends Over Time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 analysis of sales across time reveals an </w:t>
      </w:r>
      <w:r>
        <w:rPr>
          <w:rFonts w:ascii="Times New Roman" w:hAnsi="Times New Roman" w:eastAsia="Times New Roman" w:cs="Times New Roman"/>
          <w:b/>
          <w:color w:val="000000"/>
          <w:sz w:val="24"/>
        </w:rPr>
        <w:t xml:space="preserve">overall increasing trend in total sales over the years</w:t>
      </w:r>
      <w:r>
        <w:rPr>
          <w:rFonts w:ascii="Times New Roman" w:hAnsi="Times New Roman" w:eastAsia="Times New Roman" w:cs="Times New Roman"/>
          <w:color w:val="000000"/>
          <w:sz w:val="24"/>
        </w:rPr>
        <w:t xml:space="preserve">. This upward trend suggests continuous business growth during the observed period, which may be explained by factors such as increased customer demand, expansion into new markets, or improvements in product offerings.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Time series analysis is commonly used in retail analytics to assess performance evolution and support strategic planning.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Source</w:t>
        <w:br/>
      </w:r>
      <w:r>
        <w:rPr>
          <w:rFonts w:ascii="Times New Roman" w:hAnsi="Times New Roman" w:eastAsia="Times New Roman" w:cs="Times New Roman"/>
          <w:color w:val="000000"/>
          <w:sz w:val="24"/>
        </w:rPr>
        <w:t xml:space="preserve"> Tableau – Time Series Analysis</w:t>
        <w:br/>
      </w:r>
      <w:hyperlink r:id="rId11" w:tooltip="https://www.tableau.com/learn/articles/time-series-analysis" w:history="1">
        <w:r>
          <w:rPr>
            <w:rStyle w:val="186"/>
            <w:rFonts w:ascii="Times New Roman" w:hAnsi="Times New Roman" w:eastAsia="Times New Roman" w:cs="Times New Roman"/>
            <w:color w:val="0000ee"/>
            <w:sz w:val="24"/>
            <w:u w:val="single"/>
          </w:rPr>
          <w:t xml:space="preserve">https://www.tableau.com/learn/articles/time-series-analysis</w:t>
        </w:r>
      </w:hyperlink>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 Chi-Square Test of Independence</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4.1 Objective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purpose of the Chi-square test is to examine whether there is a </w:t>
      </w:r>
      <w:r>
        <w:rPr>
          <w:rFonts w:ascii="Times New Roman" w:hAnsi="Times New Roman" w:eastAsia="Times New Roman" w:cs="Times New Roman"/>
          <w:b/>
          <w:color w:val="000000"/>
          <w:sz w:val="24"/>
        </w:rPr>
        <w:t xml:space="preserve">statistically significant association</w:t>
      </w:r>
      <w:r>
        <w:rPr>
          <w:rFonts w:ascii="Times New Roman" w:hAnsi="Times New Roman" w:eastAsia="Times New Roman" w:cs="Times New Roman"/>
          <w:color w:val="000000"/>
          <w:sz w:val="24"/>
        </w:rPr>
        <w:t xml:space="preserve"> between </w:t>
      </w:r>
      <w:r>
        <w:rPr>
          <w:rFonts w:ascii="Times New Roman" w:hAnsi="Times New Roman" w:eastAsia="Times New Roman" w:cs="Times New Roman"/>
          <w:b/>
          <w:color w:val="000000"/>
          <w:sz w:val="24"/>
        </w:rPr>
        <w:t xml:space="preserve">geographical region</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sales level</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Since the Chi-square test requires </w:t>
      </w:r>
      <w:r>
        <w:rPr>
          <w:rFonts w:ascii="Times New Roman" w:hAnsi="Times New Roman" w:eastAsia="Times New Roman" w:cs="Times New Roman"/>
          <w:b/>
          <w:color w:val="000000"/>
          <w:sz w:val="24"/>
        </w:rPr>
        <w:t xml:space="preserve">categorical variables</w:t>
      </w:r>
      <w:r>
        <w:rPr>
          <w:rFonts w:ascii="Times New Roman" w:hAnsi="Times New Roman" w:eastAsia="Times New Roman" w:cs="Times New Roman"/>
          <w:color w:val="000000"/>
          <w:sz w:val="24"/>
        </w:rPr>
        <w:t xml:space="preserve">, the numerical </w:t>
      </w:r>
      <w:r>
        <w:rPr>
          <w:rFonts w:ascii="Times New Roman" w:hAnsi="Times New Roman" w:eastAsia="Times New Roman" w:cs="Times New Roman"/>
          <w:b/>
          <w:color w:val="000000"/>
          <w:sz w:val="24"/>
        </w:rPr>
        <w:t xml:space="preserve">Sales</w:t>
      </w:r>
      <w:r>
        <w:rPr>
          <w:rFonts w:ascii="Times New Roman" w:hAnsi="Times New Roman" w:eastAsia="Times New Roman" w:cs="Times New Roman"/>
          <w:color w:val="000000"/>
          <w:sz w:val="24"/>
        </w:rPr>
        <w:t xml:space="preserve"> variable was transformed into three categories:</w:t>
      </w:r>
      <w:r/>
    </w:p>
    <w:p>
      <w:pPr>
        <w:pStyle w:val="664"/>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Low Sales</w:t>
      </w:r>
      <w:r/>
    </w:p>
    <w:p>
      <w:pPr>
        <w:pStyle w:val="664"/>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Medium Sales</w:t>
      </w:r>
      <w:r/>
    </w:p>
    <w:p>
      <w:pPr>
        <w:pStyle w:val="664"/>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High Sales</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4.2 Hypotheses</w:t>
      </w:r>
      <w:r/>
    </w:p>
    <w:p>
      <w:pPr>
        <w:pStyle w:val="664"/>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Null hypothesis (H₀):</w:t>
      </w:r>
      <w:r>
        <w:rPr>
          <w:rFonts w:ascii="Times New Roman" w:hAnsi="Times New Roman" w:eastAsia="Times New Roman" w:cs="Times New Roman"/>
          <w:color w:val="000000"/>
          <w:sz w:val="24"/>
        </w:rPr>
        <w:t xml:space="preserve"> There is no association between Region and Sales Category.</w:t>
      </w:r>
      <w:r/>
    </w:p>
    <w:p>
      <w:pPr>
        <w:pStyle w:val="664"/>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Alternative hypothesis (H₁):</w:t>
      </w:r>
      <w:r>
        <w:rPr>
          <w:rFonts w:ascii="Times New Roman" w:hAnsi="Times New Roman" w:eastAsia="Times New Roman" w:cs="Times New Roman"/>
          <w:color w:val="000000"/>
          <w:sz w:val="24"/>
        </w:rPr>
        <w:t xml:space="preserve"> There is an association between Region and Sales Category.</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4.3 Results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Chi-square test produced a </w:t>
      </w:r>
      <w:r>
        <w:rPr>
          <w:rFonts w:ascii="Times New Roman" w:hAnsi="Times New Roman" w:eastAsia="Times New Roman" w:cs="Times New Roman"/>
          <w:b/>
          <w:color w:val="000000"/>
          <w:sz w:val="24"/>
        </w:rPr>
        <w:t xml:space="preserve">p-value less than 0.05</w:t>
      </w:r>
      <w:r>
        <w:rPr>
          <w:rFonts w:ascii="Times New Roman" w:hAnsi="Times New Roman" w:eastAsia="Times New Roman" w:cs="Times New Roman"/>
          <w:color w:val="000000"/>
          <w:sz w:val="24"/>
        </w:rPr>
        <w:t xml:space="preserve">, leading to the rejection of the null hypothesis. This result indicates a </w:t>
      </w:r>
      <w:r>
        <w:rPr>
          <w:rFonts w:ascii="Times New Roman" w:hAnsi="Times New Roman" w:eastAsia="Times New Roman" w:cs="Times New Roman"/>
          <w:b/>
          <w:color w:val="000000"/>
          <w:sz w:val="24"/>
        </w:rPr>
        <w:t xml:space="preserve">statistically significant association</w:t>
      </w:r>
      <w:r>
        <w:rPr>
          <w:rFonts w:ascii="Times New Roman" w:hAnsi="Times New Roman" w:eastAsia="Times New Roman" w:cs="Times New Roman"/>
          <w:color w:val="000000"/>
          <w:sz w:val="24"/>
        </w:rPr>
        <w:t xml:space="preserve"> between region and sales category.</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4.4 Interpretation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findings suggest that sales levels are </w:t>
      </w:r>
      <w:r>
        <w:rPr>
          <w:rFonts w:ascii="Times New Roman" w:hAnsi="Times New Roman" w:eastAsia="Times New Roman" w:cs="Times New Roman"/>
          <w:b/>
          <w:color w:val="000000"/>
          <w:sz w:val="24"/>
        </w:rPr>
        <w:t xml:space="preserve">not evenly distributed across regions</w:t>
      </w:r>
      <w:r>
        <w:rPr>
          <w:rFonts w:ascii="Times New Roman" w:hAnsi="Times New Roman" w:eastAsia="Times New Roman" w:cs="Times New Roman"/>
          <w:color w:val="000000"/>
          <w:sz w:val="24"/>
        </w:rPr>
        <w:t xml:space="preserve">. In other words, geographical location plays an important role in sales performance, and certain regions are more likely to generate higher sales than others.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insight has direct business relevance, as it highlights the importance of </w:t>
      </w:r>
      <w:r>
        <w:rPr>
          <w:rFonts w:ascii="Times New Roman" w:hAnsi="Times New Roman" w:eastAsia="Times New Roman" w:cs="Times New Roman"/>
          <w:b/>
          <w:color w:val="000000"/>
          <w:sz w:val="24"/>
        </w:rPr>
        <w:t xml:space="preserve">region-specific strategies</w:t>
      </w:r>
      <w:r>
        <w:rPr>
          <w:rFonts w:ascii="Times New Roman" w:hAnsi="Times New Roman" w:eastAsia="Times New Roman" w:cs="Times New Roman"/>
          <w:color w:val="000000"/>
          <w:sz w:val="24"/>
        </w:rPr>
        <w:t xml:space="preserve"> in marketing, inventory management, and sales planning.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Sources</w:t>
        <w:br/>
      </w:r>
      <w:r>
        <w:rPr>
          <w:rFonts w:ascii="Times New Roman" w:hAnsi="Times New Roman" w:eastAsia="Times New Roman" w:cs="Times New Roman"/>
          <w:color w:val="000000"/>
          <w:sz w:val="24"/>
        </w:rPr>
        <w:t xml:space="preserve"> Khan Academy – Chi-square Test</w:t>
        <w:br/>
      </w:r>
      <w:hyperlink r:id="rId12" w:tooltip="https://www.khanacademy.org/math/statistics-probability" w:history="1">
        <w:r>
          <w:rPr>
            <w:rStyle w:val="186"/>
            <w:rFonts w:ascii="Times New Roman" w:hAnsi="Times New Roman" w:eastAsia="Times New Roman" w:cs="Times New Roman"/>
            <w:color w:val="0000ee"/>
            <w:sz w:val="24"/>
            <w:u w:val="single"/>
          </w:rPr>
          <w:t xml:space="preserve">https://www.khanacademy.org/math/statistics-probability</w:t>
        </w:r>
      </w:hyperlink>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Penn State – Contingency Tables and Chi-square</w:t>
        <w:br/>
      </w:r>
      <w:hyperlink r:id="rId13" w:tooltip="https://online.stat.psu.edu/stat500/lesson/8" w:history="1">
        <w:r>
          <w:rPr>
            <w:rStyle w:val="186"/>
            <w:rFonts w:ascii="Times New Roman" w:hAnsi="Times New Roman" w:eastAsia="Times New Roman" w:cs="Times New Roman"/>
            <w:color w:val="0000ee"/>
            <w:sz w:val="24"/>
            <w:u w:val="single"/>
          </w:rPr>
          <w:t xml:space="preserve">https://online.stat.psu.edu/stat500/lesson/8</w:t>
        </w:r>
      </w:hyperlink>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NIST – Chi-square Test Assumptions</w:t>
        <w:br/>
      </w:r>
      <w:hyperlink r:id="rId14" w:tooltip="https://www.itl.nist.gov/div898/handbook/eda/section3/eda35f.htm" w:history="1">
        <w:r>
          <w:rPr>
            <w:rStyle w:val="186"/>
            <w:rFonts w:ascii="Times New Roman" w:hAnsi="Times New Roman" w:eastAsia="Times New Roman" w:cs="Times New Roman"/>
            <w:color w:val="0000ee"/>
            <w:sz w:val="24"/>
            <w:u w:val="single"/>
          </w:rPr>
          <w:t xml:space="preserve">https://www.itl.nist.gov/div898/handbook/eda/section3/eda35f.htm</w:t>
        </w:r>
      </w:hyperlink>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 Analysis of Variance (ANOVA)</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5.1 Objective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one-way ANOVA was conducted to determine whether </w:t>
      </w:r>
      <w:r>
        <w:rPr>
          <w:rFonts w:ascii="Times New Roman" w:hAnsi="Times New Roman" w:eastAsia="Times New Roman" w:cs="Times New Roman"/>
          <w:b/>
          <w:color w:val="000000"/>
          <w:sz w:val="24"/>
        </w:rPr>
        <w:t xml:space="preserve">mean sales values differ significantly across product categories</w:t>
      </w:r>
      <w:r>
        <w:rPr>
          <w:rFonts w:ascii="Times New Roman" w:hAnsi="Times New Roman" w:eastAsia="Times New Roman" w:cs="Times New Roman"/>
          <w:color w:val="000000"/>
          <w:sz w:val="24"/>
        </w:rPr>
        <w:t xml:space="preserve">:</w:t>
      </w:r>
      <w:r/>
    </w:p>
    <w:p>
      <w:pPr>
        <w:pStyle w:val="664"/>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Office Supplies</w:t>
      </w:r>
      <w:r/>
    </w:p>
    <w:p>
      <w:pPr>
        <w:pStyle w:val="664"/>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Furniture</w:t>
      </w:r>
      <w:r/>
    </w:p>
    <w:p>
      <w:pPr>
        <w:pStyle w:val="664"/>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Technology</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5.2 Hypotheses</w:t>
      </w:r>
      <w:r/>
    </w:p>
    <w:p>
      <w:pPr>
        <w:pStyle w:val="664"/>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Null hypothesis (H₀):</w:t>
      </w:r>
      <w:r>
        <w:rPr>
          <w:rFonts w:ascii="Times New Roman" w:hAnsi="Times New Roman" w:eastAsia="Times New Roman" w:cs="Times New Roman"/>
          <w:color w:val="000000"/>
          <w:sz w:val="24"/>
        </w:rPr>
        <w:t xml:space="preserve"> Mean sales are equal across all product categories.</w:t>
      </w:r>
      <w:r/>
    </w:p>
    <w:p>
      <w:pPr>
        <w:pStyle w:val="664"/>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Alternative hypothesis (H₁):</w:t>
      </w:r>
      <w:r>
        <w:rPr>
          <w:rFonts w:ascii="Times New Roman" w:hAnsi="Times New Roman" w:eastAsia="Times New Roman" w:cs="Times New Roman"/>
          <w:color w:val="000000"/>
          <w:sz w:val="24"/>
        </w:rPr>
        <w:t xml:space="preserve"> At least one product category has a different mean sales value.</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5.3 Results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ANOVA test yielded a </w:t>
      </w:r>
      <w:r>
        <w:rPr>
          <w:rFonts w:ascii="Times New Roman" w:hAnsi="Times New Roman" w:eastAsia="Times New Roman" w:cs="Times New Roman"/>
          <w:b/>
          <w:color w:val="000000"/>
          <w:sz w:val="24"/>
        </w:rPr>
        <w:t xml:space="preserve">high F-statistic</w:t>
      </w:r>
      <w:r>
        <w:rPr>
          <w:rFonts w:ascii="Times New Roman" w:hAnsi="Times New Roman" w:eastAsia="Times New Roman" w:cs="Times New Roman"/>
          <w:color w:val="000000"/>
          <w:sz w:val="24"/>
        </w:rPr>
        <w:t xml:space="preserve"> and a </w:t>
      </w:r>
      <w:r>
        <w:rPr>
          <w:rFonts w:ascii="Times New Roman" w:hAnsi="Times New Roman" w:eastAsia="Times New Roman" w:cs="Times New Roman"/>
          <w:b/>
          <w:color w:val="000000"/>
          <w:sz w:val="24"/>
        </w:rPr>
        <w:t xml:space="preserve">p-value far below 0.05</w:t>
      </w:r>
      <w:r>
        <w:rPr>
          <w:rFonts w:ascii="Times New Roman" w:hAnsi="Times New Roman" w:eastAsia="Times New Roman" w:cs="Times New Roman"/>
          <w:color w:val="000000"/>
          <w:sz w:val="24"/>
        </w:rPr>
        <w:t xml:space="preserve">, indicating strong evidence against the null hypothesis. Therefore, mean sales values differ significantly across product categories.</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5.4 Post-hoc Analysis (Tukey HSD)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identify which categories differ from each other, a </w:t>
      </w:r>
      <w:r>
        <w:rPr>
          <w:rFonts w:ascii="Times New Roman" w:hAnsi="Times New Roman" w:eastAsia="Times New Roman" w:cs="Times New Roman"/>
          <w:b/>
          <w:color w:val="000000"/>
          <w:sz w:val="24"/>
        </w:rPr>
        <w:t xml:space="preserve">Tukey Honest Significant Difference (HSD)</w:t>
      </w:r>
      <w:r>
        <w:rPr>
          <w:rFonts w:ascii="Times New Roman" w:hAnsi="Times New Roman" w:eastAsia="Times New Roman" w:cs="Times New Roman"/>
          <w:color w:val="000000"/>
          <w:sz w:val="24"/>
        </w:rPr>
        <w:t xml:space="preserve"> test was performed. The results show that:</w:t>
      </w:r>
      <w:r/>
    </w:p>
    <w:p>
      <w:pPr>
        <w:pStyle w:val="664"/>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Technology sales are significantly higher than both Office Supplies and Furniture</w:t>
      </w:r>
      <w:r/>
    </w:p>
    <w:p>
      <w:pPr>
        <w:pStyle w:val="664"/>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Office Supplies sales are significantly higher than Furniture sales</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5.5 Interpretation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results demonstrate that </w:t>
      </w:r>
      <w:r>
        <w:rPr>
          <w:rFonts w:ascii="Times New Roman" w:hAnsi="Times New Roman" w:eastAsia="Times New Roman" w:cs="Times New Roman"/>
          <w:b/>
          <w:color w:val="000000"/>
          <w:sz w:val="24"/>
        </w:rPr>
        <w:t xml:space="preserve">product category is a key driver of sales performance</w:t>
      </w:r>
      <w:r>
        <w:rPr>
          <w:rFonts w:ascii="Times New Roman" w:hAnsi="Times New Roman" w:eastAsia="Times New Roman" w:cs="Times New Roman"/>
          <w:color w:val="000000"/>
          <w:sz w:val="24"/>
        </w:rPr>
        <w:t xml:space="preserve">. Technology products generate the highest average sales, suggesting that they play a critical role in revenue generation and should be a strategic focus for the business.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Sources</w:t>
        <w:br/>
      </w:r>
      <w:r>
        <w:rPr>
          <w:rFonts w:ascii="Times New Roman" w:hAnsi="Times New Roman" w:eastAsia="Times New Roman" w:cs="Times New Roman"/>
          <w:color w:val="000000"/>
          <w:sz w:val="24"/>
        </w:rPr>
        <w:t xml:space="preserve"> NIST – ANOVA</w:t>
        <w:br/>
      </w:r>
      <w:hyperlink r:id="rId15" w:tooltip="https://www.itl.nist.gov/div898/handbook/" w:history="1">
        <w:r>
          <w:rPr>
            <w:rStyle w:val="186"/>
            <w:rFonts w:ascii="Times New Roman" w:hAnsi="Times New Roman" w:eastAsia="Times New Roman" w:cs="Times New Roman"/>
            <w:color w:val="0000ee"/>
            <w:sz w:val="24"/>
            <w:u w:val="single"/>
          </w:rPr>
          <w:t xml:space="preserve">https://www.itl.nist.gov/div898/handbook/</w:t>
        </w:r>
      </w:hyperlink>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Statsmodels – Tukey HSD</w:t>
        <w:br/>
      </w:r>
      <w:hyperlink r:id="rId16" w:tooltip="https://www.statsmodels.org/stable/generated/statsmodels.stats.multicomp.pairwise_tukeyhsd.html" w:history="1">
        <w:r>
          <w:rPr>
            <w:rStyle w:val="186"/>
            <w:rFonts w:ascii="Times New Roman" w:hAnsi="Times New Roman" w:eastAsia="Times New Roman" w:cs="Times New Roman"/>
            <w:color w:val="0000ee"/>
            <w:sz w:val="24"/>
            <w:u w:val="single"/>
          </w:rPr>
          <w:t xml:space="preserve">https://www.statsmodels.org/stable/generated/statsmodels.stats.multicomp.pairwise_tukeyhsd.html</w:t>
        </w:r>
      </w:hyperlink>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6. Conclusion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analysis combined </w:t>
      </w:r>
      <w:r>
        <w:rPr>
          <w:rFonts w:ascii="Times New Roman" w:hAnsi="Times New Roman" w:eastAsia="Times New Roman" w:cs="Times New Roman"/>
          <w:b/>
          <w:color w:val="000000"/>
          <w:sz w:val="24"/>
        </w:rPr>
        <w:t xml:space="preserve">exploratory data analysis</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statistical hypothesis testing</w:t>
      </w:r>
      <w:r>
        <w:rPr>
          <w:rFonts w:ascii="Times New Roman" w:hAnsi="Times New Roman" w:eastAsia="Times New Roman" w:cs="Times New Roman"/>
          <w:color w:val="000000"/>
          <w:sz w:val="24"/>
        </w:rPr>
        <w:t xml:space="preserve"> to investigate sales patterns in the Global Superstore dataset. The results show that:</w:t>
      </w:r>
      <w:r/>
    </w:p>
    <w:p>
      <w:pPr>
        <w:pStyle w:val="664"/>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Sales performance varies significantly across regions</w:t>
      </w:r>
      <w:r/>
    </w:p>
    <w:p>
      <w:pPr>
        <w:pStyle w:val="664"/>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 category has a strong impact on sales levels</w:t>
      </w:r>
      <w:r/>
    </w:p>
    <w:p>
      <w:pPr>
        <w:pStyle w:val="664"/>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Technology products generate the highest average sales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findings provide actionable insights that can support </w:t>
      </w:r>
      <w:r>
        <w:rPr>
          <w:rFonts w:ascii="Times New Roman" w:hAnsi="Times New Roman" w:eastAsia="Times New Roman" w:cs="Times New Roman"/>
          <w:b/>
          <w:color w:val="000000"/>
          <w:sz w:val="24"/>
        </w:rPr>
        <w:t xml:space="preserve">data-driven decision-making</w:t>
      </w:r>
      <w:r>
        <w:rPr>
          <w:rFonts w:ascii="Times New Roman" w:hAnsi="Times New Roman" w:eastAsia="Times New Roman" w:cs="Times New Roman"/>
          <w:color w:val="000000"/>
          <w:sz w:val="24"/>
        </w:rPr>
        <w:t xml:space="preserve"> in areas such as regional strategy, product focus, and business planning.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Source</w:t>
        <w:br/>
      </w:r>
      <w:r>
        <w:rPr>
          <w:rFonts w:ascii="Times New Roman" w:hAnsi="Times New Roman" w:eastAsia="Times New Roman" w:cs="Times New Roman"/>
          <w:color w:val="000000"/>
          <w:sz w:val="24"/>
        </w:rPr>
        <w:t xml:space="preserve"> Harvard Business Review – Statistical Significance in Business</w:t>
        <w:br/>
        <w:t xml:space="preserve">https://hbr.org/2017/05/a-refresher-on-statistical-significance</w:t>
      </w:r>
      <w:r/>
    </w:p>
    <w:p>
      <w:pPr>
        <w:pBdr/>
        <w:spacing/>
        <w:ind/>
        <w:rPr>
          <w:rFonts w:ascii="Droid Sans Mono" w:hAnsi="Droid Sans Mono" w:eastAsia="Droid Sans Mono" w:cs="Droid Sans Mono"/>
          <w:color w:val="cccccc"/>
          <w:sz w:val="21"/>
          <w:szCs w:val="21"/>
          <w:highlight w:val="none"/>
        </w:rPr>
      </w:pPr>
      <w:r>
        <w:rPr>
          <w:rFonts w:ascii="Droid Sans Mono" w:hAnsi="Droid Sans Mono" w:eastAsia="Droid Sans Mono" w:cs="Droid Sans Mono"/>
          <w:color w:val="auto"/>
          <w:sz w:val="21"/>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roid Sans Mono">
    <w:panose1 w:val="020B0609030804020204"/>
  </w:font>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7">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3">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5">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0"/>
    <w:next w:val="660"/>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0"/>
    <w:next w:val="660"/>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0"/>
    <w:next w:val="660"/>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0"/>
    <w:next w:val="660"/>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0"/>
    <w:next w:val="660"/>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0"/>
    <w:next w:val="660"/>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0"/>
    <w:next w:val="660"/>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0"/>
    <w:next w:val="660"/>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0"/>
    <w:next w:val="660"/>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0"/>
    <w:next w:val="660"/>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0"/>
    <w:next w:val="660"/>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0"/>
    <w:next w:val="660"/>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0"/>
    <w:next w:val="660"/>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0"/>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0"/>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0"/>
    <w:next w:val="660"/>
    <w:uiPriority w:val="35"/>
    <w:unhideWhenUsed/>
    <w:qFormat/>
    <w:pPr>
      <w:pBdr/>
      <w:spacing w:after="200" w:line="240" w:lineRule="auto"/>
      <w:ind/>
    </w:pPr>
    <w:rPr>
      <w:i/>
      <w:iCs/>
      <w:color w:val="0e2841" w:themeColor="text2"/>
      <w:sz w:val="18"/>
      <w:szCs w:val="18"/>
    </w:rPr>
  </w:style>
  <w:style w:type="paragraph" w:styleId="180">
    <w:name w:val="footnote text"/>
    <w:basedOn w:val="660"/>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0"/>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0"/>
    <w:next w:val="660"/>
    <w:uiPriority w:val="39"/>
    <w:unhideWhenUsed/>
    <w:pPr>
      <w:pBdr/>
      <w:spacing w:after="100"/>
      <w:ind/>
    </w:pPr>
  </w:style>
  <w:style w:type="paragraph" w:styleId="189">
    <w:name w:val="toc 2"/>
    <w:basedOn w:val="660"/>
    <w:next w:val="660"/>
    <w:uiPriority w:val="39"/>
    <w:unhideWhenUsed/>
    <w:pPr>
      <w:pBdr/>
      <w:spacing w:after="100"/>
      <w:ind w:left="220"/>
    </w:pPr>
  </w:style>
  <w:style w:type="paragraph" w:styleId="190">
    <w:name w:val="toc 3"/>
    <w:basedOn w:val="660"/>
    <w:next w:val="660"/>
    <w:uiPriority w:val="39"/>
    <w:unhideWhenUsed/>
    <w:pPr>
      <w:pBdr/>
      <w:spacing w:after="100"/>
      <w:ind w:left="440"/>
    </w:pPr>
  </w:style>
  <w:style w:type="paragraph" w:styleId="191">
    <w:name w:val="toc 4"/>
    <w:basedOn w:val="660"/>
    <w:next w:val="660"/>
    <w:uiPriority w:val="39"/>
    <w:unhideWhenUsed/>
    <w:pPr>
      <w:pBdr/>
      <w:spacing w:after="100"/>
      <w:ind w:left="660"/>
    </w:pPr>
  </w:style>
  <w:style w:type="paragraph" w:styleId="192">
    <w:name w:val="toc 5"/>
    <w:basedOn w:val="660"/>
    <w:next w:val="660"/>
    <w:uiPriority w:val="39"/>
    <w:unhideWhenUsed/>
    <w:pPr>
      <w:pBdr/>
      <w:spacing w:after="100"/>
      <w:ind w:left="880"/>
    </w:pPr>
  </w:style>
  <w:style w:type="paragraph" w:styleId="193">
    <w:name w:val="toc 6"/>
    <w:basedOn w:val="660"/>
    <w:next w:val="660"/>
    <w:uiPriority w:val="39"/>
    <w:unhideWhenUsed/>
    <w:pPr>
      <w:pBdr/>
      <w:spacing w:after="100"/>
      <w:ind w:left="1100"/>
    </w:pPr>
  </w:style>
  <w:style w:type="paragraph" w:styleId="194">
    <w:name w:val="toc 7"/>
    <w:basedOn w:val="660"/>
    <w:next w:val="660"/>
    <w:uiPriority w:val="39"/>
    <w:unhideWhenUsed/>
    <w:pPr>
      <w:pBdr/>
      <w:spacing w:after="100"/>
      <w:ind w:left="1320"/>
    </w:pPr>
  </w:style>
  <w:style w:type="paragraph" w:styleId="195">
    <w:name w:val="toc 8"/>
    <w:basedOn w:val="660"/>
    <w:next w:val="660"/>
    <w:uiPriority w:val="39"/>
    <w:unhideWhenUsed/>
    <w:pPr>
      <w:pBdr/>
      <w:spacing w:after="100"/>
      <w:ind w:left="1540"/>
    </w:pPr>
  </w:style>
  <w:style w:type="paragraph" w:styleId="196">
    <w:name w:val="toc 9"/>
    <w:basedOn w:val="660"/>
    <w:next w:val="660"/>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660"/>
    <w:next w:val="660"/>
    <w:uiPriority w:val="99"/>
    <w:unhideWhenUsed/>
    <w:pPr>
      <w:pBdr/>
      <w:spacing w:after="0" w:afterAutospacing="0"/>
      <w:ind/>
    </w:pPr>
  </w:style>
  <w:style w:type="paragraph" w:styleId="660" w:default="1">
    <w:name w:val="Normal"/>
    <w:qFormat/>
    <w:pPr>
      <w:pBdr/>
      <w:spacing/>
      <w:ind/>
    </w:pPr>
  </w:style>
  <w:style w:type="table" w:styleId="66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2" w:default="1">
    <w:name w:val="No List"/>
    <w:uiPriority w:val="99"/>
    <w:semiHidden/>
    <w:unhideWhenUsed/>
    <w:pPr>
      <w:pBdr/>
      <w:spacing/>
      <w:ind/>
    </w:pPr>
  </w:style>
  <w:style w:type="paragraph" w:styleId="663">
    <w:name w:val="No Spacing"/>
    <w:basedOn w:val="660"/>
    <w:uiPriority w:val="1"/>
    <w:qFormat/>
    <w:pPr>
      <w:pBdr/>
      <w:spacing w:after="0" w:line="240" w:lineRule="auto"/>
      <w:ind/>
    </w:pPr>
  </w:style>
  <w:style w:type="paragraph" w:styleId="664">
    <w:name w:val="List Paragraph"/>
    <w:basedOn w:val="66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kaggle.com/datasets/rohitsahoo/sales-forecasting" TargetMode="External"/><Relationship Id="rId10" Type="http://schemas.openxmlformats.org/officeDocument/2006/relationships/hyperlink" Target="https://www.kaggle.com/datasets" TargetMode="External"/><Relationship Id="rId11" Type="http://schemas.openxmlformats.org/officeDocument/2006/relationships/hyperlink" Target="https://www.tableau.com/learn/articles/time-series-analysis" TargetMode="External"/><Relationship Id="rId12" Type="http://schemas.openxmlformats.org/officeDocument/2006/relationships/hyperlink" Target="https://www.khanacademy.org/math/statistics-probability" TargetMode="External"/><Relationship Id="rId13" Type="http://schemas.openxmlformats.org/officeDocument/2006/relationships/hyperlink" Target="https://online.stat.psu.edu/stat500/lesson/8" TargetMode="External"/><Relationship Id="rId14" Type="http://schemas.openxmlformats.org/officeDocument/2006/relationships/hyperlink" Target="https://www.itl.nist.gov/div898/handbook/eda/section3/eda35f.htm" TargetMode="External"/><Relationship Id="rId15" Type="http://schemas.openxmlformats.org/officeDocument/2006/relationships/hyperlink" Target="https://www.itl.nist.gov/div898/handbook/" TargetMode="External"/><Relationship Id="rId16" Type="http://schemas.openxmlformats.org/officeDocument/2006/relationships/hyperlink" Target="https://www.statsmodels.org/stable/generated/statsmodels.stats.multicomp.pairwise_tukeyhsd.html"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ONLYOFFICE/8.2.2.22</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2025-12-31T19:02:45Z</dcterms:modified>
</cp:coreProperties>
</file>