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06184861cb424d6b7bcf7507c83b6583c64cc2c"/>
    <w:p>
      <w:pPr>
        <w:pStyle w:val="Heading1"/>
      </w:pPr>
      <w:r>
        <w:t xml:space="preserve">BioClaw Evaluation: What OmegaClaw Added, What It Did Not, And What Would Need To Change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BioClaw was explored as an OmegaClaw-based assistant and symbolic evidence</w:t>
      </w:r>
      <w:r>
        <w:t xml:space="preserve"> </w:t>
      </w:r>
      <w:r>
        <w:t xml:space="preserve">layer for MORK BioAtomspace-backed biological knowledge graphs. The goal was</w:t>
      </w:r>
      <w:r>
        <w:t xml:space="preserve"> </w:t>
      </w:r>
      <w:r>
        <w:t xml:space="preserve">to determine whether OmegaClaw’s agent loop, memory model, PLN/NAL symbolic</w:t>
      </w:r>
      <w:r>
        <w:t xml:space="preserve"> </w:t>
      </w:r>
      <w:r>
        <w:t xml:space="preserve">substrate, and skill system could add value beyond direct schema-aware</w:t>
      </w:r>
      <w:r>
        <w:t xml:space="preserve"> </w:t>
      </w:r>
      <w:r>
        <w:t xml:space="preserve">querying of the BioAtomspace.</w:t>
      </w:r>
    </w:p>
    <w:p>
      <w:pPr>
        <w:pStyle w:val="BodyText"/>
      </w:pPr>
      <w:r>
        <w:t xml:space="preserve">The prototype implemented schema-driven evidence extraction, exact-edge</w:t>
      </w:r>
      <w:r>
        <w:t xml:space="preserve"> </w:t>
      </w:r>
      <w:r>
        <w:t xml:space="preserve">provenance lookup, relation-neighborhood retrieval, property-role auditing,</w:t>
      </w:r>
      <w:r>
        <w:t xml:space="preserve"> </w:t>
      </w:r>
      <w:r>
        <w:t xml:space="preserve">schema-path tracing, evidence packet exports, and OmegaClaw symbolic payload</w:t>
      </w:r>
      <w:r>
        <w:t xml:space="preserve"> </w:t>
      </w:r>
      <w:r>
        <w:t xml:space="preserve">generation. The useful output was the grounded evidence/audit layer: it made</w:t>
      </w:r>
      <w:r>
        <w:t xml:space="preserve"> </w:t>
      </w:r>
      <w:r>
        <w:t xml:space="preserve">MORK BioAtomspace contents inspectable and traceable. However, the experiments</w:t>
      </w:r>
      <w:r>
        <w:t xml:space="preserve"> </w:t>
      </w:r>
      <w:r>
        <w:t xml:space="preserve">did not show meaningful added value from OmegaClaw as an assistant or from</w:t>
      </w:r>
      <w:r>
        <w:t xml:space="preserve"> </w:t>
      </w:r>
      <w:r>
        <w:t xml:space="preserve">PLN/NAL as a symbolic reasoning substrate for the current KG evidence model.</w:t>
      </w:r>
    </w:p>
    <w:p>
      <w:pPr>
        <w:pStyle w:val="BodyText"/>
      </w:pPr>
      <w:r>
        <w:t xml:space="preserve">The main finding is negative but useful: with the current BioKG/MORK data,</w:t>
      </w:r>
      <w:r>
        <w:t xml:space="preserve"> </w:t>
      </w:r>
      <w:r>
        <w:t xml:space="preserve">BioClaw is best understood as a schema-aware evidence inspection utility, not</w:t>
      </w:r>
      <w:r>
        <w:t xml:space="preserve"> </w:t>
      </w:r>
      <w:r>
        <w:t xml:space="preserve">as an OmegaClaw-native reasoning assistant. OmegaClaw would become useful only</w:t>
      </w:r>
      <w:r>
        <w:t xml:space="preserve"> </w:t>
      </w:r>
      <w:r>
        <w:t xml:space="preserve">if the KG exposes data-derived truth values, conflicting assertions,</w:t>
      </w:r>
      <w:r>
        <w:t xml:space="preserve"> </w:t>
      </w:r>
      <w:r>
        <w:t xml:space="preserve">source-specific evidence packets, or chain-level uncertainty that symbolic</w:t>
      </w:r>
      <w:r>
        <w:t xml:space="preserve"> </w:t>
      </w:r>
      <w:r>
        <w:t xml:space="preserve">reasoning can actually transform.</w:t>
      </w:r>
    </w:p>
    <w:bookmarkEnd w:id="9"/>
    <w:bookmarkStart w:id="10" w:name="motivation"/>
    <w:p>
      <w:pPr>
        <w:pStyle w:val="Heading2"/>
      </w:pPr>
      <w:r>
        <w:t xml:space="preserve">1. Motivation</w:t>
      </w:r>
    </w:p>
    <w:p>
      <w:pPr>
        <w:pStyle w:val="FirstParagraph"/>
      </w:pPr>
      <w:r>
        <w:t xml:space="preserve">The original motivation for BioClaw was to test whether OmegaClaw could</w:t>
      </w:r>
      <w:r>
        <w:t xml:space="preserve"> </w:t>
      </w:r>
      <w:r>
        <w:t xml:space="preserve">provide a distinct layer for biological curation:</w:t>
      </w:r>
    </w:p>
    <w:p>
      <w:pPr>
        <w:pStyle w:val="Compact"/>
        <w:numPr>
          <w:ilvl w:val="0"/>
          <w:numId w:val="1001"/>
        </w:numPr>
      </w:pPr>
      <w:r>
        <w:t xml:space="preserve">an assistant-like interface for biocurators;</w:t>
      </w:r>
    </w:p>
    <w:p>
      <w:pPr>
        <w:pStyle w:val="Compact"/>
        <w:numPr>
          <w:ilvl w:val="0"/>
          <w:numId w:val="1001"/>
        </w:numPr>
      </w:pPr>
      <w:r>
        <w:t xml:space="preserve">grounded lookup over MORK BioAtomspace;</w:t>
      </w:r>
    </w:p>
    <w:p>
      <w:pPr>
        <w:pStyle w:val="Compact"/>
        <w:numPr>
          <w:ilvl w:val="0"/>
          <w:numId w:val="1001"/>
        </w:numPr>
      </w:pPr>
      <w:r>
        <w:t xml:space="preserve">symbolic reasoning over evidence;</w:t>
      </w:r>
    </w:p>
    <w:p>
      <w:pPr>
        <w:pStyle w:val="Compact"/>
        <w:numPr>
          <w:ilvl w:val="0"/>
          <w:numId w:val="1001"/>
        </w:numPr>
      </w:pPr>
      <w:r>
        <w:t xml:space="preserve">memory and workflow separation through multiple agents;</w:t>
      </w:r>
    </w:p>
    <w:p>
      <w:pPr>
        <w:pStyle w:val="Compact"/>
        <w:numPr>
          <w:ilvl w:val="0"/>
          <w:numId w:val="1001"/>
        </w:numPr>
      </w:pPr>
      <w:r>
        <w:t xml:space="preserve">curation support beyond simple query answering.</w:t>
      </w:r>
    </w:p>
    <w:p>
      <w:pPr>
        <w:pStyle w:val="FirstParagraph"/>
      </w:pPr>
      <w:r>
        <w:t xml:space="preserve">The concern during development was redundancy. If BioClaw only answers natural</w:t>
      </w:r>
      <w:r>
        <w:t xml:space="preserve"> </w:t>
      </w:r>
      <w:r>
        <w:t xml:space="preserve">language questions over the KG, then it overlaps with the existing AI</w:t>
      </w:r>
      <w:r>
        <w:t xml:space="preserve"> </w:t>
      </w:r>
      <w:r>
        <w:t xml:space="preserve">Assistant direction. If BioClaw only extracts schema-aware evidence packets,</w:t>
      </w:r>
      <w:r>
        <w:t xml:space="preserve"> </w:t>
      </w:r>
      <w:r>
        <w:t xml:space="preserve">then it is mostly a Python/MORK utility. The project is only justified as an</w:t>
      </w:r>
      <w:r>
        <w:t xml:space="preserve"> </w:t>
      </w:r>
      <w:r>
        <w:t xml:space="preserve">OmegaClaw application if OmegaClaw adds something distinct: real symbolic</w:t>
      </w:r>
      <w:r>
        <w:t xml:space="preserve"> </w:t>
      </w:r>
      <w:r>
        <w:t xml:space="preserve">reasoning, useful agent orchestration, or memory behavior that improves</w:t>
      </w:r>
      <w:r>
        <w:t xml:space="preserve"> </w:t>
      </w:r>
      <w:r>
        <w:t xml:space="preserve">curation.</w:t>
      </w:r>
    </w:p>
    <w:bookmarkEnd w:id="10"/>
    <w:bookmarkStart w:id="11" w:name="prototype-scope"/>
    <w:p>
      <w:pPr>
        <w:pStyle w:val="Heading2"/>
      </w:pPr>
      <w:r>
        <w:t xml:space="preserve">2. Prototype Scope</w:t>
      </w:r>
    </w:p>
    <w:p>
      <w:pPr>
        <w:pStyle w:val="FirstParagraph"/>
      </w:pPr>
      <w:r>
        <w:t xml:space="preserve">The implemented prototype focused on bounded evidence extraction and</w:t>
      </w:r>
      <w:r>
        <w:t xml:space="preserve"> </w:t>
      </w:r>
      <w:r>
        <w:t xml:space="preserve">symbolic-payload generation for MORK BioAtomspace.</w:t>
      </w:r>
    </w:p>
    <w:p>
      <w:pPr>
        <w:pStyle w:val="BodyText"/>
      </w:pPr>
      <w:r>
        <w:t xml:space="preserve">Implemented capabilities included:</w:t>
      </w:r>
    </w:p>
    <w:p>
      <w:pPr>
        <w:pStyle w:val="Compact"/>
        <w:numPr>
          <w:ilvl w:val="0"/>
          <w:numId w:val="1002"/>
        </w:numPr>
      </w:pPr>
      <w:r>
        <w:t xml:space="preserve">schema capability registry from BioCypher schema and schema-role policy;</w:t>
      </w:r>
    </w:p>
    <w:p>
      <w:pPr>
        <w:pStyle w:val="Compact"/>
        <w:numPr>
          <w:ilvl w:val="0"/>
          <w:numId w:val="1002"/>
        </w:numPr>
      </w:pPr>
      <w:r>
        <w:t xml:space="preserve">exact-edge evidence packet extraction from MORK;</w:t>
      </w:r>
    </w:p>
    <w:p>
      <w:pPr>
        <w:pStyle w:val="Compact"/>
        <w:numPr>
          <w:ilvl w:val="0"/>
          <w:numId w:val="1002"/>
        </w:numPr>
      </w:pPr>
      <w:r>
        <w:t xml:space="preserve">relation-neighborhood extraction around an entity;</w:t>
      </w:r>
    </w:p>
    <w:p>
      <w:pPr>
        <w:pStyle w:val="Compact"/>
        <w:numPr>
          <w:ilvl w:val="0"/>
          <w:numId w:val="1002"/>
        </w:numPr>
      </w:pPr>
      <w:r>
        <w:t xml:space="preserve">source, score, evidence code, reference, context, and node-property audit;</w:t>
      </w:r>
    </w:p>
    <w:p>
      <w:pPr>
        <w:pStyle w:val="Compact"/>
        <w:numPr>
          <w:ilvl w:val="0"/>
          <w:numId w:val="1002"/>
        </w:numPr>
      </w:pPr>
      <w:r>
        <w:t xml:space="preserve">schema-path discovery and path-instance tracing;</w:t>
      </w:r>
    </w:p>
    <w:p>
      <w:pPr>
        <w:pStyle w:val="Compact"/>
        <w:numPr>
          <w:ilvl w:val="0"/>
          <w:numId w:val="1002"/>
        </w:numPr>
      </w:pPr>
      <w:r>
        <w:t xml:space="preserve">evidence-card and JSON/CSV/Markdown exports;</w:t>
      </w:r>
    </w:p>
    <w:p>
      <w:pPr>
        <w:pStyle w:val="Compact"/>
        <w:numPr>
          <w:ilvl w:val="0"/>
          <w:numId w:val="1002"/>
        </w:numPr>
      </w:pPr>
      <w:r>
        <w:t xml:space="preserve">OmegaClaw</w:t>
      </w:r>
      <w:r>
        <w:t xml:space="preserve"> </w:t>
      </w:r>
      <w:r>
        <w:rPr>
          <w:rStyle w:val="VerbatimChar"/>
        </w:rPr>
        <w:t xml:space="preserve">(metta ...)</w:t>
      </w:r>
      <w:r>
        <w:t xml:space="preserve"> </w:t>
      </w:r>
      <w:r>
        <w:t xml:space="preserve">payload generation for grounded packets;</w:t>
      </w:r>
    </w:p>
    <w:p>
      <w:pPr>
        <w:pStyle w:val="Compact"/>
        <w:numPr>
          <w:ilvl w:val="0"/>
          <w:numId w:val="1002"/>
        </w:numPr>
      </w:pPr>
      <w:r>
        <w:t xml:space="preserve">synthetic PLN probe generation for</w:t>
      </w:r>
      <w:r>
        <w:t xml:space="preserve"> </w:t>
      </w:r>
      <w:r>
        <w:rPr>
          <w:rStyle w:val="VerbatimChar"/>
        </w:rPr>
        <w:t xml:space="preserve">Truth__Revision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|~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explicit skip states when real PLN/NAL reasoning is not justified.</w:t>
      </w:r>
    </w:p>
    <w:p>
      <w:pPr>
        <w:pStyle w:val="FirstParagraph"/>
      </w:pPr>
      <w:r>
        <w:t xml:space="preserve">The prototype intentionally did not reason globally over the full KG. All</w:t>
      </w:r>
      <w:r>
        <w:t xml:space="preserve"> </w:t>
      </w:r>
      <w:r>
        <w:t xml:space="preserve">operations were bounded to a claim, neighborhood, entity, or schema path.</w:t>
      </w:r>
    </w:p>
    <w:bookmarkEnd w:id="11"/>
    <w:bookmarkStart w:id="17" w:name="experiments"/>
    <w:p>
      <w:pPr>
        <w:pStyle w:val="Heading2"/>
      </w:pPr>
      <w:r>
        <w:t xml:space="preserve">3. Experiments</w:t>
      </w:r>
    </w:p>
    <w:bookmarkStart w:id="12" w:name="synthetic-omegaclaw-pln-probe"/>
    <w:p>
      <w:pPr>
        <w:pStyle w:val="Heading3"/>
      </w:pPr>
      <w:r>
        <w:t xml:space="preserve">3.1 Synthetic OmegaClaw PLN Probe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omega-probe</w:t>
      </w:r>
      <w:r>
        <w:t xml:space="preserve"> </w:t>
      </w:r>
      <w:r>
        <w:t xml:space="preserve">command generated a synthetic OmegaClaw skill payload:</w:t>
      </w:r>
    </w:p>
    <w:p>
      <w:pPr>
        <w:pStyle w:val="SourceCode"/>
      </w:pPr>
      <w:r>
        <w:rPr>
          <w:rStyle w:val="VerbatimChar"/>
        </w:rPr>
        <w:t xml:space="preserve">(metta "(Truth__Revision (stv 0.400000 0.400000) (stv 0.800000 0.800000))")</w:t>
      </w:r>
      <w:r>
        <w:br/>
      </w:r>
      <w:r>
        <w:rPr>
          <w:rStyle w:val="VerbatimChar"/>
        </w:rPr>
        <w:t xml:space="preserve">(metta "(|~ ((Inheritance BioClawProbe Supported) (stv 0.400000 0.400000))</w:t>
      </w:r>
      <w:r>
        <w:br/>
      </w:r>
      <w:r>
        <w:rPr>
          <w:rStyle w:val="VerbatimChar"/>
        </w:rPr>
        <w:t xml:space="preserve">          ((Inheritance BioClawProbe Supported) (stv 0.800000 0.800000)))")</w:t>
      </w:r>
    </w:p>
    <w:p>
      <w:pPr>
        <w:pStyle w:val="FirstParagraph"/>
      </w:pPr>
      <w:r>
        <w:t xml:space="preserve">This demonstrated that BioClaw can produce OmegaClaw-compatible symbolic</w:t>
      </w:r>
      <w:r>
        <w:t xml:space="preserve"> </w:t>
      </w:r>
      <w:r>
        <w:t xml:space="preserve">calls. It did not demonstrate biological value, because the inputs were</w:t>
      </w:r>
      <w:r>
        <w:t xml:space="preserve"> </w:t>
      </w:r>
      <w:r>
        <w:t xml:space="preserve">synthetic and not derived from the KG.</w:t>
      </w:r>
    </w:p>
    <w:bookmarkEnd w:id="12"/>
    <w:bookmarkStart w:id="13" w:name="multi-source-ppi-neighborhood"/>
    <w:p>
      <w:pPr>
        <w:pStyle w:val="Heading3"/>
      </w:pPr>
      <w:r>
        <w:t xml:space="preserve">3.2 Multi-Source PPI Neighborhood</w:t>
      </w:r>
    </w:p>
    <w:p>
      <w:pPr>
        <w:pStyle w:val="FirstParagraph"/>
      </w:pPr>
      <w:r>
        <w:t xml:space="preserve">A PPI test MORK instance was loaded with Reactome, STRING, and UniProt data.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protein:P20645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interacts_with</w:t>
      </w:r>
      <w:r>
        <w:t xml:space="preserve">, BioClaw retrieved a bounded</w:t>
      </w:r>
      <w:r>
        <w:t xml:space="preserve"> </w:t>
      </w:r>
      <w:r>
        <w:t xml:space="preserve">neighborhood:</w:t>
      </w:r>
    </w:p>
    <w:p>
      <w:pPr>
        <w:pStyle w:val="SourceCode"/>
      </w:pPr>
      <w:r>
        <w:rPr>
          <w:rStyle w:val="VerbatimChar"/>
        </w:rPr>
        <w:t xml:space="preserve">Retrieved 737 candidate edge(s); reporting 2 multi-source edge(s).</w:t>
      </w:r>
      <w:r>
        <w:br/>
      </w:r>
      <w:r>
        <w:rPr>
          <w:rStyle w:val="VerbatimChar"/>
        </w:rPr>
        <w:t xml:space="preserve">Sources: Reactome=2, STRING=2.</w:t>
      </w:r>
      <w:r>
        <w:br/>
      </w:r>
      <w:r>
        <w:br/>
      </w:r>
      <w:r>
        <w:rPr>
          <w:rStyle w:val="VerbatimChar"/>
        </w:rPr>
        <w:t xml:space="preserve">P20645 -[interacts_with]-&gt; Q15836 score 0.624</w:t>
      </w:r>
      <w:r>
        <w:br/>
      </w:r>
      <w:r>
        <w:rPr>
          <w:rStyle w:val="VerbatimChar"/>
        </w:rPr>
        <w:t xml:space="preserve">P20645 -[interacts_with]-&gt; P51151 score 0.547</w:t>
      </w:r>
    </w:p>
    <w:p>
      <w:pPr>
        <w:pStyle w:val="FirstParagraph"/>
      </w:pPr>
      <w:r>
        <w:t xml:space="preserve">The useful result was that BioClaw identified source overlap and preserved</w:t>
      </w:r>
      <w:r>
        <w:t xml:space="preserve"> </w:t>
      </w:r>
      <w:r>
        <w:t xml:space="preserve">source/reference/context atoms. However, PLN revision did not apply. Each</w:t>
      </w:r>
      <w:r>
        <w:t xml:space="preserve"> </w:t>
      </w:r>
      <w:r>
        <w:t xml:space="preserve">edge had one confidence-bearing score, while the second source contributed</w:t>
      </w:r>
      <w:r>
        <w:t xml:space="preserve"> </w:t>
      </w:r>
      <w:r>
        <w:t xml:space="preserve">provenance but not an independent comparable truth value. Therefore, a</w:t>
      </w:r>
      <w:r>
        <w:t xml:space="preserve"> </w:t>
      </w:r>
      <w:r>
        <w:t xml:space="preserve">multi-source tag was useful for audit, but it was not enough for real PLN</w:t>
      </w:r>
      <w:r>
        <w:t xml:space="preserve"> </w:t>
      </w:r>
      <w:r>
        <w:t xml:space="preserve">revision.</w:t>
      </w:r>
    </w:p>
    <w:bookmarkEnd w:id="13"/>
    <w:bookmarkStart w:id="14" w:name="gene-to-protein-schema-path"/>
    <w:p>
      <w:pPr>
        <w:pStyle w:val="Heading3"/>
      </w:pPr>
      <w:r>
        <w:t xml:space="preserve">3.3 Gene To Protein Schema Path</w:t>
      </w:r>
    </w:p>
    <w:p>
      <w:pPr>
        <w:pStyle w:val="FirstParagraph"/>
      </w:pPr>
      <w:r>
        <w:t xml:space="preserve">For the main BioClaw MORK instance, the path query:</w:t>
      </w:r>
    </w:p>
    <w:p>
      <w:pPr>
        <w:pStyle w:val="SourceCode"/>
      </w:pPr>
      <w:r>
        <w:rPr>
          <w:rStyle w:val="VerbatimChar"/>
        </w:rPr>
        <w:t xml:space="preserve">IMPACT -&gt; transcribes_to transcript -&gt; translates_to protein</w:t>
      </w:r>
    </w:p>
    <w:p>
      <w:pPr>
        <w:pStyle w:val="FirstParagraph"/>
      </w:pPr>
      <w:r>
        <w:t xml:space="preserve">returned:</w:t>
      </w:r>
    </w:p>
    <w:p>
      <w:pPr>
        <w:pStyle w:val="SourceCode"/>
      </w:pPr>
      <w:r>
        <w:rPr>
          <w:rStyle w:val="VerbatimChar"/>
        </w:rPr>
        <w:t xml:space="preserve">gene:ENSG00000154059 -&gt; transcript:ENST00000284202 -&gt; protein:Q9P2X3</w:t>
      </w:r>
    </w:p>
    <w:p>
      <w:pPr>
        <w:pStyle w:val="FirstParagraph"/>
      </w:pPr>
      <w:r>
        <w:t xml:space="preserve">This was a useful schema-path grounding result. However, the path edges did</w:t>
      </w:r>
      <w:r>
        <w:t xml:space="preserve"> </w:t>
      </w:r>
      <w:r>
        <w:t xml:space="preserve">not expose data-derived STVs. BioClaw therefore correctly emitted:</w:t>
      </w:r>
    </w:p>
    <w:p>
      <w:pPr>
        <w:pStyle w:val="SourceCode"/>
      </w:pPr>
      <w:r>
        <w:rPr>
          <w:rStyle w:val="VerbatimChar"/>
        </w:rPr>
        <w:t xml:space="preserve">pln_status: skipped_no_data_derived_edge_stvs</w:t>
      </w:r>
    </w:p>
    <w:p>
      <w:pPr>
        <w:pStyle w:val="FirstParagraph"/>
      </w:pPr>
      <w:r>
        <w:t xml:space="preserve">This is the right behavior. Emitting</w:t>
      </w:r>
      <w:r>
        <w:t xml:space="preserve"> </w:t>
      </w:r>
      <w:r>
        <w:rPr>
          <w:rStyle w:val="VerbatimChar"/>
        </w:rPr>
        <w:t xml:space="preserve">Truth__Deduction</w:t>
      </w:r>
      <w:r>
        <w:t xml:space="preserve"> </w:t>
      </w:r>
      <w:r>
        <w:t xml:space="preserve">from topology alone</w:t>
      </w:r>
      <w:r>
        <w:t xml:space="preserve"> </w:t>
      </w:r>
      <w:r>
        <w:t xml:space="preserve">would be misleading because it would turn a graph path into a confidence</w:t>
      </w:r>
      <w:r>
        <w:t xml:space="preserve"> </w:t>
      </w:r>
      <w:r>
        <w:t xml:space="preserve">claim without evidence-derived truth values.</w:t>
      </w:r>
    </w:p>
    <w:bookmarkEnd w:id="14"/>
    <w:bookmarkStart w:id="15" w:name="entity-audit"/>
    <w:p>
      <w:pPr>
        <w:pStyle w:val="Heading3"/>
      </w:pPr>
      <w:r>
        <w:t xml:space="preserve">3.4 Entity Audit</w:t>
      </w:r>
    </w:p>
    <w:p>
      <w:pPr>
        <w:pStyle w:val="FirstParagraph"/>
      </w:pPr>
      <w:r>
        <w:t xml:space="preserve">For TP53, BioClaw could audit schema-supported and missing relation coverage:</w:t>
      </w:r>
    </w:p>
    <w:p>
      <w:pPr>
        <w:pStyle w:val="SourceCode"/>
      </w:pPr>
      <w:r>
        <w:rPr>
          <w:rStyle w:val="VerbatimChar"/>
        </w:rPr>
        <w:t xml:space="preserve">Supported relations: 6 / 37 schema relation(s).</w:t>
      </w:r>
      <w:r>
        <w:br/>
      </w:r>
      <w:r>
        <w:rPr>
          <w:rStyle w:val="VerbatimChar"/>
        </w:rPr>
        <w:t xml:space="preserve">Examples: enhancer associations, disease associations, GO processes,</w:t>
      </w:r>
      <w:r>
        <w:br/>
      </w:r>
      <w:r>
        <w:rPr>
          <w:rStyle w:val="VerbatimChar"/>
        </w:rPr>
        <w:t xml:space="preserve">cellular components, Reactome pathways, transcripts.</w:t>
      </w:r>
    </w:p>
    <w:p>
      <w:pPr>
        <w:pStyle w:val="FirstParagraph"/>
      </w:pPr>
      <w:r>
        <w:t xml:space="preserve">This is useful for KG QA and curation planning. It shows what the atomspace</w:t>
      </w:r>
      <w:r>
        <w:t xml:space="preserve"> </w:t>
      </w:r>
      <w:r>
        <w:t xml:space="preserve">contains, which relations are populated, where provenance exists, and where</w:t>
      </w:r>
      <w:r>
        <w:t xml:space="preserve"> </w:t>
      </w:r>
      <w:r>
        <w:t xml:space="preserve">schema coverage is missing. But this is again schema-aware extraction and</w:t>
      </w:r>
      <w:r>
        <w:t xml:space="preserve"> </w:t>
      </w:r>
      <w:r>
        <w:t xml:space="preserve">audit, not OmegaClaw reasoning.</w:t>
      </w:r>
    </w:p>
    <w:bookmarkEnd w:id="15"/>
    <w:bookmarkStart w:id="16" w:name="assistant-behavior"/>
    <w:p>
      <w:pPr>
        <w:pStyle w:val="Heading3"/>
      </w:pPr>
      <w:r>
        <w:t xml:space="preserve">3.5 Assistant Behavior</w:t>
      </w:r>
    </w:p>
    <w:p>
      <w:pPr>
        <w:pStyle w:val="FirstParagraph"/>
      </w:pPr>
      <w:r>
        <w:t xml:space="preserve">Natural-language interaction improved when a stronger LLM was integrated.</w:t>
      </w:r>
      <w:r>
        <w:t xml:space="preserve"> </w:t>
      </w:r>
      <w:r>
        <w:t xml:space="preserve">The system became better at phrasing grounded KG answers, handling typos, and</w:t>
      </w:r>
      <w:r>
        <w:t xml:space="preserve"> </w:t>
      </w:r>
      <w:r>
        <w:t xml:space="preserve">answering less mechanical questions. However, this improvement came from the</w:t>
      </w:r>
      <w:r>
        <w:t xml:space="preserve"> </w:t>
      </w:r>
      <w:r>
        <w:t xml:space="preserve">LLM and the deterministic MORK tools, not from OmegaClaw’s symbolic</w:t>
      </w:r>
      <w:r>
        <w:t xml:space="preserve"> </w:t>
      </w:r>
      <w:r>
        <w:t xml:space="preserve">substrate. It also risks duplicating an existing AI Assistant-style project.</w:t>
      </w:r>
    </w:p>
    <w:bookmarkEnd w:id="16"/>
    <w:bookmarkEnd w:id="17"/>
    <w:bookmarkStart w:id="20" w:name="results"/>
    <w:p>
      <w:pPr>
        <w:pStyle w:val="Heading2"/>
      </w:pPr>
      <w:r>
        <w:t xml:space="preserve">4. Results</w:t>
      </w:r>
    </w:p>
    <w:bookmarkStart w:id="18" w:name="what-worked"/>
    <w:p>
      <w:pPr>
        <w:pStyle w:val="Heading3"/>
      </w:pPr>
      <w:r>
        <w:t xml:space="preserve">4.1 What Worked</w:t>
      </w:r>
    </w:p>
    <w:p>
      <w:pPr>
        <w:pStyle w:val="FirstParagraph"/>
      </w:pPr>
      <w:r>
        <w:t xml:space="preserve">The schema-aware MORK evidence layer worked and is useful.</w:t>
      </w:r>
    </w:p>
    <w:p>
      <w:pPr>
        <w:pStyle w:val="BodyText"/>
      </w:pPr>
      <w:r>
        <w:t xml:space="preserve">It can:</w:t>
      </w:r>
    </w:p>
    <w:p>
      <w:pPr>
        <w:pStyle w:val="Compact"/>
        <w:numPr>
          <w:ilvl w:val="0"/>
          <w:numId w:val="1003"/>
        </w:numPr>
      </w:pPr>
      <w:r>
        <w:t xml:space="preserve">inspect what entities and edges exist in MORK BioAtomspace;</w:t>
      </w:r>
    </w:p>
    <w:p>
      <w:pPr>
        <w:pStyle w:val="Compact"/>
        <w:numPr>
          <w:ilvl w:val="0"/>
          <w:numId w:val="1003"/>
        </w:numPr>
      </w:pPr>
      <w:r>
        <w:t xml:space="preserve">retrieve source, score, evidence, reference, and context annotations;</w:t>
      </w:r>
    </w:p>
    <w:p>
      <w:pPr>
        <w:pStyle w:val="Compact"/>
        <w:numPr>
          <w:ilvl w:val="0"/>
          <w:numId w:val="1003"/>
        </w:numPr>
      </w:pPr>
      <w:r>
        <w:t xml:space="preserve">distinguish supported schema paths from missing coverage;</w:t>
      </w:r>
    </w:p>
    <w:p>
      <w:pPr>
        <w:pStyle w:val="Compact"/>
        <w:numPr>
          <w:ilvl w:val="0"/>
          <w:numId w:val="1003"/>
        </w:numPr>
      </w:pPr>
      <w:r>
        <w:t xml:space="preserve">detect source overlap in neighborhoods;</w:t>
      </w:r>
    </w:p>
    <w:p>
      <w:pPr>
        <w:pStyle w:val="Compact"/>
        <w:numPr>
          <w:ilvl w:val="0"/>
          <w:numId w:val="1003"/>
        </w:numPr>
      </w:pPr>
      <w:r>
        <w:t xml:space="preserve">produce exportable evidence packets;</w:t>
      </w:r>
    </w:p>
    <w:p>
      <w:pPr>
        <w:pStyle w:val="Compact"/>
        <w:numPr>
          <w:ilvl w:val="0"/>
          <w:numId w:val="1003"/>
        </w:numPr>
      </w:pPr>
      <w:r>
        <w:t xml:space="preserve">give curators traceable grounded artifacts.</w:t>
      </w:r>
    </w:p>
    <w:p>
      <w:pPr>
        <w:pStyle w:val="FirstParagraph"/>
      </w:pPr>
      <w:r>
        <w:t xml:space="preserve">This is valuable for KG QA, curation triage, and downstream analysis.</w:t>
      </w:r>
    </w:p>
    <w:bookmarkEnd w:id="18"/>
    <w:bookmarkStart w:id="19" w:name="what-did-not-add-value"/>
    <w:p>
      <w:pPr>
        <w:pStyle w:val="Heading3"/>
      </w:pPr>
      <w:r>
        <w:t xml:space="preserve">4.2 What Did Not Add Value</w:t>
      </w:r>
    </w:p>
    <w:p>
      <w:pPr>
        <w:pStyle w:val="FirstParagraph"/>
      </w:pPr>
      <w:r>
        <w:t xml:space="preserve">OmegaClaw did not add clear value as an assistant in this setting.</w:t>
      </w:r>
    </w:p>
    <w:p>
      <w:pPr>
        <w:pStyle w:val="BodyText"/>
      </w:pPr>
      <w:r>
        <w:t xml:space="preserve">The assistant behavior was mostly:</w:t>
      </w:r>
    </w:p>
    <w:p>
      <w:pPr>
        <w:pStyle w:val="Compact"/>
        <w:numPr>
          <w:ilvl w:val="0"/>
          <w:numId w:val="1004"/>
        </w:numPr>
      </w:pPr>
      <w:r>
        <w:t xml:space="preserve">natural-language routing;</w:t>
      </w:r>
    </w:p>
    <w:p>
      <w:pPr>
        <w:pStyle w:val="Compact"/>
        <w:numPr>
          <w:ilvl w:val="0"/>
          <w:numId w:val="1004"/>
        </w:numPr>
      </w:pPr>
      <w:r>
        <w:t xml:space="preserve">grounded MORK lookup;</w:t>
      </w:r>
    </w:p>
    <w:p>
      <w:pPr>
        <w:pStyle w:val="Compact"/>
        <w:numPr>
          <w:ilvl w:val="0"/>
          <w:numId w:val="1004"/>
        </w:numPr>
      </w:pPr>
      <w:r>
        <w:t xml:space="preserve">answer rewriting;</w:t>
      </w:r>
    </w:p>
    <w:p>
      <w:pPr>
        <w:pStyle w:val="Compact"/>
        <w:numPr>
          <w:ilvl w:val="0"/>
          <w:numId w:val="1004"/>
        </w:numPr>
      </w:pPr>
      <w:r>
        <w:t xml:space="preserve">curation phrasing.</w:t>
      </w:r>
    </w:p>
    <w:p>
      <w:pPr>
        <w:pStyle w:val="FirstParagraph"/>
      </w:pPr>
      <w:r>
        <w:t xml:space="preserve">These are not OmegaClaw-specific capabilities. A conventional LLM assistant</w:t>
      </w:r>
      <w:r>
        <w:t xml:space="preserve"> </w:t>
      </w:r>
      <w:r>
        <w:t xml:space="preserve">with deterministic tools can provide them.</w:t>
      </w:r>
    </w:p>
    <w:p>
      <w:pPr>
        <w:pStyle w:val="BodyText"/>
      </w:pPr>
      <w:r>
        <w:t xml:space="preserve">PLN/NAL did not add clear value on the current KG.</w:t>
      </w:r>
    </w:p>
    <w:p>
      <w:pPr>
        <w:pStyle w:val="BodyText"/>
      </w:pPr>
      <w:r>
        <w:t xml:space="preserve">The reasons were concrete:</w:t>
      </w:r>
    </w:p>
    <w:p>
      <w:pPr>
        <w:pStyle w:val="Compact"/>
        <w:numPr>
          <w:ilvl w:val="0"/>
          <w:numId w:val="1005"/>
        </w:numPr>
      </w:pPr>
      <w:r>
        <w:t xml:space="preserve">Many edges have provenance but not multiple comparable truth values.</w:t>
      </w:r>
    </w:p>
    <w:p>
      <w:pPr>
        <w:pStyle w:val="Compact"/>
        <w:numPr>
          <w:ilvl w:val="0"/>
          <w:numId w:val="1005"/>
        </w:numPr>
      </w:pPr>
      <w:r>
        <w:t xml:space="preserve">A score alone is not a full STV. It should not be reused as both strength</w:t>
      </w:r>
      <w:r>
        <w:t xml:space="preserve"> </w:t>
      </w:r>
      <w:r>
        <w:t xml:space="preserve">and confidence.</w:t>
      </w:r>
    </w:p>
    <w:p>
      <w:pPr>
        <w:pStyle w:val="Compact"/>
        <w:numPr>
          <w:ilvl w:val="0"/>
          <w:numId w:val="1005"/>
        </w:numPr>
      </w:pPr>
      <w:r>
        <w:t xml:space="preserve">Multi-source support is often source overlap, not independent confidence</w:t>
      </w:r>
      <w:r>
        <w:t xml:space="preserve"> </w:t>
      </w:r>
      <w:r>
        <w:t xml:space="preserve">estimates suitable for revision.</w:t>
      </w:r>
    </w:p>
    <w:p>
      <w:pPr>
        <w:pStyle w:val="Compact"/>
        <w:numPr>
          <w:ilvl w:val="0"/>
          <w:numId w:val="1005"/>
        </w:numPr>
      </w:pPr>
      <w:r>
        <w:t xml:space="preserve">Schema paths are often topology-only and do not expose edge-level support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05"/>
        </w:numPr>
      </w:pPr>
      <w:r>
        <w:t xml:space="preserve">Curation labels such as</w:t>
      </w:r>
      <w:r>
        <w:t xml:space="preserve"> </w:t>
      </w:r>
      <w:r>
        <w:rPr>
          <w:rStyle w:val="VerbatimChar"/>
        </w:rPr>
        <w:t xml:space="preserve">edge_present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multi_source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actionable</w:t>
      </w:r>
      <w:r>
        <w:t xml:space="preserve"> </w:t>
      </w:r>
      <w:r>
        <w:t xml:space="preserve">are already derived by Python audit logic. Re-deriving them with a constant</w:t>
      </w:r>
      <w:r>
        <w:t xml:space="preserve"> </w:t>
      </w:r>
      <w:r>
        <w:t xml:space="preserve">NAL rule would be circular and uninformative.</w:t>
      </w:r>
    </w:p>
    <w:bookmarkEnd w:id="19"/>
    <w:bookmarkEnd w:id="20"/>
    <w:bookmarkStart w:id="21" w:name="why-the-initial-symbolic-framing-failed"/>
    <w:p>
      <w:pPr>
        <w:pStyle w:val="Heading2"/>
      </w:pPr>
      <w:r>
        <w:t xml:space="preserve">5. Why The Initial Symbolic Framing Failed</w:t>
      </w:r>
    </w:p>
    <w:p>
      <w:pPr>
        <w:pStyle w:val="FirstParagraph"/>
      </w:pPr>
      <w:r>
        <w:t xml:space="preserve">The initial symbolic framing assumed that uncertainty in biological data</w:t>
      </w:r>
      <w:r>
        <w:t xml:space="preserve"> </w:t>
      </w:r>
      <w:r>
        <w:t xml:space="preserve">would naturally make PLN useful. The experiments showed that this assumption</w:t>
      </w:r>
      <w:r>
        <w:t xml:space="preserve"> </w:t>
      </w:r>
      <w:r>
        <w:t xml:space="preserve">is incomplete.</w:t>
      </w:r>
    </w:p>
    <w:p>
      <w:pPr>
        <w:pStyle w:val="BodyText"/>
      </w:pPr>
      <w:r>
        <w:t xml:space="preserve">PLN needs structured uncertainty:</w:t>
      </w:r>
    </w:p>
    <w:p>
      <w:pPr>
        <w:pStyle w:val="SourceCode"/>
      </w:pPr>
      <w:r>
        <w:rPr>
          <w:rStyle w:val="VerbatimChar"/>
        </w:rPr>
        <w:t xml:space="preserve">same claim, multiple independent truth values</w:t>
      </w:r>
      <w:r>
        <w:br/>
      </w:r>
      <w:r>
        <w:rPr>
          <w:rStyle w:val="VerbatimChar"/>
        </w:rPr>
        <w:t xml:space="preserve">or</w:t>
      </w:r>
      <w:r>
        <w:br/>
      </w:r>
      <w:r>
        <w:rPr>
          <w:rStyle w:val="VerbatimChar"/>
        </w:rPr>
        <w:t xml:space="preserve">chain of claims, each with data-derived support</w:t>
      </w:r>
      <w:r>
        <w:br/>
      </w:r>
      <w:r>
        <w:rPr>
          <w:rStyle w:val="VerbatimChar"/>
        </w:rPr>
        <w:t xml:space="preserve">or</w:t>
      </w:r>
      <w:r>
        <w:br/>
      </w:r>
      <w:r>
        <w:rPr>
          <w:rStyle w:val="VerbatimChar"/>
        </w:rPr>
        <w:t xml:space="preserve">conflicting claims with comparable evidence</w:t>
      </w:r>
    </w:p>
    <w:p>
      <w:pPr>
        <w:pStyle w:val="FirstParagraph"/>
      </w:pPr>
      <w:r>
        <w:t xml:space="preserve">The current BioKG/MORK representation usually provides:</w:t>
      </w:r>
    </w:p>
    <w:p>
      <w:pPr>
        <w:pStyle w:val="SourceCode"/>
      </w:pPr>
      <w:r>
        <w:rPr>
          <w:rStyle w:val="VerbatimChar"/>
        </w:rPr>
        <w:t xml:space="preserve">edge exists</w:t>
      </w:r>
      <w:r>
        <w:br/>
      </w:r>
      <w:r>
        <w:rPr>
          <w:rStyle w:val="VerbatimChar"/>
        </w:rPr>
        <w:t xml:space="preserve">source annotation exists</w:t>
      </w:r>
      <w:r>
        <w:br/>
      </w:r>
      <w:r>
        <w:rPr>
          <w:rStyle w:val="VerbatimChar"/>
        </w:rPr>
        <w:t xml:space="preserve">sometimes score exists</w:t>
      </w:r>
      <w:r>
        <w:br/>
      </w:r>
      <w:r>
        <w:rPr>
          <w:rStyle w:val="VerbatimChar"/>
        </w:rPr>
        <w:t xml:space="preserve">sometimes evidence/reference/context exists</w:t>
      </w:r>
    </w:p>
    <w:p>
      <w:pPr>
        <w:pStyle w:val="FirstParagraph"/>
      </w:pPr>
      <w:r>
        <w:t xml:space="preserve">That is enough for auditing, but not enough for meaningful PLN. Without</w:t>
      </w:r>
      <w:r>
        <w:t xml:space="preserve"> </w:t>
      </w:r>
      <w:r>
        <w:t xml:space="preserve">source-specific assertion objects or independent truth values, symbolic</w:t>
      </w:r>
      <w:r>
        <w:t xml:space="preserve"> </w:t>
      </w:r>
      <w:r>
        <w:t xml:space="preserve">revision either cannot run or becomes artificial.</w:t>
      </w:r>
    </w:p>
    <w:p>
      <w:pPr>
        <w:pStyle w:val="BodyText"/>
      </w:pPr>
      <w:r>
        <w:t xml:space="preserve">The key correction made during the prototype was to stop emitting symbolic</w:t>
      </w:r>
      <w:r>
        <w:t xml:space="preserve"> </w:t>
      </w:r>
      <w:r>
        <w:t xml:space="preserve">operations when they did not change anything. Topology-only paths now produce</w:t>
      </w:r>
      <w:r>
        <w:t xml:space="preserve"> </w:t>
      </w:r>
      <w:r>
        <w:t xml:space="preserve">grounding plus an explicit skip reason, not fake PLN deduction. Curation</w:t>
      </w:r>
      <w:r>
        <w:t xml:space="preserve"> </w:t>
      </w:r>
      <w:r>
        <w:t xml:space="preserve">states are represented as audit labels, not NAL conclusions.</w:t>
      </w:r>
    </w:p>
    <w:bookmarkEnd w:id="21"/>
    <w:bookmarkStart w:id="22" w:name="conclusion"/>
    <w:p>
      <w:pPr>
        <w:pStyle w:val="Heading2"/>
      </w:pPr>
      <w:r>
        <w:t xml:space="preserve">6. Conclusion</w:t>
      </w:r>
    </w:p>
    <w:p>
      <w:pPr>
        <w:pStyle w:val="FirstParagraph"/>
      </w:pPr>
      <w:r>
        <w:t xml:space="preserve">For the current BioKG/MORK evidence model, BioClaw does not justify itself as</w:t>
      </w:r>
      <w:r>
        <w:t xml:space="preserve"> </w:t>
      </w:r>
      <w:r>
        <w:t xml:space="preserve">an OmegaClaw assistant or symbolic reasoning system.</w:t>
      </w:r>
    </w:p>
    <w:p>
      <w:pPr>
        <w:pStyle w:val="BodyText"/>
      </w:pPr>
      <w:r>
        <w:t xml:space="preserve">The useful component is a Python-based schema-aware MORK evidence/audit layer.</w:t>
      </w:r>
      <w:r>
        <w:t xml:space="preserve"> </w:t>
      </w:r>
      <w:r>
        <w:t xml:space="preserve">That component does not require OmegaClaw. It should be kept only if the team</w:t>
      </w:r>
      <w:r>
        <w:t xml:space="preserve"> </w:t>
      </w:r>
      <w:r>
        <w:t xml:space="preserve">needs a standalone utility for inspecting MORK BioAtomspace contents,</w:t>
      </w:r>
      <w:r>
        <w:t xml:space="preserve"> </w:t>
      </w:r>
      <w:r>
        <w:t xml:space="preserve">coverage, provenance, and schema paths.</w:t>
      </w:r>
    </w:p>
    <w:p>
      <w:pPr>
        <w:pStyle w:val="BodyText"/>
      </w:pPr>
      <w:r>
        <w:t xml:space="preserve">The OmegaClaw-specific BioClaw direction should not continue unless a future</w:t>
      </w:r>
      <w:r>
        <w:t xml:space="preserve"> </w:t>
      </w:r>
      <w:r>
        <w:t xml:space="preserve">dataset or workflow supplies the missing reasoning substrate: explicit</w:t>
      </w:r>
      <w:r>
        <w:t xml:space="preserve"> </w:t>
      </w:r>
      <w:r>
        <w:t xml:space="preserve">source-specific assertions, data-derived STVs, conflicting evidence, or</w:t>
      </w:r>
      <w:r>
        <w:t xml:space="preserve"> </w:t>
      </w:r>
      <w:r>
        <w:t xml:space="preserve">multi-step chains with confidence-bearing edges.</w:t>
      </w:r>
    </w:p>
    <w:p>
      <w:pPr>
        <w:pStyle w:val="BodyText"/>
      </w:pPr>
      <w:r>
        <w:t xml:space="preserve">This is a negative result, but it is productive. It prevents the project from</w:t>
      </w:r>
      <w:r>
        <w:t xml:space="preserve"> </w:t>
      </w:r>
      <w:r>
        <w:t xml:space="preserve">forcing symbolic reasoning where representation and audit are sufficient.</w:t>
      </w:r>
    </w:p>
    <w:bookmarkEnd w:id="22"/>
    <w:bookmarkStart w:id="25" w:name="recommendations"/>
    <w:p>
      <w:pPr>
        <w:pStyle w:val="Heading2"/>
      </w:pPr>
      <w:r>
        <w:t xml:space="preserve">7. Recommendations</w:t>
      </w:r>
    </w:p>
    <w:bookmarkStart w:id="23" w:name="recommendation-for-bioclaw"/>
    <w:p>
      <w:pPr>
        <w:pStyle w:val="Heading3"/>
      </w:pPr>
      <w:r>
        <w:t xml:space="preserve">7.1 Recommendation For BioClaw</w:t>
      </w:r>
    </w:p>
    <w:p>
      <w:pPr>
        <w:pStyle w:val="FirstParagraph"/>
      </w:pPr>
      <w:r>
        <w:t xml:space="preserve">Do not continue BioClaw as an OmegaClaw assistant in its current form.</w:t>
      </w:r>
    </w:p>
    <w:p>
      <w:pPr>
        <w:pStyle w:val="BodyText"/>
      </w:pPr>
      <w:r>
        <w:t xml:space="preserve">If useful, preserve the codebase as:</w:t>
      </w:r>
    </w:p>
    <w:p>
      <w:pPr>
        <w:pStyle w:val="SourceCode"/>
      </w:pPr>
      <w:r>
        <w:rPr>
          <w:rStyle w:val="VerbatimChar"/>
        </w:rPr>
        <w:t xml:space="preserve">MORK BioAtomspace schema/evidence audit utility</w:t>
      </w:r>
    </w:p>
    <w:p>
      <w:pPr>
        <w:pStyle w:val="FirstParagraph"/>
      </w:pPr>
      <w:r>
        <w:t xml:space="preserve">not as:</w:t>
      </w:r>
    </w:p>
    <w:p>
      <w:pPr>
        <w:pStyle w:val="SourceCode"/>
      </w:pPr>
      <w:r>
        <w:rPr>
          <w:rStyle w:val="VerbatimChar"/>
        </w:rPr>
        <w:t xml:space="preserve">OmegaClaw biological reasoning assistant</w:t>
      </w:r>
    </w:p>
    <w:p>
      <w:pPr>
        <w:pStyle w:val="FirstParagraph"/>
      </w:pPr>
      <w:r>
        <w:t xml:space="preserve">Recommended retained features:</w:t>
      </w:r>
    </w:p>
    <w:p>
      <w:pPr>
        <w:pStyle w:val="Compact"/>
        <w:numPr>
          <w:ilvl w:val="0"/>
          <w:numId w:val="1006"/>
        </w:numPr>
      </w:pPr>
      <w:r>
        <w:t xml:space="preserve">schema capability registry;</w:t>
      </w:r>
    </w:p>
    <w:p>
      <w:pPr>
        <w:pStyle w:val="Compact"/>
        <w:numPr>
          <w:ilvl w:val="0"/>
          <w:numId w:val="1006"/>
        </w:numPr>
      </w:pPr>
      <w:r>
        <w:t xml:space="preserve">exact-edge evidence packet extraction;</w:t>
      </w:r>
    </w:p>
    <w:p>
      <w:pPr>
        <w:pStyle w:val="Compact"/>
        <w:numPr>
          <w:ilvl w:val="0"/>
          <w:numId w:val="1006"/>
        </w:numPr>
      </w:pPr>
      <w:r>
        <w:t xml:space="preserve">relation-neighborhood audit;</w:t>
      </w:r>
    </w:p>
    <w:p>
      <w:pPr>
        <w:pStyle w:val="Compact"/>
        <w:numPr>
          <w:ilvl w:val="0"/>
          <w:numId w:val="1006"/>
        </w:numPr>
      </w:pPr>
      <w:r>
        <w:t xml:space="preserve">schema-path tracing;</w:t>
      </w:r>
    </w:p>
    <w:p>
      <w:pPr>
        <w:pStyle w:val="Compact"/>
        <w:numPr>
          <w:ilvl w:val="0"/>
          <w:numId w:val="1006"/>
        </w:numPr>
      </w:pPr>
      <w:r>
        <w:t xml:space="preserve">source/reference/context audit;</w:t>
      </w:r>
    </w:p>
    <w:p>
      <w:pPr>
        <w:pStyle w:val="Compact"/>
        <w:numPr>
          <w:ilvl w:val="0"/>
          <w:numId w:val="1006"/>
        </w:numPr>
      </w:pPr>
      <w:r>
        <w:t xml:space="preserve">JSON/CSV/Markdown export;</w:t>
      </w:r>
    </w:p>
    <w:p>
      <w:pPr>
        <w:pStyle w:val="Compact"/>
        <w:numPr>
          <w:ilvl w:val="0"/>
          <w:numId w:val="1006"/>
        </w:numPr>
      </w:pPr>
      <w:r>
        <w:t xml:space="preserve">explicit</w:t>
      </w:r>
      <w:r>
        <w:t xml:space="preserve"> </w:t>
      </w:r>
      <w:r>
        <w:t xml:space="preserve">“reasoning not applicable”</w:t>
      </w:r>
      <w:r>
        <w:t xml:space="preserve"> </w:t>
      </w:r>
      <w:r>
        <w:t xml:space="preserve">reports.</w:t>
      </w:r>
    </w:p>
    <w:p>
      <w:pPr>
        <w:pStyle w:val="FirstParagraph"/>
      </w:pPr>
      <w:r>
        <w:t xml:space="preserve">Recommended discontinued or deferred features:</w:t>
      </w:r>
    </w:p>
    <w:p>
      <w:pPr>
        <w:pStyle w:val="Compact"/>
        <w:numPr>
          <w:ilvl w:val="0"/>
          <w:numId w:val="1007"/>
        </w:numPr>
      </w:pPr>
      <w:r>
        <w:t xml:space="preserve">chatbot-style BioClaw assistant;</w:t>
      </w:r>
    </w:p>
    <w:p>
      <w:pPr>
        <w:pStyle w:val="Compact"/>
        <w:numPr>
          <w:ilvl w:val="0"/>
          <w:numId w:val="1007"/>
        </w:numPr>
      </w:pPr>
      <w:r>
        <w:t xml:space="preserve">PLN/NAL claims over topology-only paths;</w:t>
      </w:r>
    </w:p>
    <w:p>
      <w:pPr>
        <w:pStyle w:val="Compact"/>
        <w:numPr>
          <w:ilvl w:val="0"/>
          <w:numId w:val="1007"/>
        </w:numPr>
      </w:pPr>
      <w:r>
        <w:t xml:space="preserve">NAL curation-state inference from Python labels;</w:t>
      </w:r>
    </w:p>
    <w:p>
      <w:pPr>
        <w:pStyle w:val="Compact"/>
        <w:numPr>
          <w:ilvl w:val="0"/>
          <w:numId w:val="1007"/>
        </w:numPr>
      </w:pPr>
      <w:r>
        <w:t xml:space="preserve">OmegaClaw orchestration unless a distinct reasoning use case appears.</w:t>
      </w:r>
    </w:p>
    <w:bookmarkEnd w:id="23"/>
    <w:bookmarkStart w:id="24" w:name="recommendation-for-future-evaluation"/>
    <w:p>
      <w:pPr>
        <w:pStyle w:val="Heading3"/>
      </w:pPr>
      <w:r>
        <w:t xml:space="preserve">7.2 Recommendation For Future Evaluation</w:t>
      </w:r>
    </w:p>
    <w:p>
      <w:pPr>
        <w:pStyle w:val="FirstParagraph"/>
      </w:pPr>
      <w:r>
        <w:t xml:space="preserve">Only revisit OmegaClaw symbolic reasoning if a dataset has at least one of:</w:t>
      </w:r>
    </w:p>
    <w:p>
      <w:pPr>
        <w:pStyle w:val="Compact"/>
        <w:numPr>
          <w:ilvl w:val="0"/>
          <w:numId w:val="1008"/>
        </w:numPr>
      </w:pPr>
      <w:r>
        <w:t xml:space="preserve">multiple independent truth values for the same claim;</w:t>
      </w:r>
    </w:p>
    <w:p>
      <w:pPr>
        <w:pStyle w:val="Compact"/>
        <w:numPr>
          <w:ilvl w:val="0"/>
          <w:numId w:val="1008"/>
        </w:numPr>
      </w:pPr>
      <w:r>
        <w:t xml:space="preserve">explicit source-specific assertion nodes;</w:t>
      </w:r>
    </w:p>
    <w:p>
      <w:pPr>
        <w:pStyle w:val="Compact"/>
        <w:numPr>
          <w:ilvl w:val="0"/>
          <w:numId w:val="1008"/>
        </w:numPr>
      </w:pPr>
      <w:r>
        <w:t xml:space="preserve">conflicting evidence with comparable evidence scores;</w:t>
      </w:r>
    </w:p>
    <w:p>
      <w:pPr>
        <w:pStyle w:val="Compact"/>
        <w:numPr>
          <w:ilvl w:val="0"/>
          <w:numId w:val="1008"/>
        </w:numPr>
      </w:pPr>
      <w:r>
        <w:t xml:space="preserve">multi-hop paths where each edge has support values;</w:t>
      </w:r>
    </w:p>
    <w:p>
      <w:pPr>
        <w:pStyle w:val="Compact"/>
        <w:numPr>
          <w:ilvl w:val="0"/>
          <w:numId w:val="1008"/>
        </w:numPr>
      </w:pPr>
      <w:r>
        <w:t xml:space="preserve">curation workflows where symbolic inference changes prioritization.</w:t>
      </w:r>
    </w:p>
    <w:p>
      <w:pPr>
        <w:pStyle w:val="FirstParagraph"/>
      </w:pPr>
      <w:r>
        <w:t xml:space="preserve">Candidate future tests:</w:t>
      </w:r>
    </w:p>
    <w:p>
      <w:pPr>
        <w:pStyle w:val="Compact"/>
        <w:numPr>
          <w:ilvl w:val="0"/>
          <w:numId w:val="1009"/>
        </w:numPr>
      </w:pPr>
      <w:r>
        <w:t xml:space="preserve">cross-species orthology confidence chains;</w:t>
      </w:r>
    </w:p>
    <w:p>
      <w:pPr>
        <w:pStyle w:val="Compact"/>
        <w:numPr>
          <w:ilvl w:val="0"/>
          <w:numId w:val="1009"/>
        </w:numPr>
      </w:pPr>
      <w:r>
        <w:t xml:space="preserve">multi-paper evidence with agreement and disagreement;</w:t>
      </w:r>
    </w:p>
    <w:p>
      <w:pPr>
        <w:pStyle w:val="Compact"/>
        <w:numPr>
          <w:ilvl w:val="0"/>
          <w:numId w:val="1009"/>
        </w:numPr>
      </w:pPr>
      <w:r>
        <w:t xml:space="preserve">claims with explicit opposing relations;</w:t>
      </w:r>
    </w:p>
    <w:p>
      <w:pPr>
        <w:pStyle w:val="Compact"/>
        <w:numPr>
          <w:ilvl w:val="0"/>
          <w:numId w:val="1009"/>
        </w:numPr>
      </w:pPr>
      <w:r>
        <w:t xml:space="preserve">KG quality rules that detect inconsistency from independently asserted</w:t>
      </w:r>
      <w:r>
        <w:t xml:space="preserve"> </w:t>
      </w:r>
      <w:r>
        <w:t xml:space="preserve">facts;</w:t>
      </w:r>
    </w:p>
    <w:p>
      <w:pPr>
        <w:pStyle w:val="Compact"/>
        <w:numPr>
          <w:ilvl w:val="0"/>
          <w:numId w:val="1009"/>
        </w:numPr>
      </w:pPr>
      <w:r>
        <w:t xml:space="preserve">source-specific assertion reification where the same edge can carry</w:t>
      </w:r>
      <w:r>
        <w:t xml:space="preserve"> </w:t>
      </w:r>
      <w:r>
        <w:t xml:space="preserve">different source-local scores.</w:t>
      </w:r>
    </w:p>
    <w:bookmarkEnd w:id="24"/>
    <w:bookmarkEnd w:id="25"/>
    <w:bookmarkStart w:id="33" w:name="feature-requests-for-the-omegaclaw-team"/>
    <w:p>
      <w:pPr>
        <w:pStyle w:val="Heading2"/>
      </w:pPr>
      <w:r>
        <w:t xml:space="preserve">8. Feature Requests For The OmegaClaw Team</w:t>
      </w:r>
    </w:p>
    <w:p>
      <w:pPr>
        <w:pStyle w:val="FirstParagraph"/>
      </w:pPr>
      <w:r>
        <w:t xml:space="preserve">The BioClaw experiments exposed several gaps that would make OmegaClaw more</w:t>
      </w:r>
      <w:r>
        <w:t xml:space="preserve"> </w:t>
      </w:r>
      <w:r>
        <w:t xml:space="preserve">useful for grounded KG curation.</w:t>
      </w:r>
    </w:p>
    <w:bookmarkStart w:id="26" w:name="structured-skill-results"/>
    <w:p>
      <w:pPr>
        <w:pStyle w:val="Heading3"/>
      </w:pPr>
      <w:r>
        <w:t xml:space="preserve">8.1 Structured Skill Results</w:t>
      </w:r>
    </w:p>
    <w:p>
      <w:pPr>
        <w:pStyle w:val="FirstParagraph"/>
      </w:pPr>
      <w:r>
        <w:t xml:space="preserve">OmegaClaw’s</w:t>
      </w:r>
      <w:r>
        <w:t xml:space="preserve"> </w:t>
      </w:r>
      <w:r>
        <w:rPr>
          <w:rStyle w:val="VerbatimChar"/>
        </w:rPr>
        <w:t xml:space="preserve">(metta ...)</w:t>
      </w:r>
      <w:r>
        <w:t xml:space="preserve"> </w:t>
      </w:r>
      <w:r>
        <w:t xml:space="preserve">skill should return structured machine-readable</w:t>
      </w:r>
      <w:r>
        <w:t xml:space="preserve"> </w:t>
      </w:r>
      <w:r>
        <w:t xml:space="preserve">results, not only textual/log output.</w:t>
      </w:r>
    </w:p>
    <w:p>
      <w:pPr>
        <w:pStyle w:val="BodyText"/>
      </w:pPr>
      <w:r>
        <w:t xml:space="preserve">Feature request:</w:t>
      </w:r>
    </w:p>
    <w:p>
      <w:pPr>
        <w:pStyle w:val="SourceCode"/>
      </w:pPr>
      <w:r>
        <w:rPr>
          <w:rStyle w:val="VerbatimChar"/>
        </w:rPr>
        <w:t xml:space="preserve">metta-json expression -&gt; JSON result containing term, stv, rule, premises</w:t>
      </w:r>
    </w:p>
    <w:p>
      <w:pPr>
        <w:pStyle w:val="FirstParagraph"/>
      </w:pPr>
      <w:r>
        <w:t xml:space="preserve">Why it matters: BioClaw needs to parse returned STVs and attach them to</w:t>
      </w:r>
      <w:r>
        <w:t xml:space="preserve"> </w:t>
      </w:r>
      <w:r>
        <w:t xml:space="preserve">evidence reports. Without structured outputs, symbolic execution is hard to</w:t>
      </w:r>
      <w:r>
        <w:t xml:space="preserve"> </w:t>
      </w:r>
      <w:r>
        <w:t xml:space="preserve">integrate safely.</w:t>
      </w:r>
    </w:p>
    <w:bookmarkEnd w:id="26"/>
    <w:bookmarkStart w:id="27" w:name="first-class-evidence-assertion-objects"/>
    <w:p>
      <w:pPr>
        <w:pStyle w:val="Heading3"/>
      </w:pPr>
      <w:r>
        <w:t xml:space="preserve">8.2 First-Class Evidence Assertion Objects</w:t>
      </w:r>
    </w:p>
    <w:p>
      <w:pPr>
        <w:pStyle w:val="FirstParagraph"/>
      </w:pPr>
      <w:r>
        <w:t xml:space="preserve">OmegaClaw should support a pattern for reified evidence assertions:</w:t>
      </w:r>
    </w:p>
    <w:p>
      <w:pPr>
        <w:pStyle w:val="SourceCode"/>
      </w:pPr>
      <w:r>
        <w:rPr>
          <w:rStyle w:val="VerbatimChar"/>
        </w:rPr>
        <w:t xml:space="preserve">assertion_1 asserts (A -[edge]-&gt; B)</w:t>
      </w:r>
      <w:r>
        <w:br/>
      </w:r>
      <w:r>
        <w:rPr>
          <w:rStyle w:val="VerbatimChar"/>
        </w:rPr>
        <w:t xml:space="preserve">assertion_1 source Reactome</w:t>
      </w:r>
      <w:r>
        <w:br/>
      </w:r>
      <w:r>
        <w:rPr>
          <w:rStyle w:val="VerbatimChar"/>
        </w:rPr>
        <w:t xml:space="preserve">assertion_1 strength x</w:t>
      </w:r>
      <w:r>
        <w:br/>
      </w:r>
      <w:r>
        <w:rPr>
          <w:rStyle w:val="VerbatimChar"/>
        </w:rPr>
        <w:t xml:space="preserve">assertion_1 confidence c</w:t>
      </w:r>
      <w:r>
        <w:br/>
      </w:r>
      <w:r>
        <w:rPr>
          <w:rStyle w:val="VerbatimChar"/>
        </w:rPr>
        <w:t xml:space="preserve">assertion_1 reference PMID</w:t>
      </w:r>
    </w:p>
    <w:p>
      <w:pPr>
        <w:pStyle w:val="FirstParagraph"/>
      </w:pPr>
      <w:r>
        <w:t xml:space="preserve">Why it matters: MORK deduplicates edge atoms. If multiple sources annotate</w:t>
      </w:r>
      <w:r>
        <w:t xml:space="preserve"> </w:t>
      </w:r>
      <w:r>
        <w:t xml:space="preserve">the same edge atom, BioClaw needs a standard way to preserve source-specific</w:t>
      </w:r>
      <w:r>
        <w:t xml:space="preserve"> </w:t>
      </w:r>
      <w:r>
        <w:t xml:space="preserve">truth values before revision.</w:t>
      </w:r>
    </w:p>
    <w:bookmarkEnd w:id="27"/>
    <w:bookmarkStart w:id="28" w:name="guardrails-against-fake-reasoning"/>
    <w:p>
      <w:pPr>
        <w:pStyle w:val="Heading3"/>
      </w:pPr>
      <w:r>
        <w:t xml:space="preserve">8.3 Guardrails Against Fake Reasoning</w:t>
      </w:r>
    </w:p>
    <w:p>
      <w:pPr>
        <w:pStyle w:val="FirstParagraph"/>
      </w:pPr>
      <w:r>
        <w:t xml:space="preserve">OmegaClaw should make it easier to distinguish:</w:t>
      </w:r>
    </w:p>
    <w:p>
      <w:pPr>
        <w:pStyle w:val="SourceCode"/>
      </w:pPr>
      <w:r>
        <w:rPr>
          <w:rStyle w:val="VerbatimChar"/>
        </w:rPr>
        <w:t xml:space="preserve">grounding / representation</w:t>
      </w:r>
    </w:p>
    <w:p>
      <w:pPr>
        <w:pStyle w:val="FirstParagraph"/>
      </w:pPr>
      <w:r>
        <w:t xml:space="preserve">from:</w:t>
      </w:r>
    </w:p>
    <w:p>
      <w:pPr>
        <w:pStyle w:val="SourceCode"/>
      </w:pPr>
      <w:r>
        <w:rPr>
          <w:rStyle w:val="VerbatimChar"/>
        </w:rPr>
        <w:t xml:space="preserve">symbolic inference that changes or derives a result</w:t>
      </w:r>
    </w:p>
    <w:p>
      <w:pPr>
        <w:pStyle w:val="FirstParagraph"/>
      </w:pPr>
      <w:r>
        <w:t xml:space="preserve">Feature request:</w:t>
      </w:r>
    </w:p>
    <w:p>
      <w:pPr>
        <w:pStyle w:val="Compact"/>
        <w:numPr>
          <w:ilvl w:val="0"/>
          <w:numId w:val="1010"/>
        </w:numPr>
      </w:pPr>
      <w:r>
        <w:t xml:space="preserve">require each inferred conclusion to include premises, rule, and whether the</w:t>
      </w:r>
      <w:r>
        <w:t xml:space="preserve"> </w:t>
      </w:r>
      <w:r>
        <w:t xml:space="preserve">conclusion differs from an asserted input;</w:t>
      </w:r>
    </w:p>
    <w:p>
      <w:pPr>
        <w:pStyle w:val="Compact"/>
        <w:numPr>
          <w:ilvl w:val="0"/>
          <w:numId w:val="1010"/>
        </w:numPr>
      </w:pPr>
      <w:r>
        <w:t xml:space="preserve">warn when a rule only re-derives a label already provided as input;</w:t>
      </w:r>
    </w:p>
    <w:p>
      <w:pPr>
        <w:pStyle w:val="Compact"/>
        <w:numPr>
          <w:ilvl w:val="0"/>
          <w:numId w:val="1010"/>
        </w:numPr>
      </w:pPr>
      <w:r>
        <w:t xml:space="preserve">warn when rule truth values are constants rather than data-derived.</w:t>
      </w:r>
    </w:p>
    <w:bookmarkEnd w:id="28"/>
    <w:bookmarkStart w:id="29" w:name="stv-construction-guidance"/>
    <w:p>
      <w:pPr>
        <w:pStyle w:val="Heading3"/>
      </w:pPr>
      <w:r>
        <w:t xml:space="preserve">8.4 STV Construction Guidance</w:t>
      </w:r>
    </w:p>
    <w:p>
      <w:pPr>
        <w:pStyle w:val="FirstParagraph"/>
      </w:pPr>
      <w:r>
        <w:t xml:space="preserve">OmegaClaw should provide guidance or helper functions for constructing STVs</w:t>
      </w:r>
      <w:r>
        <w:t xml:space="preserve"> </w:t>
      </w:r>
      <w:r>
        <w:t xml:space="preserve">from real data.</w:t>
      </w:r>
    </w:p>
    <w:p>
      <w:pPr>
        <w:pStyle w:val="BodyText"/>
      </w:pPr>
      <w:r>
        <w:t xml:space="preserve">Feature request:</w:t>
      </w:r>
    </w:p>
    <w:p>
      <w:pPr>
        <w:pStyle w:val="Compact"/>
        <w:numPr>
          <w:ilvl w:val="0"/>
          <w:numId w:val="1011"/>
        </w:numPr>
      </w:pPr>
      <w:r>
        <w:t xml:space="preserve">separate strength from confidence explicitly;</w:t>
      </w:r>
    </w:p>
    <w:p>
      <w:pPr>
        <w:pStyle w:val="Compact"/>
        <w:numPr>
          <w:ilvl w:val="0"/>
          <w:numId w:val="1011"/>
        </w:numPr>
      </w:pPr>
      <w:r>
        <w:t xml:space="preserve">support confidence from evidence count, source independence, and evidence</w:t>
      </w:r>
      <w:r>
        <w:t xml:space="preserve"> </w:t>
      </w:r>
      <w:r>
        <w:t xml:space="preserve">type;</w:t>
      </w:r>
    </w:p>
    <w:p>
      <w:pPr>
        <w:pStyle w:val="Compact"/>
        <w:numPr>
          <w:ilvl w:val="0"/>
          <w:numId w:val="1011"/>
        </w:numPr>
      </w:pPr>
      <w:r>
        <w:t xml:space="preserve">avoid treating one scalar score as both strength and confidence.</w:t>
      </w:r>
    </w:p>
    <w:p>
      <w:pPr>
        <w:pStyle w:val="FirstParagraph"/>
      </w:pPr>
      <w:r>
        <w:t xml:space="preserve">Why it matters: Many biological KGs expose scores, p-values, or evidence</w:t>
      </w:r>
      <w:r>
        <w:t xml:space="preserve"> </w:t>
      </w:r>
      <w:r>
        <w:t xml:space="preserve">codes, but these are not automatically PLN STVs.</w:t>
      </w:r>
    </w:p>
    <w:bookmarkEnd w:id="29"/>
    <w:bookmarkStart w:id="30" w:name="bounded-kg-reasoning-api"/>
    <w:p>
      <w:pPr>
        <w:pStyle w:val="Heading3"/>
      </w:pPr>
      <w:r>
        <w:t xml:space="preserve">8.5 Bounded KG Reasoning API</w:t>
      </w:r>
    </w:p>
    <w:p>
      <w:pPr>
        <w:pStyle w:val="FirstParagraph"/>
      </w:pPr>
      <w:r>
        <w:t xml:space="preserve">OmegaClaw should support a standard</w:t>
      </w:r>
      <w:r>
        <w:t xml:space="preserve"> </w:t>
      </w:r>
      <w:r>
        <w:t xml:space="preserve">“bounded evidence packet”</w:t>
      </w:r>
      <w:r>
        <w:t xml:space="preserve"> </w:t>
      </w:r>
      <w:r>
        <w:t xml:space="preserve">reasoning API.</w:t>
      </w:r>
    </w:p>
    <w:p>
      <w:pPr>
        <w:pStyle w:val="BodyText"/>
      </w:pPr>
      <w:r>
        <w:t xml:space="preserve">Feature request:</w:t>
      </w:r>
    </w:p>
    <w:p>
      <w:pPr>
        <w:pStyle w:val="SourceCode"/>
      </w:pPr>
      <w:r>
        <w:rPr>
          <w:rStyle w:val="VerbatimChar"/>
        </w:rPr>
        <w:t xml:space="preserve">reason-over-packet packet_id mode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can be:</w:t>
      </w:r>
    </w:p>
    <w:p>
      <w:pPr>
        <w:pStyle w:val="Compact"/>
        <w:numPr>
          <w:ilvl w:val="0"/>
          <w:numId w:val="1012"/>
        </w:numPr>
      </w:pPr>
      <w:r>
        <w:t xml:space="preserve">revision;</w:t>
      </w:r>
    </w:p>
    <w:p>
      <w:pPr>
        <w:pStyle w:val="Compact"/>
        <w:numPr>
          <w:ilvl w:val="0"/>
          <w:numId w:val="1012"/>
        </w:numPr>
      </w:pPr>
      <w:r>
        <w:t xml:space="preserve">deduction;</w:t>
      </w:r>
    </w:p>
    <w:p>
      <w:pPr>
        <w:pStyle w:val="Compact"/>
        <w:numPr>
          <w:ilvl w:val="0"/>
          <w:numId w:val="1012"/>
        </w:numPr>
      </w:pPr>
      <w:r>
        <w:t xml:space="preserve">abduction;</w:t>
      </w:r>
    </w:p>
    <w:p>
      <w:pPr>
        <w:pStyle w:val="Compact"/>
        <w:numPr>
          <w:ilvl w:val="0"/>
          <w:numId w:val="1012"/>
        </w:numPr>
      </w:pPr>
      <w:r>
        <w:t xml:space="preserve">consistency check;</w:t>
      </w:r>
    </w:p>
    <w:p>
      <w:pPr>
        <w:pStyle w:val="Compact"/>
        <w:numPr>
          <w:ilvl w:val="0"/>
          <w:numId w:val="1012"/>
        </w:numPr>
      </w:pPr>
      <w:r>
        <w:t xml:space="preserve">contradiction check;</w:t>
      </w:r>
    </w:p>
    <w:p>
      <w:pPr>
        <w:pStyle w:val="Compact"/>
        <w:numPr>
          <w:ilvl w:val="0"/>
          <w:numId w:val="1012"/>
        </w:numPr>
      </w:pPr>
      <w:r>
        <w:t xml:space="preserve">curation-state classification.</w:t>
      </w:r>
    </w:p>
    <w:p>
      <w:pPr>
        <w:pStyle w:val="FirstParagraph"/>
      </w:pPr>
      <w:r>
        <w:t xml:space="preserve">The API should reject unsupported modes when required evidence is missing.</w:t>
      </w:r>
    </w:p>
    <w:bookmarkEnd w:id="30"/>
    <w:bookmarkStart w:id="31" w:name="integration-with-mork-query-results"/>
    <w:p>
      <w:pPr>
        <w:pStyle w:val="Heading3"/>
      </w:pPr>
      <w:r>
        <w:t xml:space="preserve">8.6 Integration With MORK Query Results</w:t>
      </w:r>
    </w:p>
    <w:p>
      <w:pPr>
        <w:pStyle w:val="FirstParagraph"/>
      </w:pPr>
      <w:r>
        <w:t xml:space="preserve">OmegaClaw should provide a clean bridge from MORK query output to symbolic</w:t>
      </w:r>
      <w:r>
        <w:t xml:space="preserve"> </w:t>
      </w:r>
      <w:r>
        <w:t xml:space="preserve">terms.</w:t>
      </w:r>
    </w:p>
    <w:p>
      <w:pPr>
        <w:pStyle w:val="BodyText"/>
      </w:pPr>
      <w:r>
        <w:t xml:space="preserve">Feature request:</w:t>
      </w:r>
    </w:p>
    <w:p>
      <w:pPr>
        <w:pStyle w:val="Compact"/>
        <w:numPr>
          <w:ilvl w:val="0"/>
          <w:numId w:val="1013"/>
        </w:numPr>
      </w:pPr>
      <w:r>
        <w:t xml:space="preserve">canonical conversion from MORK atoms to OmegaClaw reasoning terms;</w:t>
      </w:r>
    </w:p>
    <w:p>
      <w:pPr>
        <w:pStyle w:val="Compact"/>
        <w:numPr>
          <w:ilvl w:val="0"/>
          <w:numId w:val="1013"/>
        </w:numPr>
      </w:pPr>
      <w:r>
        <w:t xml:space="preserve">preservation of source, score, evidence, and reference metadata;</w:t>
      </w:r>
    </w:p>
    <w:p>
      <w:pPr>
        <w:pStyle w:val="Compact"/>
        <w:numPr>
          <w:ilvl w:val="0"/>
          <w:numId w:val="1013"/>
        </w:numPr>
      </w:pPr>
      <w:r>
        <w:t xml:space="preserve">support for source-specific edge assertions;</w:t>
      </w:r>
    </w:p>
    <w:p>
      <w:pPr>
        <w:pStyle w:val="Compact"/>
        <w:numPr>
          <w:ilvl w:val="0"/>
          <w:numId w:val="1013"/>
        </w:numPr>
      </w:pPr>
      <w:r>
        <w:t xml:space="preserve">bounded result pagination and export.</w:t>
      </w:r>
    </w:p>
    <w:bookmarkEnd w:id="31"/>
    <w:bookmarkStart w:id="32" w:name="evaluation-harness-for-real-reasoning"/>
    <w:p>
      <w:pPr>
        <w:pStyle w:val="Heading3"/>
      </w:pPr>
      <w:r>
        <w:t xml:space="preserve">8.7 Evaluation Harness For Real Reasoning</w:t>
      </w:r>
    </w:p>
    <w:p>
      <w:pPr>
        <w:pStyle w:val="FirstParagraph"/>
      </w:pPr>
      <w:r>
        <w:t xml:space="preserve">OmegaClaw should include tests that prove reasoning added value.</w:t>
      </w:r>
    </w:p>
    <w:p>
      <w:pPr>
        <w:pStyle w:val="BodyText"/>
      </w:pPr>
      <w:r>
        <w:t xml:space="preserve">Each test should answer:</w:t>
      </w:r>
    </w:p>
    <w:p>
      <w:pPr>
        <w:pStyle w:val="SourceCode"/>
      </w:pPr>
      <w:r>
        <w:rPr>
          <w:rStyle w:val="VerbatimChar"/>
        </w:rPr>
        <w:t xml:space="preserve">What did the symbolic layer produce that extraction alone did not?</w:t>
      </w:r>
    </w:p>
    <w:p>
      <w:pPr>
        <w:pStyle w:val="FirstParagraph"/>
      </w:pPr>
      <w:r>
        <w:t xml:space="preserve">Recommended fixtures:</w:t>
      </w:r>
    </w:p>
    <w:p>
      <w:pPr>
        <w:pStyle w:val="Compact"/>
        <w:numPr>
          <w:ilvl w:val="0"/>
          <w:numId w:val="1014"/>
        </w:numPr>
      </w:pPr>
      <w:r>
        <w:t xml:space="preserve">two sources with different truth values for one claim;</w:t>
      </w:r>
    </w:p>
    <w:p>
      <w:pPr>
        <w:pStyle w:val="Compact"/>
        <w:numPr>
          <w:ilvl w:val="0"/>
          <w:numId w:val="1014"/>
        </w:numPr>
      </w:pPr>
      <w:r>
        <w:t xml:space="preserve">a path with edge-level truth values;</w:t>
      </w:r>
    </w:p>
    <w:p>
      <w:pPr>
        <w:pStyle w:val="Compact"/>
        <w:numPr>
          <w:ilvl w:val="0"/>
          <w:numId w:val="1014"/>
        </w:numPr>
      </w:pPr>
      <w:r>
        <w:t xml:space="preserve">a conflicting evidence case;</w:t>
      </w:r>
    </w:p>
    <w:p>
      <w:pPr>
        <w:pStyle w:val="Compact"/>
        <w:numPr>
          <w:ilvl w:val="0"/>
          <w:numId w:val="1014"/>
        </w:numPr>
      </w:pPr>
      <w:r>
        <w:t xml:space="preserve">an abduction case where a downstream observation suggests an upstream</w:t>
      </w:r>
      <w:r>
        <w:t xml:space="preserve"> </w:t>
      </w:r>
      <w:r>
        <w:t xml:space="preserve">hypothesis;</w:t>
      </w:r>
    </w:p>
    <w:p>
      <w:pPr>
        <w:pStyle w:val="Compact"/>
        <w:numPr>
          <w:ilvl w:val="0"/>
          <w:numId w:val="1014"/>
        </w:numPr>
      </w:pPr>
      <w:r>
        <w:t xml:space="preserve">a negative-control case where reasoning should be skipped.</w:t>
      </w:r>
    </w:p>
    <w:bookmarkEnd w:id="32"/>
    <w:bookmarkEnd w:id="33"/>
    <w:bookmarkStart w:id="34" w:name="final-position"/>
    <w:p>
      <w:pPr>
        <w:pStyle w:val="Heading2"/>
      </w:pPr>
      <w:r>
        <w:t xml:space="preserve">9. Final Position</w:t>
      </w:r>
    </w:p>
    <w:p>
      <w:pPr>
        <w:pStyle w:val="FirstParagraph"/>
      </w:pPr>
      <w:r>
        <w:t xml:space="preserve">The BioClaw experiment should be reported as an evaluation, not a failed</w:t>
      </w:r>
      <w:r>
        <w:t xml:space="preserve"> </w:t>
      </w:r>
      <w:r>
        <w:t xml:space="preserve">implementation.</w:t>
      </w:r>
    </w:p>
    <w:p>
      <w:pPr>
        <w:pStyle w:val="BodyText"/>
      </w:pPr>
      <w:r>
        <w:t xml:space="preserve">It showed:</w:t>
      </w:r>
    </w:p>
    <w:p>
      <w:pPr>
        <w:pStyle w:val="Compact"/>
        <w:numPr>
          <w:ilvl w:val="0"/>
          <w:numId w:val="1015"/>
        </w:numPr>
      </w:pPr>
      <w:r>
        <w:t xml:space="preserve">MORK BioAtomspace can be inspected effectively through schema-aware Python</w:t>
      </w:r>
      <w:r>
        <w:t xml:space="preserve"> </w:t>
      </w:r>
      <w:r>
        <w:t xml:space="preserve">tooling;</w:t>
      </w:r>
    </w:p>
    <w:p>
      <w:pPr>
        <w:pStyle w:val="Compact"/>
        <w:numPr>
          <w:ilvl w:val="0"/>
          <w:numId w:val="1015"/>
        </w:numPr>
      </w:pPr>
      <w:r>
        <w:t xml:space="preserve">OmegaClaw symbolic calls can be generated and dispatched;</w:t>
      </w:r>
    </w:p>
    <w:p>
      <w:pPr>
        <w:pStyle w:val="Compact"/>
        <w:numPr>
          <w:ilvl w:val="0"/>
          <w:numId w:val="1015"/>
        </w:numPr>
      </w:pPr>
      <w:r>
        <w:t xml:space="preserve">the current BioKG data does not justify PLN/NAL as a core reasoning layer;</w:t>
      </w:r>
    </w:p>
    <w:p>
      <w:pPr>
        <w:pStyle w:val="Compact"/>
        <w:numPr>
          <w:ilvl w:val="0"/>
          <w:numId w:val="1015"/>
        </w:numPr>
      </w:pPr>
      <w:r>
        <w:t xml:space="preserve">assistant behavior would be redundant with existing assistant work;</w:t>
      </w:r>
    </w:p>
    <w:p>
      <w:pPr>
        <w:pStyle w:val="Compact"/>
        <w:numPr>
          <w:ilvl w:val="0"/>
          <w:numId w:val="1015"/>
        </w:numPr>
      </w:pPr>
      <w:r>
        <w:t xml:space="preserve">future OmegaClaw value depends on better evidence assertion modeling and</w:t>
      </w:r>
      <w:r>
        <w:t xml:space="preserve"> </w:t>
      </w:r>
      <w:r>
        <w:t xml:space="preserve">structured symbolic outputs.</w:t>
      </w:r>
    </w:p>
    <w:p>
      <w:pPr>
        <w:pStyle w:val="FirstParagraph"/>
      </w:pPr>
      <w:r>
        <w:t xml:space="preserve">Therefore, the recommended decision is to stop BioClaw as an OmegaClaw-based</w:t>
      </w:r>
      <w:r>
        <w:t xml:space="preserve"> </w:t>
      </w:r>
      <w:r>
        <w:t xml:space="preserve">assistant/symbolic substrate for the current KG, preserve useful extraction</w:t>
      </w:r>
      <w:r>
        <w:t xml:space="preserve"> </w:t>
      </w:r>
      <w:r>
        <w:t xml:space="preserve">utilities if needed, and provide the OmegaClaw team with the feature requests</w:t>
      </w:r>
      <w:r>
        <w:t xml:space="preserve"> </w:t>
      </w:r>
      <w:r>
        <w:t xml:space="preserve">above.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2026-07-16T13:35:34Z</dcterms:created>
  <dcterms:modified xsi:type="dcterms:W3CDTF">2026-07-16T13:35:34Z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