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8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F3864"/>
          <w:sz w:val="64"/>
          <w:szCs w:val="64"/>
        </w:rPr>
        <w:t>REKAB-COMPUTE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2F75B6"/>
          <w:sz w:val="40"/>
          <w:szCs w:val="40"/>
        </w:rPr>
        <w:t xml:space="preserve">Competitive Analysis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SWOT Analysis  ·  Porter's Five Forces  ·  Strategic Positioning</w:t>
      </w:r>
    </w:p>
    <w:p>
      <w:pPr>
        <w:pBdr>
          <w:bottom w:val="single" w:color="2F75B6" w:sz="6" w:space="1"/>
        </w:pBdr>
        <w:spacing w:after="120" w:before="120"/>
      </w:pPr>
    </w:p>
    <w:p>
      <w:pPr>
        <w:spacing w:after="80" w:befor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</w:t>
      </w:r>
    </w:p>
    <w:p>
      <w:pPr>
        <w:jc w:val="center"/>
      </w:pPr>
      <w:r>
        <w:rPr>
          <w:rFonts w:ascii="Arial" w:cs="Arial" w:eastAsia="Arial" w:hAnsi="Arial"/>
          <w:color w:val="595959"/>
          <w:sz w:val="20"/>
          <w:szCs w:val="20"/>
        </w:rPr>
        <w:t>Chief Product Manager  |  Rekab-Compute  |  June 2026</w:t>
      </w:r>
    </w:p>
    <w:p>
      <w:pPr>
        <w:jc w:val="center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CONFIDENTIAL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Executive Summary</w:t>
      </w:r>
    </w:p>
    <w:p>
      <w:pPr>
        <w:spacing w:after="8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>This competitive analysis maps Rekab-Compute against three competitive categories: direct technology rivals (Fittingbox/Ditto, Perfect Corp, 6over6), DTC eyewear brands with proprietary measurement tools (Warby Parker, Zenni), and hardware incumbents (Essilor, Topcon, Huvitz). The analysis concludes with a full SWOT assessment of Rekab-Compute and a Porter's Five Forces evaluation of the facial measurement software market.</w:t>
      </w:r>
    </w:p>
    <w:p>
      <w:pPr>
        <w:spacing w:after="4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</w:t>
      </w:r>
    </w:p>
    <w:p>
      <w:pPr>
        <w:spacing w:after="80" w:before="8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Key findings: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>Fittingbox (which acquired Ditto in October 2023) is the dominant incumbent in eyewear virtual try-on with 4,000+ B2B clients and 10M users/month — but its positioning is virtual try-on, not clinical measurement. This is Rekab-Compute' strategic gap to exploit.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Perfect Corp (NYSE: PERF) is the largest AR try-on platform globally (800+ brand partners) but remains generalist across beauty and fashion — eyewear is one category among many, and measurement accuracy is secondary to visual engagement.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Warby Parker and Zenni built measurement tools for their own platforms. Neither licenses externally — they are a market validation signal, not competitors in the B2B API channel.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Hardware incumbents are structurally disadvantaged in the digital transition: $628–$3,000 per device, in-store only, no remote capability, no API, no integration pathway. They are the easiest market to take share from.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>Rekab-Compute' defensible differentiation is measurement accuracy (±1mm), browser-native delivery (no app install, no hardware), and calibration-first methodology (ISO 7810 credit card). No current competitor combines all three.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Competitive Landscape Overview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F75B6"/>
          <w:sz w:val="26"/>
          <w:szCs w:val="26"/>
        </w:rPr>
        <w:t xml:space="preserve">2.1 Market Structure</w:t>
      </w:r>
    </w:p>
    <w:p>
      <w:pPr>
        <w:spacing w:after="8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>The competitive landscape for eyewear measurement technology is structured across three layers, each with different business models, buyer relationships, and displacement risk to Rekab-Compute.</w:t>
      </w:r>
    </w:p>
    <w:p>
      <w:pPr>
        <w:spacing w:after="4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2600"/>
        <w:gridCol w:w="2760"/>
      </w:tblGrid>
      <w:tr>
        <w:tc>
          <w:tcPr>
            <w:tcW w:type="dxa" w:w="160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240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260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Players</w:t>
            </w:r>
          </w:p>
        </w:tc>
        <w:tc>
          <w:tcPr>
            <w:tcW w:type="dxa" w:w="276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>Threat to Rekab-Compute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 — Direct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Computer vision / API measurement platforms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Fittingbox/Ditto, Perfect Corp YouCam, 6over6/GlassesOn, Auglio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HIGH — competing for the same B2B API integration slot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 — Proprietary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DTC eyewear brands with in-house tools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Warby Parker, Zenni Optical, GlassesUSA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MEDIUM — market validation, but walled garden; potential future customers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 — Legacy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Clinical hardware (pupillometers)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Essilor Instruments, Topcon, Huvitz, Nidek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>LOW — structural decline; displacement opportunity for Rekab-Compute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F75B6"/>
          <w:sz w:val="26"/>
          <w:szCs w:val="26"/>
        </w:rPr>
        <w:t xml:space="preserve">2.2 Key Market Data Points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72% of online eyewear returns are linked to incorrect measurements, including PD (Fittingbox/Optogrid, 2025).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Returns dropped by up to 57% when an accurate online PD tool was implemented vs. ruler-only instructions.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Virtual try-on technology market: $12.09B (2025) → $15.29B (2026) at 26.5% CAGR — growth driven by e-commerce adoption post-COVID.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Fittingbox analyzed 14,904 PD measurements (Jan–June 2025): 94% fell within expected population distribution, validating camera-based measurement at scale.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Essilor X81705 pupillometer price: $628 (entry); premium digital models range $1,500–$3,000. Software disruption window is open.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Competitor Profiles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F75B6"/>
          <w:sz w:val="26"/>
          <w:szCs w:val="26"/>
        </w:rPr>
        <w:t xml:space="preserve">3.1 Fittingbox (incl. Ditto, acquired Oct 2023)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gridSpan w:val="1"/>
            <w:tcBorders>
              <w:top w:val="single" w:color="2F75B6" w:sz="1"/>
              <w:left w:val="single" w:color="2F75B6" w:sz="1"/>
              <w:bottom w:val="single" w:color="2F75B6" w:sz="1"/>
              <w:right w:val="single" w:color="2F75B6" w:sz="1"/>
            </w:tcBorders>
            <w:shd w:fill="2F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Attribute</w:t>
            </w:r>
          </w:p>
        </w:tc>
        <w:tc>
          <w:tcPr>
            <w:tcW w:type="dxa" w:w="7360"/>
            <w:gridSpan w:val="1"/>
            <w:tcBorders>
              <w:top w:val="single" w:color="2F75B6" w:sz="1"/>
              <w:left w:val="single" w:color="2F75B6" w:sz="1"/>
              <w:bottom w:val="single" w:color="2F75B6" w:sz="1"/>
              <w:right w:val="single" w:color="2F75B6" w:sz="1"/>
            </w:tcBorders>
            <w:shd w:fill="2F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HQ / Founded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Toulouse, France + Miami, USA  |  Founded 2006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Ownership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Private. Acquired Ditto Technologies (Oct 2023). Backed by Essilor International (strategic investor).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Scale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4,000+ B2B clients worldwide. 10 million users/month. 5,000+ frames digitized per month (largest 3D frame database).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Core Product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Virtual Try-On (live AR + recorded), 3D Frame Viewer, PD measurement tool (digital ruler), Optical Fit Pro (in-store lens demo), Frame Digitization services.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Primary Positioning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"World leader in virtual fitting and eyewear digitization." Sells engagement and conversion, not measurement accuracy.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B2B Model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SaaS licensing per brand/retailer. Revenue from VTO integration, frame database subscriptions, and digitization services. Pricing not public — enterprise sales motion.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Measurement Accuracy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PD tool claims &lt;1mm accuracy in majority of cases. Primary focus is visual try-on, not clinical measurement. No published third-party accuracy validation found.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Technology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>Proprietary AR framework + patented 3D face tracking. Requires JavaScript SDK embed. Not browser-native WebAssembly — heavier integration footprint than Rekab-Compute.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>Key Weakness vs. Rekab-Compute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Primary value prop is visual engagement (try-on), not measurement accuracy. No published clinical validation. Heavier integration. Strategic investor (Essilor) creates conflict of interest for optical retail SaaS displacement of hardware.</w:t>
            </w:r>
          </w:p>
        </w:tc>
      </w:tr>
    </w:tbl>
    <w:p>
      <w:pPr>
        <w:spacing w:after="8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F75B6"/>
          <w:sz w:val="26"/>
          <w:szCs w:val="26"/>
        </w:rPr>
        <w:t xml:space="preserve">3.2 Perfect Corp — YouCam for Business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gridSpan w:val="1"/>
            <w:tcBorders>
              <w:top w:val="single" w:color="2F75B6" w:sz="1"/>
              <w:left w:val="single" w:color="2F75B6" w:sz="1"/>
              <w:bottom w:val="single" w:color="2F75B6" w:sz="1"/>
              <w:right w:val="single" w:color="2F75B6" w:sz="1"/>
            </w:tcBorders>
            <w:shd w:fill="2F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Attribute</w:t>
            </w:r>
          </w:p>
        </w:tc>
        <w:tc>
          <w:tcPr>
            <w:tcW w:type="dxa" w:w="7360"/>
            <w:gridSpan w:val="1"/>
            <w:tcBorders>
              <w:top w:val="single" w:color="2F75B6" w:sz="1"/>
              <w:left w:val="single" w:color="2F75B6" w:sz="1"/>
              <w:bottom w:val="single" w:color="2F75B6" w:sz="1"/>
              <w:right w:val="single" w:color="2F75B6" w:sz="1"/>
            </w:tcBorders>
            <w:shd w:fill="2F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HQ / Founded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Taipei, Taiwan + New York, USA  |  Founded 2015  |  NYSE: PERF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Scale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800+ brand partners. 1.1 billion app downloads globally. Publicly traded. Demonstrated ability to serve global enterprise at scale.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Core Product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AI/AR virtual try-on APIs across beauty (makeup, skincare), fashion (accessories, watches, bags), and eyewear. AI face analysis. AI-generated marketing content. Developer-first API suite (announced CES 2026).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Primary Positioning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"AI + AR for beauty and fashion retail." Generalist platform — eyewear is one vertical among ~10. Increasing focus on AI agents and developer APIs (CES 2025 and 2026 announcements).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Pricing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Pay-as-you-go API, starting "a few dollars per month." Accessible entry point designed to reduce friction for DTC brands experimenting with AR.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Measurement Focus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Primarily visual (try-on and frame overlay). Eyewear measurement accuracy is not a primary KPI — engagement and conversion are. No clinical accuracy claims for PD measurement.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>Key Weakness vs. Rekab-Compute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specialized in eyewear measurement. Clinical accuracy not the differentiator. As a public company, margin pressure may limit customization for smaller optical brands. Heavy product across multiple verticals — no deep optometry domain knowledge.</w:t>
            </w:r>
          </w:p>
        </w:tc>
      </w:tr>
    </w:tbl>
    <w:p>
      <w:pPr>
        <w:spacing w:after="8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F75B6"/>
          <w:sz w:val="26"/>
          <w:szCs w:val="26"/>
        </w:rPr>
        <w:t xml:space="preserve">3.3 6over6 Vision — GlassesOn App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gridSpan w:val="1"/>
            <w:tcBorders>
              <w:top w:val="single" w:color="2F75B6" w:sz="1"/>
              <w:left w:val="single" w:color="2F75B6" w:sz="1"/>
              <w:bottom w:val="single" w:color="2F75B6" w:sz="1"/>
              <w:right w:val="single" w:color="2F75B6" w:sz="1"/>
            </w:tcBorders>
            <w:shd w:fill="2F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Attribute</w:t>
            </w:r>
          </w:p>
        </w:tc>
        <w:tc>
          <w:tcPr>
            <w:tcW w:type="dxa" w:w="7360"/>
            <w:gridSpan w:val="1"/>
            <w:tcBorders>
              <w:top w:val="single" w:color="2F75B6" w:sz="1"/>
              <w:left w:val="single" w:color="2F75B6" w:sz="1"/>
              <w:bottom w:val="single" w:color="2F75B6" w:sz="1"/>
              <w:right w:val="single" w:color="2F75B6" w:sz="1"/>
            </w:tcBorders>
            <w:shd w:fill="2F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HQ / Founded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Israel-based digital health company. Also operates EyeQue and related teleoptometry tools.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Core Product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GlassesOn: consumer PD measurement app rated 4.9 stars. Uses computer vision to measure PD, and can analyze existing glasses prescription. Medical-grade positioning.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Accuracy Claim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>Claims accuracy to 0.5mm — stronger than Rekab-Compute' current ±1mm claim. However, may require controlled conditions, recent iOS devices, and specific camera hardware.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B2B Presence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Primarily consumer app (B2C). B2B licensing limited. Not positioned as an API-first platform for brand integrations.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Platform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Native mobile app (iOS and Android). NOT browser-native. Requires app download — friction for online eyewear checkout flow.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>Key Weakness vs. Rekab-Compute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App-download requirement breaks online checkout conversion. Not API-first. No white-label B2B SDK. Consumer-only positioning limits enterprise sales motion.</w:t>
            </w:r>
          </w:p>
        </w:tc>
      </w:tr>
    </w:tbl>
    <w:p>
      <w:pPr>
        <w:spacing w:after="8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F75B6"/>
          <w:sz w:val="26"/>
          <w:szCs w:val="26"/>
        </w:rPr>
        <w:t xml:space="preserve">3.4 Warby Parker — Proprietary Digital PD Tool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gridSpan w:val="1"/>
            <w:tcBorders>
              <w:top w:val="single" w:color="2F75B6" w:sz="1"/>
              <w:left w:val="single" w:color="2F75B6" w:sz="1"/>
              <w:bottom w:val="single" w:color="2F75B6" w:sz="1"/>
              <w:right w:val="single" w:color="2F75B6" w:sz="1"/>
            </w:tcBorders>
            <w:shd w:fill="2F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Attribute</w:t>
            </w:r>
          </w:p>
        </w:tc>
        <w:tc>
          <w:tcPr>
            <w:tcW w:type="dxa" w:w="7360"/>
            <w:gridSpan w:val="1"/>
            <w:tcBorders>
              <w:top w:val="single" w:color="2F75B6" w:sz="1"/>
              <w:left w:val="single" w:color="2F75B6" w:sz="1"/>
              <w:bottom w:val="single" w:color="2F75B6" w:sz="1"/>
              <w:right w:val="single" w:color="2F75B6" w:sz="1"/>
            </w:tcBorders>
            <w:shd w:fill="2F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Type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In-house measurement tool. Not licensed externally. Warby Parker is a potential B2B customer (in the "built-in-house" category) and a competitive signal.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Technology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Uses Apple TrueDepth camera (Face ID hardware, iPhone X+). Requires iOS-only. Built into Warby Parker's branded app. Data: no face data stored per privacy policy.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Revenue (2025)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>$872M (2025). 4.7M active customers. Demonstrates the scale of the DTC eyewear market Rekab-Compute targets.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Strategic Relevance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Market validation: Warby Parker invested significant engineering resources to build PD measurement in-house, confirming the value of accurate remote measurement for DTC eyewear.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>Key Weakness vs. Rekab-Compute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iOS-only (TrueDepth dependency). App download required. Not available to other brands — no API. Walled-garden approach creates switching opportunity for any brand that wants comparable capability without engineering investment.</w:t>
            </w:r>
          </w:p>
        </w:tc>
      </w:tr>
    </w:tbl>
    <w:p>
      <w:pPr>
        <w:spacing w:after="8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F75B6"/>
          <w:sz w:val="26"/>
          <w:szCs w:val="26"/>
        </w:rPr>
        <w:t xml:space="preserve">3.5 Zenni Optical — Digital PD Ruler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gridSpan w:val="1"/>
            <w:tcBorders>
              <w:top w:val="single" w:color="2F75B6" w:sz="1"/>
              <w:left w:val="single" w:color="2F75B6" w:sz="1"/>
              <w:bottom w:val="single" w:color="2F75B6" w:sz="1"/>
              <w:right w:val="single" w:color="2F75B6" w:sz="1"/>
            </w:tcBorders>
            <w:shd w:fill="2F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Attribute</w:t>
            </w:r>
          </w:p>
        </w:tc>
        <w:tc>
          <w:tcPr>
            <w:tcW w:type="dxa" w:w="7360"/>
            <w:gridSpan w:val="1"/>
            <w:tcBorders>
              <w:top w:val="single" w:color="2F75B6" w:sz="1"/>
              <w:left w:val="single" w:color="2F75B6" w:sz="1"/>
              <w:bottom w:val="single" w:color="2F75B6" w:sz="1"/>
              <w:right w:val="single" w:color="2F75B6" w:sz="1"/>
            </w:tcBorders>
            <w:shd w:fill="2F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Type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In-house consumer PD tool. Not licensed externally. Revenue: ~$500M+ (2025 est.).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Technology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>Credit card calibration + webcam. Virtually identical calibration methodology to Rekab-Compute (ISO 7810 card as reference object). Validates Rekab-Compute' core calibration approach.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Distribution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Used only on Zenni.com and Zenni's mobile app. No API licensing. No B2B channel.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Strategic Relevance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>Zenni adopted credit card calibration — Rekab-Compute' primary method — at scale with millions of customers, validating the approach's commercial viability and consumer acceptance.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>Key Weakness vs. Rekab-Compute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>Proprietary to Zenni's platform. No monocular PD output. No asymmetry flagging. No API for third-party brands. Rekab-Compute offers what Zenni built, but as a white-label service any brand can use.</w:t>
            </w:r>
          </w:p>
        </w:tc>
      </w:tr>
    </w:tbl>
    <w:p>
      <w:pPr>
        <w:spacing w:after="8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F75B6"/>
          <w:sz w:val="26"/>
          <w:szCs w:val="26"/>
        </w:rPr>
        <w:t xml:space="preserve">3.6 Hardware Incumbents — Essilor, Topcon, Huvitz, Nidek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gridSpan w:val="1"/>
            <w:tcBorders>
              <w:top w:val="single" w:color="2F75B6" w:sz="1"/>
              <w:left w:val="single" w:color="2F75B6" w:sz="1"/>
              <w:bottom w:val="single" w:color="2F75B6" w:sz="1"/>
              <w:right w:val="single" w:color="2F75B6" w:sz="1"/>
            </w:tcBorders>
            <w:shd w:fill="2F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Attribute</w:t>
            </w:r>
          </w:p>
        </w:tc>
        <w:tc>
          <w:tcPr>
            <w:tcW w:type="dxa" w:w="7360"/>
            <w:gridSpan w:val="1"/>
            <w:tcBorders>
              <w:top w:val="single" w:color="2F75B6" w:sz="1"/>
              <w:left w:val="single" w:color="2F75B6" w:sz="1"/>
              <w:bottom w:val="single" w:color="2F75B6" w:sz="1"/>
              <w:right w:val="single" w:color="2F75B6" w:sz="1"/>
            </w:tcBorders>
            <w:shd w:fill="2F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Key Players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Essilor Instruments USA (pupillometers $628–$3,000+), Topcon (integrated refraction systems), Huvitz (digital auto-lensmeter + pupillometer combos), Nidek.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Business Model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One-time hardware purchase. Per-device pricing. Maintenance contracts. No software subscription. No API. No remote measurement capability.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Installed Base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Tens of thousands of devices across ~40,000 US independent optical locations + chains. High installed base creates switching inertia but also a large displacement target.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Technology Trend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Some vendors adding cloud connectivity and digital data export. However, no vendor offers remote (online, at-home) PD measurement — they are inherently in-store.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>Key Weakness vs. Rekab-Compute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>Zero remote/online capability. Cannot serve DTC e-commerce. Per-device cost vs. software subscription. No cross-device data continuity. Essilor's strategic interest in Fittingbox limits their flexibility to partner with Rekab-Compute.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Competitive Feature Matrix</w:t>
      </w:r>
    </w:p>
    <w:p>
      <w:pPr>
        <w:spacing w:after="8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Y = Yes / Full capability    ◑ = Partial / Limited    N = No / Not available</w:t>
      </w:r>
    </w:p>
    <w:p>
      <w:pPr>
        <w:spacing w:after="4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100"/>
        <w:gridCol w:w="1100"/>
        <w:gridCol w:w="1000"/>
        <w:gridCol w:w="1060"/>
        <w:gridCol w:w="1000"/>
        <w:gridCol w:w="1000"/>
        <w:gridCol w:w="1100"/>
      </w:tblGrid>
      <w:tr>
        <w:tc>
          <w:tcPr>
            <w:tcW w:type="dxa" w:w="200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/ Capability</w:t>
            </w:r>
          </w:p>
        </w:tc>
        <w:tc>
          <w:tcPr>
            <w:tcW w:type="dxa" w:w="110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>Rekab-Compute</w:t>
            </w:r>
          </w:p>
        </w:tc>
        <w:tc>
          <w:tcPr>
            <w:tcW w:type="dxa" w:w="1100"/>
            <w:gridSpan w:val="1"/>
            <w:tcBorders>
              <w:top w:val="single" w:color="2F75B6" w:sz="1"/>
              <w:left w:val="single" w:color="2F75B6" w:sz="1"/>
              <w:bottom w:val="single" w:color="2F75B6" w:sz="1"/>
              <w:right w:val="single" w:color="2F75B6" w:sz="1"/>
            </w:tcBorders>
            <w:shd w:fill="2F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Fittingbox</w:t>
            </w:r>
          </w:p>
        </w:tc>
        <w:tc>
          <w:tcPr>
            <w:tcW w:type="dxa" w:w="1000"/>
            <w:gridSpan w:val="1"/>
            <w:tcBorders>
              <w:top w:val="single" w:color="2F75B6" w:sz="1"/>
              <w:left w:val="single" w:color="2F75B6" w:sz="1"/>
              <w:bottom w:val="single" w:color="2F75B6" w:sz="1"/>
              <w:right w:val="single" w:color="2F75B6" w:sz="1"/>
            </w:tcBorders>
            <w:shd w:fill="2F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Perfect Corp</w:t>
            </w:r>
          </w:p>
        </w:tc>
        <w:tc>
          <w:tcPr>
            <w:tcW w:type="dxa" w:w="1060"/>
            <w:gridSpan w:val="1"/>
            <w:tcBorders>
              <w:top w:val="single" w:color="2F75B6" w:sz="1"/>
              <w:left w:val="single" w:color="2F75B6" w:sz="1"/>
              <w:bottom w:val="single" w:color="2F75B6" w:sz="1"/>
              <w:right w:val="single" w:color="2F75B6" w:sz="1"/>
            </w:tcBorders>
            <w:shd w:fill="2F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6over6</w:t>
            </w:r>
          </w:p>
        </w:tc>
        <w:tc>
          <w:tcPr>
            <w:tcW w:type="dxa" w:w="1000"/>
            <w:gridSpan w:val="1"/>
            <w:tcBorders>
              <w:top w:val="single" w:color="2F75B6" w:sz="1"/>
              <w:left w:val="single" w:color="2F75B6" w:sz="1"/>
              <w:bottom w:val="single" w:color="2F75B6" w:sz="1"/>
              <w:right w:val="single" w:color="2F75B6" w:sz="1"/>
            </w:tcBorders>
            <w:shd w:fill="2F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Warby Parker</w:t>
            </w:r>
          </w:p>
        </w:tc>
        <w:tc>
          <w:tcPr>
            <w:tcW w:type="dxa" w:w="1000"/>
            <w:gridSpan w:val="1"/>
            <w:tcBorders>
              <w:top w:val="single" w:color="2F75B6" w:sz="1"/>
              <w:left w:val="single" w:color="2F75B6" w:sz="1"/>
              <w:bottom w:val="single" w:color="2F75B6" w:sz="1"/>
              <w:right w:val="single" w:color="2F75B6" w:sz="1"/>
            </w:tcBorders>
            <w:shd w:fill="2F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Zenni</w:t>
            </w:r>
          </w:p>
        </w:tc>
        <w:tc>
          <w:tcPr>
            <w:tcW w:type="dxa" w:w="1100"/>
            <w:gridSpan w:val="1"/>
            <w:tcBorders>
              <w:top w:val="single" w:color="2F75B6" w:sz="1"/>
              <w:left w:val="single" w:color="2F75B6" w:sz="1"/>
              <w:bottom w:val="single" w:color="2F75B6" w:sz="1"/>
              <w:right w:val="single" w:color="2F75B6" w:sz="1"/>
            </w:tcBorders>
            <w:shd w:fill="2F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Hardware (Essilor)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Binocular PD measurement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✓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6633"/>
                <w:sz w:val="18"/>
                <w:szCs w:val="18"/>
              </w:rPr>
              <w:t xml:space="preserve">◑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✓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✓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Monocular PD measurement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6633"/>
                <w:sz w:val="18"/>
                <w:szCs w:val="18"/>
              </w:rPr>
              <w:t xml:space="preserve">◑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✗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✓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✓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6633"/>
                <w:sz w:val="18"/>
                <w:szCs w:val="18"/>
              </w:rPr>
              <w:t xml:space="preserve">◑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Facial asymmetry flag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✗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✗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6633"/>
                <w:sz w:val="18"/>
                <w:szCs w:val="18"/>
              </w:rPr>
              <w:t xml:space="preserve">◑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✗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✗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✗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Bridge width measurement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6633"/>
                <w:sz w:val="18"/>
                <w:szCs w:val="18"/>
              </w:rPr>
              <w:t xml:space="preserve">◑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✗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✗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✗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✗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Temple length measurement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✗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✗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✗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✗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✗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6633"/>
                <w:sz w:val="18"/>
                <w:szCs w:val="18"/>
              </w:rPr>
              <w:t xml:space="preserve">◑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Credit card calibration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6633"/>
                <w:sz w:val="18"/>
                <w:szCs w:val="18"/>
              </w:rPr>
              <w:t xml:space="preserve">◑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✗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✗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✗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✗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Browser-native (no app)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✓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✓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✗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✗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6633"/>
                <w:sz w:val="18"/>
                <w:szCs w:val="18"/>
              </w:rPr>
              <w:t xml:space="preserve">◑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✗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White-label B2B SDK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✓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✓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✗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✗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✗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✗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Public API / developer tier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✗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6633"/>
                <w:sz w:val="18"/>
                <w:szCs w:val="18"/>
              </w:rPr>
              <w:t xml:space="preserve">◑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✓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✗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✗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✗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Remote / at-home use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✓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✓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✓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✓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✗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iOS &amp; Android &amp; Desktop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✓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✓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6633"/>
                <w:sz w:val="18"/>
                <w:szCs w:val="18"/>
              </w:rPr>
              <w:t xml:space="preserve">N (iOS+)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6633"/>
                <w:sz w:val="18"/>
                <w:szCs w:val="18"/>
              </w:rPr>
              <w:t xml:space="preserve">N (iOS+)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6633"/>
                <w:sz w:val="18"/>
                <w:szCs w:val="18"/>
              </w:rPr>
              <w:t xml:space="preserve">N/A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Optical retail SaaS module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6633"/>
                <w:sz w:val="18"/>
                <w:szCs w:val="18"/>
              </w:rPr>
              <w:t xml:space="preserve">◑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✗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✗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✗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✗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6633"/>
                <w:sz w:val="18"/>
                <w:szCs w:val="18"/>
              </w:rPr>
              <w:t xml:space="preserve">N/A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EHR/PMS integration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6633"/>
                <w:sz w:val="18"/>
                <w:szCs w:val="18"/>
              </w:rPr>
              <w:t xml:space="preserve">◑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6633"/>
                <w:sz w:val="18"/>
                <w:szCs w:val="18"/>
              </w:rPr>
              <w:t xml:space="preserve">◑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✗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✗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✗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✗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✗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HIPAA BAA available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6633"/>
                <w:sz w:val="18"/>
                <w:szCs w:val="18"/>
              </w:rPr>
              <w:t xml:space="preserve">◑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6633"/>
                <w:sz w:val="18"/>
                <w:szCs w:val="18"/>
              </w:rPr>
              <w:t xml:space="preserve">◑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6633"/>
                <w:sz w:val="18"/>
                <w:szCs w:val="18"/>
              </w:rPr>
              <w:t xml:space="preserve">◑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✗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✗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✗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6633"/>
                <w:sz w:val="18"/>
                <w:szCs w:val="18"/>
              </w:rPr>
              <w:t xml:space="preserve">N/A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Published clinical accuracy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6633"/>
                <w:sz w:val="18"/>
                <w:szCs w:val="18"/>
              </w:rPr>
              <w:t xml:space="preserve">◑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✗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✗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✓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✗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✗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Offline / low-bandwidth mode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6633"/>
                <w:sz w:val="18"/>
                <w:szCs w:val="18"/>
              </w:rPr>
              <w:t xml:space="preserve">◑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✗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✗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✗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✗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✗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✗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3D frame virtual try-on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✗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✓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✓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6633"/>
                <w:sz w:val="18"/>
                <w:szCs w:val="18"/>
              </w:rPr>
              <w:t xml:space="preserve">◑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✓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✗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Frame database / digitization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✗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✓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✓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✗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✗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✗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✗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Price (indicative, B2B)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6633"/>
                <w:sz w:val="18"/>
                <w:szCs w:val="18"/>
              </w:rPr>
              <w:t xml:space="preserve">$49–$499/mo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6633"/>
                <w:sz w:val="18"/>
                <w:szCs w:val="18"/>
              </w:rPr>
              <w:t xml:space="preserve">Enterprise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6633"/>
                <w:sz w:val="18"/>
                <w:szCs w:val="18"/>
              </w:rPr>
              <w:t xml:space="preserve">$$/mo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6633"/>
                <w:sz w:val="18"/>
                <w:szCs w:val="18"/>
              </w:rPr>
              <w:t xml:space="preserve">N/A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6633"/>
                <w:sz w:val="18"/>
                <w:szCs w:val="18"/>
              </w:rPr>
              <w:t xml:space="preserve">Proprietary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6633"/>
                <w:sz w:val="18"/>
                <w:szCs w:val="18"/>
              </w:rPr>
              <w:t xml:space="preserve">Proprietary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6633"/>
                <w:sz w:val="18"/>
                <w:szCs w:val="18"/>
              </w:rPr>
              <w:t xml:space="preserve">$628–$3K/unit</w:t>
            </w:r>
          </w:p>
        </w:tc>
      </w:tr>
    </w:tbl>
    <w:p>
      <w:pPr>
        <w:spacing w:after="4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</w:t>
      </w:r>
    </w:p>
    <w:p>
      <w:pPr>
        <w:spacing w:after="80" w:before="40"/>
      </w:pPr>
      <w:r>
        <w:rPr>
          <w:rFonts w:ascii="Arial" w:cs="Arial" w:eastAsia="Arial" w:hAnsi="Arial"/>
          <w:color w:val="595959"/>
          <w:sz w:val="16"/>
          <w:szCs w:val="16"/>
        </w:rPr>
        <w:t>Note: ◑ indicates partial capability, limited platform support, or capability available only in restricted configurations. Rekab-Compute entries reflect planned/in-development capabilities where marked ◑.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>5. SWOT Analysis — Rekab-Compute</w:t>
      </w:r>
    </w:p>
    <w:p>
      <w:pPr>
        <w:spacing w:after="8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>The SWOT analysis evaluates Rekab-Compute' internal strengths and weaknesses against external opportunities and threats as of June 2026. Analysis is framed from the perspective of a pre-seed, API-first startup competing in the global eyewear measurement software market.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gridSpan w:val="1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STRENGTHS  (Internal, Positive)</w:t>
            </w:r>
          </w:p>
        </w:tc>
        <w:tc>
          <w:tcPr>
            <w:tcW w:type="dxa" w:w="4680"/>
            <w:gridSpan w:val="1"/>
            <w:tcBorders>
              <w:top w:val="single" w:color="922B21" w:sz="1"/>
              <w:left w:val="single" w:color="922B21" w:sz="1"/>
              <w:bottom w:val="single" w:color="922B21" w:sz="1"/>
              <w:right w:val="single" w:color="922B21" w:sz="1"/>
            </w:tcBorders>
            <w:shd w:fill="922B2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WEAKNESSES  (Internal, Negative)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A5276"/>
                <w:sz w:val="17"/>
                <w:szCs w:val="17"/>
              </w:rPr>
              <w:t xml:space="preserve">S1 — Multi-measurement output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Only platform delivering 5 simultaneous measurements (PD binocular, PD monocular, bridge width, temple length, lens height) in a single browser session. Competitors offer 1–2 measurements.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A5276"/>
                <w:sz w:val="17"/>
                <w:szCs w:val="17"/>
              </w:rPr>
              <w:t xml:space="preserve">S2 — Facial asymmetry detection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Unique feature: flags asymmetry delta &gt;2mm with monocular PD measured independently. No competitor offers this. Critical for progressive lens wearers — a premium, underserved segment.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A5276"/>
                <w:sz w:val="17"/>
                <w:szCs w:val="17"/>
              </w:rPr>
              <w:t xml:space="preserve">S3 — Browser-native architecture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WebRTC + WebAssembly + MediaPipe FaceMesh — runs in any browser without app download. Eliminates the #1 friction point in online checkout integration. Warby Parker, 6over6, and hardware all require native apps or physical devices.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A5276"/>
                <w:sz w:val="17"/>
                <w:szCs w:val="17"/>
              </w:rPr>
              <w:t xml:space="preserve">S4 — Credit card calibration at scale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ISO/IEC 7810 primary calibration is a proven, universally available reference object. Zenni's adoption of the same method at scale with millions of customers validates commercial viability and consumer acceptance.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A5276"/>
                <w:sz w:val="17"/>
                <w:szCs w:val="17"/>
              </w:rPr>
              <w:t xml:space="preserve">S5 — Three calibration fallbacks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Credit card (primary), ruler (secondary), passport booklet (tertiary). Reduces measurement failure rate in edge cases — important for global B2B deployment where not all users have all objects.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A5276"/>
                <w:sz w:val="17"/>
                <w:szCs w:val="17"/>
              </w:rPr>
              <w:t xml:space="preserve">S6 — API-first, developer-friendly design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>RESTful API + OAuth 2.0 + PKCE + white-label SDK. Designed for developer self-serve adoption. Fittingbox has no public developer tier — Rekab-Compute' open entry point is a structural distribution advantage.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922B21"/>
                <w:sz w:val="17"/>
                <w:szCs w:val="17"/>
              </w:rPr>
              <w:t xml:space="preserve">W1 — Pre-revenue, no reference customers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No paying customers at launch. Sales cycles require social proof. First 3 customer case studies are the critical path to compressing subsequent sales cycles.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922B21"/>
                <w:sz w:val="17"/>
                <w:szCs w:val="17"/>
              </w:rPr>
              <w:t xml:space="preserve">W2 — No published third-party accuracy validation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±1mm accuracy claim requires independent clinical validation before enterprise optical chain sales. Without it, buyer risk-aversion will stall deals. Budget and timeline for study must be allocated in Sprint 1.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922B21"/>
                <w:sz w:val="17"/>
                <w:szCs w:val="17"/>
              </w:rPr>
              <w:t xml:space="preserve">W3 — Solo founder execution risk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Single point of failure across product, sales, infrastructure, and fundraising simultaneously. First engineer hire is critical path. Any delay in hiring concentrates operational risk.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922B21"/>
                <w:sz w:val="17"/>
                <w:szCs w:val="17"/>
              </w:rPr>
              <w:t xml:space="preserve">W4 — Limited 3D virtual try-on capability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>Rekab-Compute does not (currently) provide 3D frame virtual try-on — a feature Fittingbox and Perfect Corp lead with. Some enterprise buyers expect a bundled try-on + measurement solution.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922B21"/>
                <w:sz w:val="17"/>
                <w:szCs w:val="17"/>
              </w:rPr>
              <w:t xml:space="preserve">W5 — No EHR/PMS integrations at launch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Enterprise optical chain sales require EHR integration (Eyefinity, Revolution EHR). Without pre-built connectors, these deals require significant custom engineering — extending sales cycles and reducing close probability.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922B21"/>
                <w:sz w:val="17"/>
                <w:szCs w:val="17"/>
              </w:rPr>
              <w:t xml:space="preserve">W6 — HIPAA / SOC 2 compliance in progress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Telehealth and clinical buyers cannot proceed to contract without a HIPAA BAA and SOC 2 Type I. These are M10–M18 milestones. Until complete, clinical segments are inaccessible.</w:t>
            </w:r>
          </w:p>
        </w:tc>
      </w:tr>
      <w:tr>
        <w:tc>
          <w:tcPr>
            <w:tcW w:type="dxa" w:w="4680"/>
            <w:gridSpan w:val="1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37562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OPPORTUNITIES  (External, Positive)</w:t>
            </w:r>
          </w:p>
        </w:tc>
        <w:tc>
          <w:tcPr>
            <w:tcW w:type="dxa" w:w="4680"/>
            <w:gridSpan w:val="1"/>
            <w:tcBorders>
              <w:top w:val="single" w:color="7D3C98" w:sz="1"/>
              <w:left w:val="single" w:color="7D3C98" w:sz="1"/>
              <w:bottom w:val="single" w:color="7D3C98" w:sz="1"/>
              <w:right w:val="single" w:color="7D3C98" w:sz="1"/>
            </w:tcBorders>
            <w:shd w:fill="7D3C9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THREATS  (External, Negative)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O1 — 30–40% online return rate remains unsolved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>The market problem Rekab-Compute solves is still unresolved at scale. Returns dropped 57% in controlled deployments with accurate PD tools. Every day brands operate without a measurement solution is customer acquisition opportunity.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O2 — Fittingbox's Essilor relationship creates market gap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>Fittingbox is strategically invested by Essilor — a hardware manufacturer. This conflict of interest limits Fittingbox's incentive to fully displace optical retail hardware. Rekab-Compute has no such constraint and can target hardware displacement directly.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O3 — EHR marketplace distribution channel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Eyefinity (VSP), Revolution EHR, and Topcon Cloud PM each have app marketplaces. A certified integration listed in their marketplace is zero-cost inbound pipeline from their existing optical chain customer base.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O4 — Telehealth regulatory tailwind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Post-COVID telehealth prescription legislation (including remote optometry in 40+ US states as of 2025) creates a growing addressable market for remote PD measurement that didn't exist at scale 5 years ago.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O5 — Emerging market healthcare access (2.2B vision-impaired)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>Sub-Saharan Africa: 0 countries meet WHO optometrist ratios. India: 550M need glasses, &lt;15% access. Rekab-Compute can serve as primary measurement infrastructure in markets where no alternative exists — a categorically different value proposition unlocking NGO/government contracts and non-dilutive grant capital.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O6 — Myopia epidemic growth (3.36B cases by 2030)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>WHO projects 72% growth in myopia cases from 2010 to 2030, with the majority in Asia Pacific. This structurally expands the demand for accurate prescription eyewear fitting — growing Rekab-Compute' TAM independent of market share capture.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7D3C98"/>
                <w:sz w:val="17"/>
                <w:szCs w:val="17"/>
              </w:rPr>
              <w:t xml:space="preserve">T1 — Fittingbox in-house measurement expansion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>Fittingbox already offers a PD measurement tool alongside its VTO products. If they invest to match Rekab-Compute' multi-measurement accuracy, their existing 4,000 B2B client relationships create a near-immediate competitive response.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7D3C98"/>
                <w:sz w:val="17"/>
                <w:szCs w:val="17"/>
              </w:rPr>
              <w:t xml:space="preserve">T2 — Apple / Google native measurement APIs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Apple TrueDepth (Face ID hardware) and LiDAR (iPhone Pro/iPad Pro) provide depth measurement that could enable OS-level PD measurement APIs. A first-party iOS/Android measurement API would commoditize the consumer use case, though would not address cross-platform B2B needs.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7D3C98"/>
                <w:sz w:val="17"/>
                <w:szCs w:val="17"/>
              </w:rPr>
              <w:t xml:space="preserve">T3 — DTC brand in-house build risk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>Large DTC brands (EyeBuyDirect, Clearly, Firmoo) may build in-house measurement tools as Warby Parker and Zenni have, eliminating them from Rekab-Compute' addressable market. Speed of enterprise sales and depth of integration lock-in is the mitigation.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7D3C98"/>
                <w:sz w:val="17"/>
                <w:szCs w:val="17"/>
              </w:rPr>
              <w:t xml:space="preserve">T4 — BIPA / biometric data regulatory risk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Illinois Biometric Information Privacy Act imposes $1,000–$5,000 statutory damages per violation for collecting facial data without written consent. Class action risk is existential for a consumer platform. Consent flow must be built in Sprint 1 — not retrofitted.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7D3C98"/>
                <w:sz w:val="17"/>
                <w:szCs w:val="17"/>
              </w:rPr>
              <w:t xml:space="preserve">T5 — Accuracy gap vs. 6over6 (0.5mm vs. ±1mm)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>6over6 claims 0.5mm accuracy using native iOS camera hardware. If this claim is validated at scale, it creates a technical gap Rekab-Compute must close for clinical/progressive lens buyers who require the tightest tolerances.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7D3C98"/>
                <w:sz w:val="17"/>
                <w:szCs w:val="17"/>
              </w:rPr>
              <w:t xml:space="preserve">T6 — Capital constraint / runway risk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At $350K pre-seed, conservative model shows cash to near-zero by late Year 2 without Series A. Fundraising risk is elevated if first 3 customer case studies are delayed. $500K minimum raise is recommended to maintain adequate runway buffer.</w:t>
            </w:r>
          </w:p>
        </w:tc>
      </w:tr>
    </w:tbl>
    <w:p>
      <w:pPr>
        <w:spacing w:after="4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Porter's Five Forces Analysis</w:t>
      </w:r>
    </w:p>
    <w:p>
      <w:pPr>
        <w:spacing w:after="8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>Porter's Five Forces evaluates the structural attractiveness and competitive dynamics of the facial measurement software market for eyewear. Each force is rated Low / Medium / High and its implication for Rekab-Compute' strategic positioning is assessed.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500"/>
        <w:gridCol w:w="4660"/>
      </w:tblGrid>
      <w:tr>
        <w:tc>
          <w:tcPr>
            <w:tcW w:type="dxa" w:w="320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Force</w:t>
            </w:r>
          </w:p>
        </w:tc>
        <w:tc>
          <w:tcPr>
            <w:tcW w:type="dxa" w:w="150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Rating</w:t>
            </w:r>
          </w:p>
        </w:tc>
        <w:tc>
          <w:tcPr>
            <w:tcW w:type="dxa" w:w="466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>Implication for Rekab-Compute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1. Threat of New Entrants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Medium–High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Low capital barriers to entry for a basic PD tool; high barriers to match multi-measurement accuracy + clinical validation + browser-native architecture simultaneously.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2. Bargaining Power of Suppliers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Low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>Key inputs (MediaPipe, WebRTC, AWS) are commoditized, open-source, or competitively priced. No single supplier has pricing leverage over Rekab-Compute.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3. Bargaining Power of Buyers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Medium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Large enterprise buyers (Warby Parker, national chains) have leverage to negotiate pricing and demand custom integrations. Offset by low switching cost — once integrated, switching is painful for the buyer.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4. Threat of Substitutes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Medium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The ruler + manual instruction substitute is already in market and priced at $0. However, 72% of returns attributable to measurement error creates a commercial impetus to upgrade. Substitute quality is quantifiably inferior.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5. Rivalry Among Existing Competitors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Medium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>Fittingbox dominates VTO but not clinical measurement accuracy. Perfect Corp is generalist. 6over6 is consumer-only. No competitor occupies the API-first, multi-measurement, browser-native position Rekab-Compute targets.</w:t>
            </w:r>
          </w:p>
        </w:tc>
      </w:tr>
    </w:tbl>
    <w:p>
      <w:pPr>
        <w:spacing w:after="8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F75B6"/>
          <w:sz w:val="26"/>
          <w:szCs w:val="26"/>
        </w:rPr>
        <w:t xml:space="preserve">6.1 Threat of New Entrants — Medium–High</w:t>
      </w:r>
    </w:p>
    <w:p>
      <w:pPr>
        <w:spacing w:after="8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The barriers to building a basic browser-based PD measurement tool are relatively low: MediaPipe FaceMesh is open-source, WebRTC is standardized, and a single-measurement MVP can be built in weeks. This means the barrier to entry for a minimal viable product is moderate, not high.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</w:t>
      </w:r>
    </w:p>
    <w:p>
      <w:pPr>
        <w:spacing w:after="8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>However, the barriers to building a clinically credible, multi-measurement, calibration-verified, SOC 2 compliant, white-label B2B platform are substantially higher. The specific moats that raise entry barriers for Rekab-Compute include: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Calibration methodology depth (three independent fallbacks with validated accuracy across device types and lighting conditions)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Multi-measurement output (PD binocular + monocular, bridge, temple, lens height simultaneously)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Facial asymmetry detection with clinical flagging logic — requires optometry domain expertise, not just computer vision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Published third-party accuracy validation — once completed, this is expensive for a new entrant to replicate quickly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SOC 2 Type II certification — 12–18 months and $50K+ to complete; gates clinical/enterprise sales</w:t>
      </w:r>
    </w:p>
    <w:p>
      <w:pPr>
        <w:spacing w:after="4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</w:t>
      </w:r>
    </w:p>
    <w:p>
      <w:pPr>
        <w:spacing w:after="8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>Strategic implication: Rekab-Compute must use the pre-seed period to erect as many of these barriers as possible before the window closes. Speed to clinical validation and enterprise SOC 2 is a defensive priority, not just a sales enabler.</w:t>
      </w:r>
    </w:p>
    <w:p>
      <w:pPr>
        <w:spacing w:after="6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F75B6"/>
          <w:sz w:val="26"/>
          <w:szCs w:val="26"/>
        </w:rPr>
        <w:t xml:space="preserve">6.2 Bargaining Power of Suppliers — Low</w:t>
      </w:r>
    </w:p>
    <w:p>
      <w:pPr>
        <w:spacing w:after="8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>Rekab-Compute' core technology inputs are commoditized or open-source, which structurally limits supplier leverage: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MediaPipe FaceMesh (Google, open-source): Core facial landmark detection. Free. If Google deprecates MediaPipe, alternatives include Meta's React Native Face Detection and OpenCV-based models — switching cost is high but not prohibitive for a company with engineering resources.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WebRTC: W3C standard, implemented natively in all major browsers. No single vendor controls this.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WebAssembly: WASM is a cross-browser standard; runtime performance is not supply-constrained.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AWS / GCP / Azure: Cloud infrastructure is a commodity market with 3 viable substitutes. No pricing leverage. Multi-cloud architecture reduces single-vendor dependency.</w:t>
      </w:r>
    </w:p>
    <w:p>
      <w:pPr>
        <w:spacing w:after="4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</w:t>
      </w:r>
    </w:p>
    <w:p>
      <w:pPr>
        <w:spacing w:after="8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Strategic implication: Supplier risk is low and does not require material mitigation investment. Monitor MediaPipe's development roadmap for deprecation signals; maintain a contingency plan for model substitution.</w:t>
      </w:r>
    </w:p>
    <w:p>
      <w:pPr>
        <w:spacing w:after="6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F75B6"/>
          <w:sz w:val="26"/>
          <w:szCs w:val="26"/>
        </w:rPr>
        <w:t xml:space="preserve">6.3 Bargaining Power of Buyers — Medium</w:t>
      </w:r>
    </w:p>
    <w:p>
      <w:pPr>
        <w:spacing w:after="8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Buyer power varies significantly by segment: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Developer / Startup B2B buyers: Low power. Price-sensitive but not able to negotiate individual terms. Self-serve tier removes negotiating friction entirely.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>Mid-market DTC brands ($5M–$50M ARR): Moderate power. Can compare Rekab-Compute against Fittingbox and Perfect Corp. ROI calculator and return rate data are the primary tools to anchor value and resist price pressure.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Enterprise optical chains (Visionworks, America's Best, National Vision): High power. Can demand custom integrations, SLAs, HIPAA BAAs, SOC 2 certification, and multi-year pricing commitments. Sales cycles are 6–18 months. Their leverage is real — but so is the switching cost post-integration.</w:t>
      </w:r>
    </w:p>
    <w:p>
      <w:pPr>
        <w:spacing w:after="4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</w:t>
      </w:r>
    </w:p>
    <w:p>
      <w:pPr>
        <w:spacing w:after="8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>Switching cost analysis: Once Rekab-Compute is embedded in a brand's checkout flow or an optical chain's PMS workflow, switching requires: re-engineering the integration, retraining staff, re-validating measurement accuracy for clinical compliance, and potentially re-negotiating HIPAA BAAs. Switching cost is high for the buyer after go-live — a structural retention advantage.</w:t>
      </w:r>
    </w:p>
    <w:p>
      <w:pPr>
        <w:spacing w:after="4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</w:t>
      </w:r>
    </w:p>
    <w:p>
      <w:pPr>
        <w:spacing w:after="8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Strategic implication: Prioritize mid-market DTC brands first (lower buyer power, faster sales cycles) to build reference base before targeting high-power enterprise optical chains. Use embedded integrations to create switching costs that protect retention.</w:t>
      </w:r>
    </w:p>
    <w:p>
      <w:pPr>
        <w:spacing w:after="6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F75B6"/>
          <w:sz w:val="26"/>
          <w:szCs w:val="26"/>
        </w:rPr>
        <w:t xml:space="preserve">6.4 Threat of Substitutes — Medium</w:t>
      </w:r>
    </w:p>
    <w:p>
      <w:pPr>
        <w:spacing w:after="8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>The primary substitute for Rekab-Compute is the status quo: ruler measurement instructions and consumer-submitted PD values. This substitute is free and already deployed by most online eyewear brands. Its weaknesses are: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72% of online eyewear returns are linked to incorrect measurements — ruler-based PD is the primary source.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>Returns dropped 57% in deployments with accurate digital PD tools, creating a quantifiable ROI gap between the substitute and Rekab-Compute.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Consumer-submitted PD values are frequently incorrect (self-reported without measurement), wrong units (monocular vs. binocular), or missing entirely.</w:t>
      </w:r>
    </w:p>
    <w:p>
      <w:pPr>
        <w:spacing w:after="4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</w:t>
      </w:r>
    </w:p>
    <w:p>
      <w:pPr>
        <w:spacing w:after="8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Secondary substitutes include: in-store optical retail measurement (high accuracy but requires physical visit — incompatible with online purchasing behavior), and asking customers to obtain PD from their optometrist (creates conversion friction and is unreliable as many optometrists do not include PD on written prescriptions).</w:t>
      </w:r>
    </w:p>
    <w:p>
      <w:pPr>
        <w:spacing w:after="4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</w:t>
      </w:r>
    </w:p>
    <w:p>
      <w:pPr>
        <w:spacing w:after="8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>Strategic implication: The substitute's price ($0) makes it superficially attractive to brands. Rekab-Compute must lead every B2B conversation with the return rate ROI model — converting a feature evaluation into a financial decision where the cost of the substitute (return rates) far exceeds Rekab-Compute' subscription cost.</w:t>
      </w:r>
    </w:p>
    <w:p>
      <w:pPr>
        <w:spacing w:after="6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F75B6"/>
          <w:sz w:val="26"/>
          <w:szCs w:val="26"/>
        </w:rPr>
        <w:t xml:space="preserve">6.5 Rivalry Among Existing Competitors — Medium</w:t>
      </w:r>
    </w:p>
    <w:p>
      <w:pPr>
        <w:spacing w:after="8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The competitive intensity in the facial measurement software market is moderate, not high. The reasons: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>Fittingbox is positioned around virtual try-on and engagement, not clinical measurement accuracy. They are not competing head-to-head in the "measurement-first, accuracy-validated" position Rekab-Compute occupies.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>Perfect Corp competes across 10 verticals simultaneously — eyewear measurement accuracy is not a differentiating KPI for their platform and they are unlikely to invest heavily to match Rekab-Compute in this specific dimension.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6over6's strongest product (GlassesOn) requires a native app download — structurally incompatible with online checkout integration, limiting their B2B API competitive relevance.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>No competitor currently positions as an API-first, browser-native, multi-measurement, clinical-accuracy platform designed for B2B integration. Rekab-Compute has a clear lane.</w:t>
      </w:r>
    </w:p>
    <w:p>
      <w:pPr>
        <w:spacing w:after="4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</w:t>
      </w:r>
    </w:p>
    <w:p>
      <w:pPr>
        <w:spacing w:after="8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>The primary rivalry risk is not current competitors but potential pivots: if Fittingbox or Perfect Corp decides to invest in clinical measurement accuracy and browser-native B2B API positioning, their existing customer relationships give them a significant head start on distribution. Rekab-Compute' defense is speed to market, published accuracy validation, and customer lock-in through embedded integrations.</w:t>
      </w:r>
    </w:p>
    <w:p>
      <w:pPr>
        <w:spacing w:after="4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</w:t>
      </w:r>
    </w:p>
    <w:p>
      <w:pPr>
        <w:spacing w:after="8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Strategic implication: The current competitive window is open — but likely for 18–24 months before a well-funded incumbent makes a move. The Phase 1 priority is to capture 20+ B2B API customers and publish clinical validation before a Fittingbox or Perfect Corp product pivot closes the gap.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Strategic Implications &amp; Recommendations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F75B6"/>
          <w:sz w:val="26"/>
          <w:szCs w:val="26"/>
        </w:rPr>
        <w:t xml:space="preserve">7.1 Primary Competitive Position</w:t>
      </w:r>
    </w:p>
    <w:p>
      <w:pPr>
        <w:spacing w:after="8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>Rekab-Compute' defensible market position is: the only API-first, browser-native, multi-measurement, clinical-accuracy platform for eyewear — designed for B2B integration, not consumer app distribution.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</w:t>
      </w:r>
    </w:p>
    <w:p>
      <w:pPr>
        <w:spacing w:after="8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This position is currently unoccupied. It must be claimed, validated, and defended within the 18–24 month window before a larger competitor pivots to occupy it.</w:t>
      </w:r>
    </w:p>
    <w:p>
      <w:pPr>
        <w:spacing w:after="6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F75B6"/>
          <w:sz w:val="26"/>
          <w:szCs w:val="26"/>
        </w:rPr>
        <w:t xml:space="preserve">7.2 Priority Actions by Competitive Threat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560"/>
      </w:tblGrid>
      <w:tr>
        <w:tc>
          <w:tcPr>
            <w:tcW w:type="dxa" w:w="180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300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Threat / Opportunity</w:t>
            </w:r>
          </w:p>
        </w:tc>
        <w:tc>
          <w:tcPr>
            <w:tcW w:type="dxa" w:w="456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 Action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P0 — Immediate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clinical accuracy validation published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>Commission third-party accuracy benchmarking study before first paid enterprise customer. Publish results publicly. This converts Rekab-Compute' accuracy claim into a defensible fact and raises barriers to entry for competitors.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P0 — Immediate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BIPA / biometric regulatory risk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Build BIPA-compliant consent flow in Sprint 1. Legal counsel review before B2C launch. This is existential risk — address before any consumer traffic.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P1 — Phase 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Fittingbox incumbent advantage (4,000 clients)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>Target Fittingbox customers' #1 unmet need: clinical measurement accuracy for progressives. Fittingbox leads with try-on; Rekab-Compute leads with measurement. These are complementary, not competing, in the buyer's mind — use this to displace, not fight.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P1 — Phase 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public developer tier for competitors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>Launch developer.rekab-compute.com with full sandbox. Fittingbox has no public API. Perfect Corp API is pay-as-you-go but not eyewear-specialized. This open developer channel is a unique distribution advantage — execute aggressively.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P2 — Phase 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Hardware displacement (Essilor, Topcon)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Build optical retail SaaS ROI case study: X pupillometers replaced, $Y hardware savings, Z% return rate reduction. Target mid-market chains (5–30 locations) first. This segment has no Fittingbox relationship and needs a software alternative to aging hardware.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P2 — Phase 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EHR marketplace opportunity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Apply to Eyefinity, Revolution EHR, and Topcon Cloud PM app marketplaces. A certified listing generates inbound pipeline from their existing optical chain customer base at zero incremental sales cost.</w:t>
            </w:r>
          </w:p>
        </w:tc>
      </w:tr>
    </w:tbl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</w:t>
      </w:r>
    </w:p>
    <w:p>
      <w:pPr>
        <w:pBdr>
          <w:bottom w:val="single" w:color="2F75B6" w:sz="6" w:space="1"/>
        </w:pBdr>
        <w:spacing w:after="120" w:before="12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Data Sources &amp; References</w:t>
      </w:r>
    </w:p>
    <w:p>
      <w:pPr>
        <w:spacing w:after="20" w:before="40"/>
      </w:pPr>
      <w:r>
        <w:rPr>
          <w:rFonts w:ascii="Arial" w:cs="Arial" w:eastAsia="Arial" w:hAnsi="Arial"/>
          <w:color w:val="595959"/>
          <w:sz w:val="16"/>
          <w:szCs w:val="16"/>
        </w:rPr>
        <w:t xml:space="preserve">Fittingbox company profile and product data: fittingbox.com; G2 Reviews (2026); CBInsights.</w:t>
      </w:r>
    </w:p>
    <w:p>
      <w:pPr>
        <w:spacing w:after="20" w:before="20"/>
      </w:pPr>
      <w:r>
        <w:rPr>
          <w:rFonts w:ascii="Arial" w:cs="Arial" w:eastAsia="Arial" w:hAnsi="Arial"/>
          <w:color w:val="595959"/>
          <w:sz w:val="16"/>
          <w:szCs w:val="16"/>
        </w:rPr>
        <w:t xml:space="preserve">Ditto Technologies acquisition: Fittingbox press release, October 2023; Crunchbase; Tracxn (2026).</w:t>
      </w:r>
    </w:p>
    <w:p>
      <w:pPr>
        <w:spacing w:after="20" w:before="20"/>
      </w:pPr>
      <w:r>
        <w:rPr>
          <w:rFonts w:ascii="Arial" w:cs="Arial" w:eastAsia="Arial" w:hAnsi="Arial"/>
          <w:color w:val="595959"/>
          <w:sz w:val="16"/>
          <w:szCs w:val="16"/>
        </w:rPr>
        <w:t xml:space="preserve">Perfect Corp investor and product data: BusinessWire CES 2026 announcement; NYSE:PERF filings; StockTitan product announcements (2025–2026).</w:t>
      </w:r>
    </w:p>
    <w:p>
      <w:pPr>
        <w:spacing w:after="20" w:before="20"/>
      </w:pPr>
      <w:r>
        <w:rPr>
          <w:rFonts w:ascii="Arial" w:cs="Arial" w:eastAsia="Arial" w:hAnsi="Arial"/>
          <w:color w:val="595959"/>
          <w:sz w:val="16"/>
          <w:szCs w:val="16"/>
        </w:rPr>
        <w:t xml:space="preserve">6over6 / GlassesOn accuracy data: App Store listing; Technical Explore PD App Review 2025; Geekflare Best PD Apps 2025.</w:t>
      </w:r>
    </w:p>
    <w:p>
      <w:pPr>
        <w:spacing w:after="20" w:before="20"/>
      </w:pPr>
      <w:r>
        <w:rPr>
          <w:rFonts w:ascii="Arial" w:cs="Arial" w:eastAsia="Arial" w:hAnsi="Arial"/>
          <w:color w:val="595959"/>
          <w:sz w:val="16"/>
          <w:szCs w:val="16"/>
        </w:rPr>
        <w:t xml:space="preserve">Warby Parker revenue and technology: InVisionMag; Warby Parker investor disclosures (2025 annual report).</w:t>
      </w:r>
    </w:p>
    <w:p>
      <w:pPr>
        <w:spacing w:after="20" w:before="20"/>
      </w:pPr>
      <w:r>
        <w:rPr>
          <w:rFonts w:ascii="Arial" w:cs="Arial" w:eastAsia="Arial" w:hAnsi="Arial"/>
          <w:color w:val="595959"/>
          <w:sz w:val="16"/>
          <w:szCs w:val="16"/>
        </w:rPr>
        <w:t xml:space="preserve">Zenni PD tool: ZenniOptical.com blog; Zenni Digital PD Ruler product page.</w:t>
      </w:r>
    </w:p>
    <w:p>
      <w:pPr>
        <w:spacing w:after="20" w:before="20"/>
      </w:pPr>
      <w:r>
        <w:rPr>
          <w:rFonts w:ascii="Arial" w:cs="Arial" w:eastAsia="Arial" w:hAnsi="Arial"/>
          <w:color w:val="595959"/>
          <w:sz w:val="16"/>
          <w:szCs w:val="16"/>
        </w:rPr>
        <w:t xml:space="preserve">Hardware pricing: Essilor Instruments USA (essilorinstrumentsusa.com); 1-800-optisource.com; DotMed.com (2025 listings).</w:t>
      </w:r>
    </w:p>
    <w:p>
      <w:pPr>
        <w:spacing w:after="20" w:before="20"/>
      </w:pPr>
      <w:r>
        <w:rPr>
          <w:rFonts w:ascii="Arial" w:cs="Arial" w:eastAsia="Arial" w:hAnsi="Arial"/>
          <w:color w:val="595959"/>
          <w:sz w:val="16"/>
          <w:szCs w:val="16"/>
        </w:rPr>
        <w:t xml:space="preserve">Return rate and measurement accuracy data: Fittingbox blog — Lower Returns in Cross-Border Sales with Precise PD; Optogrid — 14,904 PD Measurements Study (Jan–June 2025); Lens.com — Smartphone PD Measurement Accuracy; Auglio Auto PD Measurement.</w:t>
      </w:r>
    </w:p>
    <w:p>
      <w:pPr>
        <w:spacing w:after="20" w:before="20"/>
      </w:pPr>
      <w:r>
        <w:rPr>
          <w:rFonts w:ascii="Arial" w:cs="Arial" w:eastAsia="Arial" w:hAnsi="Arial"/>
          <w:color w:val="595959"/>
          <w:sz w:val="16"/>
          <w:szCs w:val="16"/>
        </w:rPr>
        <w:t xml:space="preserve">Virtual try-on market size: Research and Markets — Virtual Try-On Technology Market Report 2026; Auglio Best Virtual Try-On Eyewear 2026.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F75B6" w:sz="4" w:space="1"/>
      </w:pBdr>
      <w:tabs>
        <w:tab w:val="right" w:pos="9026"/>
      </w:tabs>
      <w:spacing w:after="0" w:before="100"/>
    </w:pPr>
    <w:r>
      <w:rPr>
        <w:rFonts w:ascii="Arial" w:cs="Arial" w:eastAsia="Arial" w:hAnsi="Arial"/>
        <w:color w:val="595959"/>
        <w:sz w:val="16"/>
        <w:szCs w:val="16"/>
      </w:rPr>
      <w:t xml:space="preserve">FaceMetrics  |  Chief Product Manager</w:t>
    </w:r>
    <w:r>
      <w:rPr>
        <w:rFonts w:ascii="Arial" w:cs="Arial" w:eastAsia="Arial" w:hAnsi="Arial"/>
        <w:color w:val="595959"/>
        <w:sz w:val="16"/>
        <w:szCs w:val="16"/>
      </w:rPr>
      <w:t xml:space="preserve">	Page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F75B6" w:sz="4" w:space="1"/>
      </w:pBdr>
      <w:tabs>
        <w:tab w:val="right" w:pos="9026"/>
      </w:tabs>
      <w:spacing w:after="100" w:before="0"/>
    </w:pPr>
    <w:r>
      <w:rPr>
        <w:rFonts w:ascii="Arial" w:cs="Arial" w:eastAsia="Arial" w:hAnsi="Arial"/>
        <w:color w:val="595959"/>
        <w:sz w:val="16"/>
        <w:szCs w:val="16"/>
      </w:rPr>
      <w:t xml:space="preserve">FaceMetrics — Competitive Analysis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595959"/>
        <w:sz w:val="16"/>
        <w:szCs w:val="16"/>
      </w:rPr>
      <w:t xml:space="preserve">CONFIDENTIAL  ·  June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40" w:before="40"/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F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2026-06-10T01:45:39.050Z</dcterms:created>
  <dcterms:modified xsi:type="dcterms:W3CDTF">2026-06-10T01:45:39.054Z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