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FA2C" w14:textId="77777777" w:rsidR="00333DAF" w:rsidRDefault="00000000">
      <w:pPr>
        <w:spacing w:before="2880" w:after="80"/>
      </w:pPr>
      <w:r>
        <w:rPr>
          <w:color w:val="000000"/>
        </w:rPr>
        <w:t xml:space="preserve"> </w:t>
      </w:r>
    </w:p>
    <w:p w14:paraId="10122EFF" w14:textId="77777777" w:rsidR="00333DAF" w:rsidRDefault="00000000">
      <w:pPr>
        <w:spacing w:after="200"/>
        <w:jc w:val="center"/>
      </w:pPr>
      <w:r>
        <w:rPr>
          <w:b/>
          <w:bCs/>
          <w:color w:val="1F3864"/>
          <w:sz w:val="64"/>
          <w:szCs w:val="64"/>
        </w:rPr>
        <w:t>REKAB-COMPUTE</w:t>
      </w:r>
    </w:p>
    <w:p w14:paraId="24A1AB47" w14:textId="77777777" w:rsidR="00333DAF" w:rsidRDefault="00000000">
      <w:pPr>
        <w:spacing w:after="120"/>
        <w:jc w:val="center"/>
      </w:pPr>
      <w:r>
        <w:rPr>
          <w:color w:val="2F75B6"/>
          <w:sz w:val="40"/>
          <w:szCs w:val="40"/>
        </w:rPr>
        <w:t>Global Go-to-Market Plan</w:t>
      </w:r>
    </w:p>
    <w:p w14:paraId="693496EF" w14:textId="77777777" w:rsidR="00333DAF" w:rsidRDefault="00000000">
      <w:pPr>
        <w:spacing w:after="80"/>
        <w:jc w:val="center"/>
      </w:pPr>
      <w:r>
        <w:rPr>
          <w:color w:val="595959"/>
          <w:sz w:val="24"/>
          <w:szCs w:val="24"/>
        </w:rPr>
        <w:t>B2B &amp; B2</w:t>
      </w:r>
      <w:proofErr w:type="gramStart"/>
      <w:r>
        <w:rPr>
          <w:color w:val="595959"/>
          <w:sz w:val="24"/>
          <w:szCs w:val="24"/>
        </w:rPr>
        <w:t>C  ·</w:t>
      </w:r>
      <w:proofErr w:type="gramEnd"/>
      <w:r>
        <w:rPr>
          <w:color w:val="595959"/>
          <w:sz w:val="24"/>
          <w:szCs w:val="24"/>
        </w:rPr>
        <w:t xml:space="preserve">  Domestic &amp; </w:t>
      </w:r>
      <w:proofErr w:type="gramStart"/>
      <w:r>
        <w:rPr>
          <w:color w:val="595959"/>
          <w:sz w:val="24"/>
          <w:szCs w:val="24"/>
        </w:rPr>
        <w:t>International  ·</w:t>
      </w:r>
      <w:proofErr w:type="gramEnd"/>
      <w:r>
        <w:rPr>
          <w:color w:val="595959"/>
          <w:sz w:val="24"/>
          <w:szCs w:val="24"/>
        </w:rPr>
        <w:t xml:space="preserve">  Execution Tactics</w:t>
      </w:r>
    </w:p>
    <w:p w14:paraId="218F4E5B" w14:textId="77777777" w:rsidR="00333DAF" w:rsidRDefault="00333DAF">
      <w:pPr>
        <w:pBdr>
          <w:bottom w:val="single" w:sz="6" w:space="1" w:color="2F75B6"/>
        </w:pBdr>
        <w:spacing w:before="120" w:after="120"/>
      </w:pPr>
    </w:p>
    <w:p w14:paraId="11BDB262" w14:textId="77777777" w:rsidR="00333DAF" w:rsidRDefault="00000000">
      <w:pPr>
        <w:spacing w:before="240" w:after="80"/>
      </w:pPr>
      <w:r>
        <w:rPr>
          <w:color w:val="000000"/>
        </w:rPr>
        <w:t xml:space="preserve"> </w:t>
      </w:r>
    </w:p>
    <w:p w14:paraId="35710B5B" w14:textId="77777777" w:rsidR="00333DAF" w:rsidRDefault="00000000">
      <w:pPr>
        <w:jc w:val="center"/>
      </w:pPr>
      <w:r>
        <w:rPr>
          <w:color w:val="595959"/>
        </w:rPr>
        <w:t xml:space="preserve">Chief Product </w:t>
      </w:r>
      <w:proofErr w:type="gramStart"/>
      <w:r>
        <w:rPr>
          <w:color w:val="595959"/>
        </w:rPr>
        <w:t>Manager  |</w:t>
      </w:r>
      <w:proofErr w:type="gramEnd"/>
      <w:r>
        <w:rPr>
          <w:color w:val="595959"/>
        </w:rPr>
        <w:t xml:space="preserve">  </w:t>
      </w:r>
      <w:proofErr w:type="spellStart"/>
      <w:proofErr w:type="gramStart"/>
      <w:r>
        <w:rPr>
          <w:color w:val="595959"/>
        </w:rPr>
        <w:t>Rekab-Compute</w:t>
      </w:r>
      <w:proofErr w:type="spellEnd"/>
      <w:r>
        <w:rPr>
          <w:color w:val="595959"/>
        </w:rPr>
        <w:t xml:space="preserve">  |</w:t>
      </w:r>
      <w:proofErr w:type="gramEnd"/>
      <w:r>
        <w:rPr>
          <w:color w:val="595959"/>
        </w:rPr>
        <w:t xml:space="preserve">  June 2026</w:t>
      </w:r>
    </w:p>
    <w:p w14:paraId="4CCD6CE9" w14:textId="2576DD73" w:rsidR="00333DAF" w:rsidRDefault="00000000">
      <w:pPr>
        <w:jc w:val="center"/>
        <w:rPr>
          <w:b/>
          <w:bCs/>
          <w:color w:val="CC0000"/>
        </w:rPr>
      </w:pPr>
      <w:r>
        <w:rPr>
          <w:b/>
          <w:bCs/>
          <w:color w:val="CC0000"/>
        </w:rPr>
        <w:t>CONFIDENTIA</w:t>
      </w:r>
      <w:r w:rsidR="00B3605B">
        <w:rPr>
          <w:b/>
          <w:bCs/>
          <w:color w:val="CC0000"/>
        </w:rPr>
        <w:t>L Do NOT SHARE.</w:t>
      </w:r>
    </w:p>
    <w:p w14:paraId="79AFB073" w14:textId="01F2232C" w:rsidR="00B3605B" w:rsidRDefault="00B3605B">
      <w:pPr>
        <w:jc w:val="center"/>
      </w:pPr>
      <w:r>
        <w:rPr>
          <w:b/>
          <w:bCs/>
          <w:color w:val="CC0000"/>
        </w:rPr>
        <w:t>FOR YOUR EYES ONLY</w:t>
      </w:r>
    </w:p>
    <w:p w14:paraId="7FD81217" w14:textId="77777777" w:rsidR="00333DAF" w:rsidRDefault="00000000">
      <w:r>
        <w:br w:type="page"/>
      </w:r>
    </w:p>
    <w:p w14:paraId="1F3AE854" w14:textId="77777777" w:rsidR="00333DAF" w:rsidRDefault="00000000">
      <w:pPr>
        <w:pStyle w:val="Heading1"/>
      </w:pPr>
      <w:r>
        <w:lastRenderedPageBreak/>
        <w:t>1. Executive Summary</w:t>
      </w:r>
    </w:p>
    <w:p w14:paraId="31EFAE9D" w14:textId="77777777" w:rsidR="00333DAF" w:rsidRDefault="00000000">
      <w:pPr>
        <w:spacing w:before="80" w:after="80" w:line="276" w:lineRule="auto"/>
      </w:pPr>
      <w:proofErr w:type="spellStart"/>
      <w:r>
        <w:rPr>
          <w:color w:val="000000"/>
        </w:rPr>
        <w:t>Rekab-Compute</w:t>
      </w:r>
      <w:proofErr w:type="spellEnd"/>
      <w:r>
        <w:rPr>
          <w:color w:val="000000"/>
        </w:rPr>
        <w:t xml:space="preserve"> is an API-first facial measurement platform targeting the $181.75 billion global eyewear market (2025). This GTM plan addresses four distinct go-to-market motions — Domestic B2B, Domestic B2C, International Developed Markets, and International Emerging Markets — each requiring differentiated audiences, value propositions, channels, and execution tactics.</w:t>
      </w:r>
    </w:p>
    <w:p w14:paraId="530A9D8B" w14:textId="77777777" w:rsidR="00333DAF" w:rsidRDefault="00000000">
      <w:pPr>
        <w:spacing w:before="80" w:after="40"/>
      </w:pPr>
      <w:r>
        <w:rPr>
          <w:color w:val="000000"/>
        </w:rPr>
        <w:t xml:space="preserve"> </w:t>
      </w:r>
    </w:p>
    <w:p w14:paraId="594AB589" w14:textId="77777777" w:rsidR="00333DAF" w:rsidRDefault="00000000">
      <w:pPr>
        <w:spacing w:before="80" w:after="80" w:line="276" w:lineRule="auto"/>
      </w:pPr>
      <w:r>
        <w:rPr>
          <w:b/>
          <w:bCs/>
          <w:color w:val="000000"/>
        </w:rPr>
        <w:t xml:space="preserve">The central strategic finding of this analysis is that a single global value proposition is insufficient. </w:t>
      </w:r>
      <w:proofErr w:type="spellStart"/>
      <w:r>
        <w:rPr>
          <w:b/>
          <w:bCs/>
          <w:color w:val="000000"/>
        </w:rPr>
        <w:t>Rekab-Compute</w:t>
      </w:r>
      <w:proofErr w:type="spellEnd"/>
      <w:r>
        <w:rPr>
          <w:b/>
          <w:bCs/>
          <w:color w:val="000000"/>
        </w:rPr>
        <w:t xml:space="preserve"> solves fundamentally different problems in different markets:</w:t>
      </w:r>
    </w:p>
    <w:p w14:paraId="22233305" w14:textId="77777777" w:rsidR="00333DAF" w:rsidRDefault="00000000">
      <w:pPr>
        <w:spacing w:before="40" w:after="40"/>
      </w:pPr>
      <w:r>
        <w:rPr>
          <w:color w:val="000000"/>
        </w:rPr>
        <w:t xml:space="preserve"> </w:t>
      </w:r>
    </w:p>
    <w:p w14:paraId="3B691006" w14:textId="77777777" w:rsidR="00333DAF" w:rsidRDefault="00000000">
      <w:pPr>
        <w:pStyle w:val="ListParagraph"/>
        <w:numPr>
          <w:ilvl w:val="0"/>
          <w:numId w:val="2"/>
        </w:numPr>
      </w:pPr>
      <w:r>
        <w:t xml:space="preserve">In the United States and developed markets: </w:t>
      </w:r>
      <w:proofErr w:type="spellStart"/>
      <w:r>
        <w:t>Rekab-Compute</w:t>
      </w:r>
      <w:proofErr w:type="spellEnd"/>
      <w:r>
        <w:t xml:space="preserve"> solves a commercial efficiency problem — reducing the 30–40% online return rate for prescription eyewear, replacing $800–$3,000 pupillometers with software, and digitizing optical retail workflows.</w:t>
      </w:r>
    </w:p>
    <w:p w14:paraId="48987B6A" w14:textId="77777777" w:rsidR="00333DAF" w:rsidRDefault="00000000">
      <w:pPr>
        <w:pStyle w:val="ListParagraph"/>
        <w:numPr>
          <w:ilvl w:val="0"/>
          <w:numId w:val="2"/>
        </w:numPr>
      </w:pPr>
      <w:r>
        <w:t xml:space="preserve">In emerging and developing markets: </w:t>
      </w:r>
      <w:proofErr w:type="spellStart"/>
      <w:r>
        <w:t>Rekab-Compute</w:t>
      </w:r>
      <w:proofErr w:type="spellEnd"/>
      <w:r>
        <w:t xml:space="preserve"> solves a healthcare access problem — substituting for optometrists that do not exist, enabling accurate fitting in communities served only by community health workers, NGOs, or mobile health programs.</w:t>
      </w:r>
    </w:p>
    <w:p w14:paraId="1CC3650E" w14:textId="77777777" w:rsidR="00333DAF" w:rsidRDefault="00000000">
      <w:pPr>
        <w:spacing w:before="80" w:after="60"/>
      </w:pPr>
      <w:r>
        <w:rPr>
          <w:color w:val="000000"/>
        </w:rPr>
        <w:t xml:space="preserve"> </w:t>
      </w:r>
    </w:p>
    <w:p w14:paraId="0F0891DF" w14:textId="77777777" w:rsidR="00333DAF" w:rsidRDefault="00000000">
      <w:pPr>
        <w:spacing w:before="80" w:after="80" w:line="276" w:lineRule="auto"/>
      </w:pPr>
      <w:r>
        <w:rPr>
          <w:color w:val="000000"/>
        </w:rPr>
        <w:t>These are different buyers, different sales motions, different pricing models, and different success metrics. They require separate value proposition tracks, while sharing a single product infrastructure. This document recommends a phased, geography-sequenced GTM that funds Phase 1 (US API-first commercial) before expanding to emerging markets in Phase 3.</w:t>
      </w:r>
    </w:p>
    <w:p w14:paraId="56D0CBF0" w14:textId="77777777" w:rsidR="00333DAF" w:rsidRDefault="00000000">
      <w:pPr>
        <w:spacing w:before="60" w:after="40"/>
      </w:pPr>
      <w:r>
        <w:rPr>
          <w:color w:val="000000"/>
        </w:rPr>
        <w:t xml:space="preserve"> </w:t>
      </w:r>
    </w:p>
    <w:p w14:paraId="232C8B4F" w14:textId="77777777" w:rsidR="00333DAF" w:rsidRDefault="00000000">
      <w:r>
        <w:br w:type="page"/>
      </w:r>
    </w:p>
    <w:p w14:paraId="7EE9165C" w14:textId="77777777" w:rsidR="00333DAF" w:rsidRDefault="00000000">
      <w:pPr>
        <w:pStyle w:val="Heading1"/>
      </w:pPr>
      <w:r>
        <w:lastRenderedPageBreak/>
        <w:t>2. Global Market Overview</w:t>
      </w:r>
    </w:p>
    <w:p w14:paraId="4F0BBE42" w14:textId="77777777" w:rsidR="00333DAF" w:rsidRDefault="00000000">
      <w:pPr>
        <w:pStyle w:val="Heading2"/>
      </w:pPr>
      <w:r>
        <w:t>2.1 Total Addressable Market</w:t>
      </w:r>
    </w:p>
    <w:p w14:paraId="108EC6F7" w14:textId="77777777" w:rsidR="00333DAF" w:rsidRDefault="00000000">
      <w:pPr>
        <w:spacing w:before="80" w:after="80" w:line="276" w:lineRule="auto"/>
      </w:pPr>
      <w:r>
        <w:rPr>
          <w:color w:val="000000"/>
        </w:rPr>
        <w:t>The global eyewear market was valued at $181.75 billion in 2025, projected to reach $330 billion by 2034 at a 7.0% CAGR. Online channels represent 22% of global sales in 2025, rising to an estimated 28% by 2026.</w:t>
      </w:r>
    </w:p>
    <w:p w14:paraId="5073B52A"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600"/>
        <w:gridCol w:w="1600"/>
        <w:gridCol w:w="1460"/>
      </w:tblGrid>
      <w:tr w:rsidR="00333DAF" w14:paraId="349717C1" w14:textId="77777777">
        <w:tblPrEx>
          <w:tblCellMar>
            <w:top w:w="0" w:type="dxa"/>
            <w:bottom w:w="0" w:type="dxa"/>
          </w:tblCellMar>
        </w:tblPrEx>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01F9F862" w14:textId="77777777" w:rsidR="00333DAF" w:rsidRDefault="00000000">
            <w:pPr>
              <w:jc w:val="center"/>
            </w:pPr>
            <w:r>
              <w:rPr>
                <w:b/>
                <w:bCs/>
                <w:color w:val="FFFFFF"/>
                <w:sz w:val="18"/>
                <w:szCs w:val="18"/>
              </w:rPr>
              <w:t>Region</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6DBA7F32" w14:textId="77777777" w:rsidR="00333DAF" w:rsidRDefault="00000000">
            <w:pPr>
              <w:jc w:val="center"/>
            </w:pPr>
            <w:r>
              <w:rPr>
                <w:b/>
                <w:bCs/>
                <w:color w:val="FFFFFF"/>
                <w:sz w:val="18"/>
                <w:szCs w:val="18"/>
              </w:rPr>
              <w:t>2025 Market Size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26AE98D4" w14:textId="77777777" w:rsidR="00333DAF" w:rsidRDefault="00000000">
            <w:pPr>
              <w:jc w:val="center"/>
            </w:pPr>
            <w:r>
              <w:rPr>
                <w:b/>
                <w:bCs/>
                <w:color w:val="FFFFFF"/>
                <w:sz w:val="18"/>
                <w:szCs w:val="18"/>
              </w:rPr>
              <w:t>Market Share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1329CA92" w14:textId="77777777" w:rsidR="00333DAF" w:rsidRDefault="00000000">
            <w:pPr>
              <w:jc w:val="center"/>
            </w:pPr>
            <w:r>
              <w:rPr>
                <w:b/>
                <w:bCs/>
                <w:color w:val="FFFFFF"/>
                <w:sz w:val="18"/>
                <w:szCs w:val="18"/>
              </w:rPr>
              <w:t>CAGR</w:t>
            </w:r>
          </w:p>
        </w:tc>
        <w:tc>
          <w:tcPr>
            <w:tcW w:w="14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454CF671" w14:textId="77777777" w:rsidR="00333DAF" w:rsidRDefault="00000000">
            <w:pPr>
              <w:jc w:val="center"/>
            </w:pPr>
            <w:proofErr w:type="spellStart"/>
            <w:r>
              <w:rPr>
                <w:b/>
                <w:bCs/>
                <w:color w:val="FFFFFF"/>
                <w:sz w:val="18"/>
                <w:szCs w:val="18"/>
              </w:rPr>
              <w:t>Rekab-Compute</w:t>
            </w:r>
            <w:proofErr w:type="spellEnd"/>
            <w:r>
              <w:rPr>
                <w:b/>
                <w:bCs/>
                <w:color w:val="FFFFFF"/>
                <w:sz w:val="18"/>
                <w:szCs w:val="18"/>
              </w:rPr>
              <w:t xml:space="preserve"> Priority</w:t>
            </w:r>
          </w:p>
        </w:tc>
      </w:tr>
      <w:tr w:rsidR="00333DAF" w14:paraId="644375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7724A0" w14:textId="77777777" w:rsidR="00333DAF" w:rsidRDefault="00000000">
            <w:pPr>
              <w:spacing w:before="40" w:after="40"/>
            </w:pPr>
            <w:r>
              <w:rPr>
                <w:b/>
                <w:bCs/>
                <w:color w:val="000000"/>
                <w:sz w:val="18"/>
                <w:szCs w:val="18"/>
              </w:rPr>
              <w:t>Europe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C4DBFA" w14:textId="77777777" w:rsidR="00333DAF" w:rsidRDefault="00000000">
            <w:pPr>
              <w:spacing w:before="40" w:after="40"/>
            </w:pPr>
            <w:r>
              <w:rPr>
                <w:color w:val="000000"/>
                <w:sz w:val="18"/>
                <w:szCs w:val="18"/>
              </w:rPr>
              <w:t>~$65.4B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37D519" w14:textId="77777777" w:rsidR="00333DAF" w:rsidRDefault="00000000">
            <w:pPr>
              <w:spacing w:before="40" w:after="40"/>
            </w:pPr>
            <w:r>
              <w:rPr>
                <w:color w:val="000000"/>
                <w:sz w:val="18"/>
                <w:szCs w:val="18"/>
              </w:rPr>
              <w:t>36.0%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F6DA4D" w14:textId="77777777" w:rsidR="00333DAF" w:rsidRDefault="00000000">
            <w:pPr>
              <w:spacing w:before="40" w:after="40"/>
            </w:pPr>
            <w:r>
              <w:rPr>
                <w:color w:val="000000"/>
                <w:sz w:val="18"/>
                <w:szCs w:val="18"/>
              </w:rPr>
              <w:t>6.2%</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219AFB" w14:textId="77777777" w:rsidR="00333DAF" w:rsidRDefault="00000000">
            <w:pPr>
              <w:spacing w:before="40" w:after="40"/>
            </w:pPr>
            <w:r>
              <w:rPr>
                <w:color w:val="000000"/>
                <w:sz w:val="18"/>
                <w:szCs w:val="18"/>
              </w:rPr>
              <w:t>Phase 2</w:t>
            </w:r>
          </w:p>
        </w:tc>
      </w:tr>
      <w:tr w:rsidR="00333DAF" w14:paraId="6D2643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847A5" w14:textId="77777777" w:rsidR="00333DAF" w:rsidRDefault="00000000">
            <w:pPr>
              <w:spacing w:before="40" w:after="40"/>
            </w:pPr>
            <w:r>
              <w:rPr>
                <w:b/>
                <w:bCs/>
                <w:color w:val="000000"/>
                <w:sz w:val="18"/>
                <w:szCs w:val="18"/>
              </w:rPr>
              <w:t>Asia Pacific</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E146A7" w14:textId="77777777" w:rsidR="00333DAF" w:rsidRDefault="00000000">
            <w:pPr>
              <w:spacing w:before="40" w:after="40"/>
            </w:pPr>
            <w:r>
              <w:rPr>
                <w:color w:val="000000"/>
                <w:sz w:val="18"/>
                <w:szCs w:val="18"/>
              </w:rPr>
              <w:t>$55.7B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6059F8" w14:textId="77777777" w:rsidR="00333DAF" w:rsidRDefault="00000000">
            <w:pPr>
              <w:spacing w:before="40" w:after="40"/>
            </w:pPr>
            <w:r>
              <w:rPr>
                <w:color w:val="000000"/>
                <w:sz w:val="18"/>
                <w:szCs w:val="18"/>
              </w:rPr>
              <w:t>30.7%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686F1D" w14:textId="77777777" w:rsidR="00333DAF" w:rsidRDefault="00000000">
            <w:pPr>
              <w:spacing w:before="40" w:after="40"/>
            </w:pPr>
            <w:r>
              <w:rPr>
                <w:color w:val="00704A"/>
                <w:sz w:val="18"/>
                <w:szCs w:val="18"/>
              </w:rPr>
              <w:t>8.2%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7B7436" w14:textId="77777777" w:rsidR="00333DAF" w:rsidRDefault="00000000">
            <w:pPr>
              <w:spacing w:before="40" w:after="40"/>
            </w:pPr>
            <w:r>
              <w:rPr>
                <w:color w:val="000000"/>
                <w:sz w:val="18"/>
                <w:szCs w:val="18"/>
              </w:rPr>
              <w:t>Phase 2–3</w:t>
            </w:r>
          </w:p>
        </w:tc>
      </w:tr>
      <w:tr w:rsidR="00333DAF" w14:paraId="418879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EB6C5C" w14:textId="77777777" w:rsidR="00333DAF" w:rsidRDefault="00000000">
            <w:pPr>
              <w:spacing w:before="40" w:after="40"/>
            </w:pPr>
            <w:r>
              <w:rPr>
                <w:b/>
                <w:bCs/>
                <w:color w:val="000000"/>
                <w:sz w:val="18"/>
                <w:szCs w:val="18"/>
              </w:rPr>
              <w:t>North America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A8F7FD" w14:textId="77777777" w:rsidR="00333DAF" w:rsidRDefault="00000000">
            <w:pPr>
              <w:spacing w:before="40" w:after="40"/>
            </w:pPr>
            <w:r>
              <w:rPr>
                <w:color w:val="000000"/>
                <w:sz w:val="18"/>
                <w:szCs w:val="18"/>
              </w:rPr>
              <w:t>~$38.0B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E3E7469" w14:textId="77777777" w:rsidR="00333DAF" w:rsidRDefault="00000000">
            <w:pPr>
              <w:spacing w:before="40" w:after="40"/>
            </w:pPr>
            <w:r>
              <w:rPr>
                <w:color w:val="000000"/>
                <w:sz w:val="18"/>
                <w:szCs w:val="18"/>
              </w:rPr>
              <w:t>~21.0%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04AF45" w14:textId="77777777" w:rsidR="00333DAF" w:rsidRDefault="00000000">
            <w:pPr>
              <w:spacing w:before="40" w:after="40"/>
            </w:pPr>
            <w:r>
              <w:rPr>
                <w:color w:val="000000"/>
                <w:sz w:val="18"/>
                <w:szCs w:val="18"/>
              </w:rPr>
              <w:t>6.8%</w:t>
            </w:r>
          </w:p>
        </w:tc>
        <w:tc>
          <w:tcPr>
            <w:tcW w:w="14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27C4BCB7" w14:textId="77777777" w:rsidR="00333DAF" w:rsidRDefault="00000000">
            <w:pPr>
              <w:spacing w:before="40" w:after="40"/>
            </w:pPr>
            <w:r>
              <w:rPr>
                <w:b/>
                <w:bCs/>
                <w:color w:val="7F6000"/>
                <w:sz w:val="18"/>
                <w:szCs w:val="18"/>
              </w:rPr>
              <w:t>Phase 1 ★</w:t>
            </w:r>
          </w:p>
        </w:tc>
      </w:tr>
      <w:tr w:rsidR="00333DAF" w14:paraId="39F148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A4F087" w14:textId="77777777" w:rsidR="00333DAF" w:rsidRDefault="00000000">
            <w:pPr>
              <w:spacing w:before="40" w:after="40"/>
            </w:pPr>
            <w:r>
              <w:rPr>
                <w:b/>
                <w:bCs/>
                <w:color w:val="000000"/>
                <w:sz w:val="18"/>
                <w:szCs w:val="18"/>
              </w:rPr>
              <w:t>Middle East &amp; Africa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AC3BAA" w14:textId="77777777" w:rsidR="00333DAF" w:rsidRDefault="00000000">
            <w:pPr>
              <w:spacing w:before="40" w:after="40"/>
            </w:pPr>
            <w:r>
              <w:rPr>
                <w:color w:val="000000"/>
                <w:sz w:val="18"/>
                <w:szCs w:val="18"/>
              </w:rPr>
              <w:t>$11.3B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9D3AD" w14:textId="77777777" w:rsidR="00333DAF" w:rsidRDefault="00000000">
            <w:pPr>
              <w:spacing w:before="40" w:after="40"/>
            </w:pPr>
            <w:r>
              <w:rPr>
                <w:color w:val="000000"/>
                <w:sz w:val="18"/>
                <w:szCs w:val="18"/>
              </w:rPr>
              <w:t>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BA9BD8" w14:textId="77777777" w:rsidR="00333DAF" w:rsidRDefault="00000000">
            <w:pPr>
              <w:spacing w:before="40" w:after="40"/>
            </w:pPr>
            <w:r>
              <w:rPr>
                <w:color w:val="000000"/>
                <w:sz w:val="18"/>
                <w:szCs w:val="18"/>
              </w:rPr>
              <w:t>7.5%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F97B04" w14:textId="77777777" w:rsidR="00333DAF" w:rsidRDefault="00000000">
            <w:pPr>
              <w:spacing w:before="40" w:after="40"/>
            </w:pPr>
            <w:r>
              <w:rPr>
                <w:color w:val="000000"/>
                <w:sz w:val="18"/>
                <w:szCs w:val="18"/>
              </w:rPr>
              <w:t>Phase 3</w:t>
            </w:r>
          </w:p>
        </w:tc>
      </w:tr>
      <w:tr w:rsidR="00333DAF" w14:paraId="039EE0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7A46D4" w14:textId="77777777" w:rsidR="00333DAF" w:rsidRDefault="00000000">
            <w:pPr>
              <w:spacing w:before="40" w:after="40"/>
            </w:pPr>
            <w:r>
              <w:rPr>
                <w:b/>
                <w:bCs/>
                <w:color w:val="000000"/>
                <w:sz w:val="18"/>
                <w:szCs w:val="18"/>
              </w:rPr>
              <w:t>Latin America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FC36E5" w14:textId="77777777" w:rsidR="00333DAF" w:rsidRDefault="00000000">
            <w:pPr>
              <w:spacing w:before="40" w:after="40"/>
            </w:pPr>
            <w:r>
              <w:rPr>
                <w:color w:val="000000"/>
                <w:sz w:val="18"/>
                <w:szCs w:val="18"/>
              </w:rPr>
              <w:t>~$11.3B 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D296AE" w14:textId="77777777" w:rsidR="00333DAF" w:rsidRDefault="00000000">
            <w:pPr>
              <w:spacing w:before="40" w:after="40"/>
            </w:pPr>
            <w:r>
              <w:rPr>
                <w:color w:val="000000"/>
                <w:sz w:val="18"/>
                <w:szCs w:val="18"/>
              </w:rPr>
              <w:t>~6.1%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EB607D" w14:textId="77777777" w:rsidR="00333DAF" w:rsidRDefault="00000000">
            <w:pPr>
              <w:spacing w:before="40" w:after="40"/>
            </w:pPr>
            <w:r>
              <w:rPr>
                <w:color w:val="000000"/>
                <w:sz w:val="18"/>
                <w:szCs w:val="18"/>
              </w:rPr>
              <w:t>6.5%</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E155A0" w14:textId="77777777" w:rsidR="00333DAF" w:rsidRDefault="00000000">
            <w:pPr>
              <w:spacing w:before="40" w:after="40"/>
            </w:pPr>
            <w:r>
              <w:rPr>
                <w:color w:val="000000"/>
                <w:sz w:val="18"/>
                <w:szCs w:val="18"/>
              </w:rPr>
              <w:t>Phase 3</w:t>
            </w:r>
          </w:p>
        </w:tc>
      </w:tr>
    </w:tbl>
    <w:p w14:paraId="01174E45" w14:textId="77777777" w:rsidR="00333DAF" w:rsidRDefault="00000000">
      <w:pPr>
        <w:spacing w:before="120" w:after="40"/>
      </w:pPr>
      <w:r>
        <w:rPr>
          <w:color w:val="000000"/>
        </w:rPr>
        <w:t xml:space="preserve"> </w:t>
      </w:r>
    </w:p>
    <w:p w14:paraId="76225048" w14:textId="77777777" w:rsidR="00333DAF" w:rsidRDefault="00000000">
      <w:pPr>
        <w:spacing w:before="40" w:after="80"/>
      </w:pPr>
      <w:r>
        <w:rPr>
          <w:color w:val="595959"/>
          <w:sz w:val="16"/>
          <w:szCs w:val="16"/>
        </w:rPr>
        <w:t>Source: Fortune Business Insights (2025); IMARC Group India Eyewear Market Report (2024).</w:t>
      </w:r>
    </w:p>
    <w:p w14:paraId="1D6EC23C" w14:textId="77777777" w:rsidR="00333DAF" w:rsidRDefault="00000000">
      <w:pPr>
        <w:pStyle w:val="Heading2"/>
      </w:pPr>
      <w:r>
        <w:t>2.2 The Vision Impairment Opportunity</w:t>
      </w:r>
    </w:p>
    <w:p w14:paraId="3D1E4234" w14:textId="77777777" w:rsidR="00333DAF" w:rsidRDefault="00000000">
      <w:pPr>
        <w:spacing w:before="80" w:after="80" w:line="276" w:lineRule="auto"/>
      </w:pPr>
      <w:r>
        <w:rPr>
          <w:color w:val="000000"/>
        </w:rPr>
        <w:t>WHO data establishes the foundational demand signal: 2.2 billion people globally have near or distance vision impairment, of whom at least 1 billion have impairment that is preventable or has not yet been addressed. The distribution is markedly unequal:</w:t>
      </w:r>
    </w:p>
    <w:p w14:paraId="4CDE8687" w14:textId="77777777" w:rsidR="00333DAF" w:rsidRDefault="00000000">
      <w:pPr>
        <w:spacing w:before="40" w:after="40"/>
      </w:pPr>
      <w:r>
        <w:rPr>
          <w:color w:val="000000"/>
        </w:rPr>
        <w:t xml:space="preserve"> </w:t>
      </w:r>
    </w:p>
    <w:p w14:paraId="0FDBC762" w14:textId="77777777" w:rsidR="00333DAF" w:rsidRDefault="00000000">
      <w:pPr>
        <w:pStyle w:val="ListParagraph"/>
        <w:numPr>
          <w:ilvl w:val="0"/>
          <w:numId w:val="2"/>
        </w:numPr>
      </w:pPr>
      <w:r>
        <w:t>High-income Asia Pacific countries carry the highest myopia prevalence globally (53.4%); in East Asia, up to 80% of high school graduates are myopic.</w:t>
      </w:r>
    </w:p>
    <w:p w14:paraId="7D7CA203" w14:textId="77777777" w:rsidR="00333DAF" w:rsidRDefault="00000000">
      <w:pPr>
        <w:pStyle w:val="ListParagraph"/>
        <w:numPr>
          <w:ilvl w:val="0"/>
          <w:numId w:val="2"/>
        </w:numPr>
      </w:pPr>
      <w:r>
        <w:t xml:space="preserve">WHO projects 3.36 billion myopia cases by 2030 — a 72% increase from 2010 — with </w:t>
      </w:r>
      <w:proofErr w:type="gramStart"/>
      <w:r>
        <w:t>the majority of</w:t>
      </w:r>
      <w:proofErr w:type="gramEnd"/>
      <w:r>
        <w:t xml:space="preserve"> growth in low- and middle-income countries.</w:t>
      </w:r>
    </w:p>
    <w:p w14:paraId="31603BC3" w14:textId="77777777" w:rsidR="00333DAF" w:rsidRDefault="00000000">
      <w:pPr>
        <w:pStyle w:val="ListParagraph"/>
        <w:numPr>
          <w:ilvl w:val="0"/>
          <w:numId w:val="2"/>
        </w:numPr>
      </w:pPr>
      <w:r>
        <w:t>Sub-Saharan Africa: zero countries meet the WHO recommended ratio of 1 optometrist per 10,000 people. Most countries operate at 1 per 500,000 to 1 per 1,000,000.</w:t>
      </w:r>
    </w:p>
    <w:p w14:paraId="53E16641" w14:textId="77777777" w:rsidR="00333DAF" w:rsidRDefault="00000000">
      <w:pPr>
        <w:pStyle w:val="ListParagraph"/>
        <w:numPr>
          <w:ilvl w:val="0"/>
          <w:numId w:val="2"/>
        </w:numPr>
      </w:pPr>
      <w:r>
        <w:t>India: an estimated 550 million people need corrective lenses; fewer than 15% have access. Rural optometrist density is approximately 1 per 100,000 people.</w:t>
      </w:r>
    </w:p>
    <w:p w14:paraId="091CB138" w14:textId="77777777" w:rsidR="00333DAF" w:rsidRDefault="00000000">
      <w:pPr>
        <w:spacing w:before="80" w:after="40"/>
      </w:pPr>
      <w:r>
        <w:rPr>
          <w:color w:val="000000"/>
        </w:rPr>
        <w:t xml:space="preserve"> </w:t>
      </w:r>
    </w:p>
    <w:p w14:paraId="2CC77083" w14:textId="77777777" w:rsidR="00333DAF" w:rsidRDefault="00000000">
      <w:pPr>
        <w:spacing w:before="80" w:after="80" w:line="276" w:lineRule="auto"/>
      </w:pPr>
      <w:r>
        <w:rPr>
          <w:color w:val="000000"/>
        </w:rPr>
        <w:t xml:space="preserve">In developed markets this gap represents a conversion opportunity (fit accuracy to close online sales). In developing </w:t>
      </w:r>
      <w:proofErr w:type="gramStart"/>
      <w:r>
        <w:rPr>
          <w:color w:val="000000"/>
        </w:rPr>
        <w:t>markets</w:t>
      </w:r>
      <w:proofErr w:type="gramEnd"/>
      <w:r>
        <w:rPr>
          <w:color w:val="000000"/>
        </w:rPr>
        <w:t xml:space="preserve"> it represents a healthcare access opportunity of categorical strategic importance — and a distinct business model.</w:t>
      </w:r>
    </w:p>
    <w:p w14:paraId="7A3409C8" w14:textId="77777777" w:rsidR="00333DAF" w:rsidRDefault="00000000">
      <w:pPr>
        <w:pStyle w:val="Heading2"/>
      </w:pPr>
      <w:r>
        <w:t>2.3 Optometry Software &amp; B2B Infrastructure Market</w:t>
      </w:r>
    </w:p>
    <w:p w14:paraId="396846B3" w14:textId="77777777" w:rsidR="00333DAF" w:rsidRDefault="00000000">
      <w:pPr>
        <w:spacing w:before="80" w:after="80" w:line="276" w:lineRule="auto"/>
      </w:pPr>
      <w:r>
        <w:rPr>
          <w:color w:val="000000"/>
        </w:rPr>
        <w:t xml:space="preserve">The global optometry software market was valued at $1.6 billion in 2025, projected to reach $3.5 billion by 2035 (CAGR 8.1%). Cloud-based solutions now account for 62% of installations across 71%+ of practices globally. This is the direct competitive/adjacent landscape for </w:t>
      </w:r>
      <w:proofErr w:type="spellStart"/>
      <w:r>
        <w:rPr>
          <w:color w:val="000000"/>
        </w:rPr>
        <w:t>Rekab-Compute</w:t>
      </w:r>
      <w:proofErr w:type="spellEnd"/>
      <w:r>
        <w:rPr>
          <w:color w:val="000000"/>
        </w:rPr>
        <w:t>' B2B optical retail SaaS offering.</w:t>
      </w:r>
    </w:p>
    <w:p w14:paraId="706D2368" w14:textId="77777777" w:rsidR="00333DAF" w:rsidRDefault="00000000">
      <w:pPr>
        <w:spacing w:before="60" w:after="40"/>
      </w:pPr>
      <w:r>
        <w:rPr>
          <w:color w:val="000000"/>
        </w:rPr>
        <w:t xml:space="preserve"> </w:t>
      </w:r>
    </w:p>
    <w:p w14:paraId="25F43994" w14:textId="77777777" w:rsidR="00333DAF" w:rsidRDefault="00000000">
      <w:pPr>
        <w:spacing w:before="80" w:after="80" w:line="276" w:lineRule="auto"/>
      </w:pPr>
      <w:r>
        <w:rPr>
          <w:color w:val="000000"/>
        </w:rPr>
        <w:t xml:space="preserve">Key competitors in the B2B infrastructure space: </w:t>
      </w:r>
      <w:proofErr w:type="spellStart"/>
      <w:r>
        <w:rPr>
          <w:color w:val="000000"/>
        </w:rPr>
        <w:t>Eyefinity</w:t>
      </w:r>
      <w:proofErr w:type="spellEnd"/>
      <w:r>
        <w:rPr>
          <w:color w:val="000000"/>
        </w:rPr>
        <w:t xml:space="preserve"> (VSP), Topcon Cloud PM (launched Nov 2024), Revolution EHR, Crystal PM. None provide accurate remote facial measurement as a core module — this is </w:t>
      </w:r>
      <w:proofErr w:type="spellStart"/>
      <w:r>
        <w:rPr>
          <w:color w:val="000000"/>
        </w:rPr>
        <w:t>Rekab-Compute</w:t>
      </w:r>
      <w:proofErr w:type="spellEnd"/>
      <w:r>
        <w:rPr>
          <w:color w:val="000000"/>
        </w:rPr>
        <w:t>' insertion point.</w:t>
      </w:r>
    </w:p>
    <w:p w14:paraId="2551B2B7" w14:textId="77777777" w:rsidR="00333DAF" w:rsidRDefault="00000000">
      <w:r>
        <w:br w:type="page"/>
      </w:r>
    </w:p>
    <w:p w14:paraId="4A41E90D" w14:textId="77777777" w:rsidR="00333DAF" w:rsidRDefault="00000000">
      <w:pPr>
        <w:pStyle w:val="Heading1"/>
      </w:pPr>
      <w:r>
        <w:lastRenderedPageBreak/>
        <w:t>3. Target Audience Analysis</w:t>
      </w:r>
    </w:p>
    <w:p w14:paraId="5D967801" w14:textId="77777777" w:rsidR="00333DAF" w:rsidRDefault="00000000">
      <w:pPr>
        <w:spacing w:before="80" w:after="80" w:line="276" w:lineRule="auto"/>
      </w:pPr>
      <w:proofErr w:type="spellStart"/>
      <w:r>
        <w:rPr>
          <w:color w:val="000000"/>
        </w:rPr>
        <w:t>Rekab-Compute</w:t>
      </w:r>
      <w:proofErr w:type="spellEnd"/>
      <w:r>
        <w:rPr>
          <w:color w:val="000000"/>
        </w:rPr>
        <w:t xml:space="preserve"> has four distinct audience segments. Each has different buyer profiles, decision-making authority, pain intensity, and willingness to pay. Treating these as a single audience is the most common GTM mistake for platform businesses operating across geographies.</w:t>
      </w:r>
    </w:p>
    <w:p w14:paraId="7086A7DC" w14:textId="77777777" w:rsidR="00333DAF" w:rsidRDefault="00000000">
      <w:pPr>
        <w:spacing w:before="80" w:after="40"/>
      </w:pPr>
      <w:r>
        <w:rPr>
          <w:color w:val="000000"/>
        </w:rPr>
        <w:t xml:space="preserve"> </w:t>
      </w:r>
    </w:p>
    <w:p w14:paraId="78E29988" w14:textId="77777777" w:rsidR="00333DAF" w:rsidRDefault="00000000">
      <w:pPr>
        <w:pStyle w:val="Heading2"/>
      </w:pPr>
      <w:r>
        <w:t>3.1 B2B — Domestic (United States)</w:t>
      </w:r>
    </w:p>
    <w:p w14:paraId="2828E4ED" w14:textId="77777777" w:rsidR="00333DAF" w:rsidRDefault="00000000">
      <w:pPr>
        <w:spacing w:before="80" w:after="80" w:line="276" w:lineRule="auto"/>
      </w:pPr>
      <w:r>
        <w:rPr>
          <w:color w:val="000000"/>
        </w:rPr>
        <w:t>The US B2B market is the Phase 1 primary target. It is the most commercially developed, has the highest willingness to pay, and is geographically accessible for a solo founder with limited capital.</w:t>
      </w:r>
    </w:p>
    <w:p w14:paraId="43E32EF1"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333DAF" w14:paraId="0EC965D4" w14:textId="77777777">
        <w:tblPrEx>
          <w:tblCellMar>
            <w:top w:w="0" w:type="dxa"/>
            <w:bottom w:w="0" w:type="dxa"/>
          </w:tblCellMar>
        </w:tblPrEx>
        <w:tc>
          <w:tcPr>
            <w:tcW w:w="22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7D8C9B07" w14:textId="77777777" w:rsidR="00333DAF" w:rsidRDefault="00000000">
            <w:pPr>
              <w:jc w:val="center"/>
            </w:pPr>
            <w:r>
              <w:rPr>
                <w:b/>
                <w:bCs/>
                <w:color w:val="FFFFFF"/>
                <w:sz w:val="18"/>
                <w:szCs w:val="18"/>
              </w:rPr>
              <w:t>Buyer Segment</w:t>
            </w:r>
          </w:p>
        </w:tc>
        <w:tc>
          <w:tcPr>
            <w:tcW w:w="24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162466B0" w14:textId="77777777" w:rsidR="00333DAF" w:rsidRDefault="00000000">
            <w:pPr>
              <w:jc w:val="center"/>
            </w:pPr>
            <w:r>
              <w:rPr>
                <w:b/>
                <w:bCs/>
                <w:color w:val="FFFFFF"/>
                <w:sz w:val="18"/>
                <w:szCs w:val="18"/>
              </w:rPr>
              <w:t>Decision Maker</w:t>
            </w:r>
          </w:p>
        </w:tc>
        <w:tc>
          <w:tcPr>
            <w:tcW w:w="24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0D842D41" w14:textId="77777777" w:rsidR="00333DAF" w:rsidRDefault="00000000">
            <w:pPr>
              <w:jc w:val="center"/>
            </w:pPr>
            <w:r>
              <w:rPr>
                <w:b/>
                <w:bCs/>
                <w:color w:val="FFFFFF"/>
                <w:sz w:val="18"/>
                <w:szCs w:val="18"/>
              </w:rPr>
              <w:t>Primary Pain</w:t>
            </w:r>
          </w:p>
        </w:tc>
        <w:tc>
          <w:tcPr>
            <w:tcW w:w="236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22C8DCC0" w14:textId="77777777" w:rsidR="00333DAF" w:rsidRDefault="00000000">
            <w:pPr>
              <w:jc w:val="center"/>
            </w:pPr>
            <w:r>
              <w:rPr>
                <w:b/>
                <w:bCs/>
                <w:color w:val="FFFFFF"/>
                <w:sz w:val="18"/>
                <w:szCs w:val="18"/>
              </w:rPr>
              <w:t>Size / Reach</w:t>
            </w:r>
          </w:p>
        </w:tc>
      </w:tr>
      <w:tr w:rsidR="00333DAF" w14:paraId="3EC35A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5432B5" w14:textId="77777777" w:rsidR="00333DAF" w:rsidRDefault="00000000">
            <w:pPr>
              <w:spacing w:before="40" w:after="40"/>
            </w:pPr>
            <w:r>
              <w:rPr>
                <w:b/>
                <w:bCs/>
                <w:color w:val="000000"/>
                <w:sz w:val="18"/>
                <w:szCs w:val="18"/>
              </w:rPr>
              <w:t>DTC Eyewear Brands (Warby Parker, Zenni, independents)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2A288A" w14:textId="77777777" w:rsidR="00333DAF" w:rsidRDefault="00000000">
            <w:pPr>
              <w:spacing w:before="40" w:after="40"/>
            </w:pPr>
            <w:r>
              <w:rPr>
                <w:color w:val="000000"/>
                <w:sz w:val="18"/>
                <w:szCs w:val="18"/>
              </w:rPr>
              <w:t>VP Product, CTO, Head of E-Commerce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62075B" w14:textId="77777777" w:rsidR="00333DAF" w:rsidRDefault="00000000">
            <w:pPr>
              <w:spacing w:before="40" w:after="40"/>
            </w:pPr>
            <w:r>
              <w:rPr>
                <w:color w:val="000000"/>
                <w:sz w:val="18"/>
                <w:szCs w:val="18"/>
              </w:rPr>
              <w:t>30–40% return rate on prescription eyewear; no fit accuracy at checkout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C10401" w14:textId="77777777" w:rsidR="00333DAF" w:rsidRDefault="00000000">
            <w:pPr>
              <w:spacing w:before="40" w:after="40"/>
            </w:pPr>
            <w:r>
              <w:rPr>
                <w:color w:val="000000"/>
                <w:sz w:val="18"/>
                <w:szCs w:val="18"/>
              </w:rPr>
              <w:t>~400 DTC brands active in US; Warby Parker alone: $872M rev (2025)</w:t>
            </w:r>
          </w:p>
        </w:tc>
      </w:tr>
      <w:tr w:rsidR="00333DAF" w14:paraId="62618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850C25" w14:textId="77777777" w:rsidR="00333DAF" w:rsidRDefault="00000000">
            <w:pPr>
              <w:spacing w:before="40" w:after="40"/>
            </w:pPr>
            <w:r>
              <w:rPr>
                <w:b/>
                <w:bCs/>
                <w:color w:val="000000"/>
                <w:sz w:val="18"/>
                <w:szCs w:val="18"/>
              </w:rPr>
              <w:t>Independent Opticians &amp; Small Chains (2–20 locations)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2FC88C" w14:textId="77777777" w:rsidR="00333DAF" w:rsidRDefault="00000000">
            <w:pPr>
              <w:spacing w:before="40" w:after="40"/>
            </w:pPr>
            <w:r>
              <w:rPr>
                <w:color w:val="000000"/>
                <w:sz w:val="18"/>
                <w:szCs w:val="18"/>
              </w:rPr>
              <w:t>Owner/Operator, Office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2D8C49" w14:textId="77777777" w:rsidR="00333DAF" w:rsidRDefault="00000000">
            <w:pPr>
              <w:spacing w:before="40" w:after="40"/>
            </w:pPr>
            <w:r>
              <w:rPr>
                <w:color w:val="000000"/>
                <w:sz w:val="18"/>
                <w:szCs w:val="18"/>
              </w:rPr>
              <w:t>Pupillometer cost ($800–$3,000 each); staff time on manual measurement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B95E0" w14:textId="77777777" w:rsidR="00333DAF" w:rsidRDefault="00000000">
            <w:pPr>
              <w:spacing w:before="40" w:after="40"/>
            </w:pPr>
            <w:r>
              <w:rPr>
                <w:color w:val="000000"/>
                <w:sz w:val="18"/>
                <w:szCs w:val="18"/>
              </w:rPr>
              <w:t>~40,000 independent optical locations in the US</w:t>
            </w:r>
          </w:p>
        </w:tc>
      </w:tr>
      <w:tr w:rsidR="00333DAF" w14:paraId="2D7AC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24D1729" w14:textId="77777777" w:rsidR="00333DAF" w:rsidRDefault="00000000">
            <w:pPr>
              <w:spacing w:before="40" w:after="40"/>
            </w:pPr>
            <w:r>
              <w:rPr>
                <w:b/>
                <w:bCs/>
                <w:color w:val="000000"/>
                <w:sz w:val="18"/>
                <w:szCs w:val="18"/>
              </w:rPr>
              <w:t>Regional &amp; National Optical Chains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7E6EC9" w14:textId="77777777" w:rsidR="00333DAF" w:rsidRDefault="00000000">
            <w:pPr>
              <w:spacing w:before="40" w:after="40"/>
            </w:pPr>
            <w:r>
              <w:rPr>
                <w:color w:val="000000"/>
                <w:sz w:val="18"/>
                <w:szCs w:val="18"/>
              </w:rPr>
              <w:t>VP Technology, Chief Digital Officer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6D0EA0" w14:textId="77777777" w:rsidR="00333DAF" w:rsidRDefault="00000000">
            <w:pPr>
              <w:spacing w:before="40" w:after="40"/>
            </w:pPr>
            <w:r>
              <w:rPr>
                <w:color w:val="000000"/>
                <w:sz w:val="18"/>
                <w:szCs w:val="18"/>
              </w:rPr>
              <w:t>Workflow digitization; in-store + online measurement parity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D708D6" w14:textId="77777777" w:rsidR="00333DAF" w:rsidRDefault="00000000">
            <w:pPr>
              <w:spacing w:before="40" w:after="40"/>
            </w:pPr>
            <w:r>
              <w:rPr>
                <w:color w:val="000000"/>
                <w:sz w:val="18"/>
                <w:szCs w:val="18"/>
              </w:rPr>
              <w:t>Visionworks (~700), America's Best (~900), National Vision (~1,100)</w:t>
            </w:r>
          </w:p>
        </w:tc>
      </w:tr>
      <w:tr w:rsidR="00333DAF" w14:paraId="03071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EBE5A1" w14:textId="77777777" w:rsidR="00333DAF" w:rsidRDefault="00000000">
            <w:pPr>
              <w:spacing w:before="40" w:after="40"/>
            </w:pPr>
            <w:r>
              <w:rPr>
                <w:b/>
                <w:bCs/>
                <w:color w:val="000000"/>
                <w:sz w:val="18"/>
                <w:szCs w:val="18"/>
              </w:rPr>
              <w:t>Telehealth / Telemedicine Platforms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D542DB" w14:textId="77777777" w:rsidR="00333DAF" w:rsidRDefault="00000000">
            <w:pPr>
              <w:spacing w:before="40" w:after="40"/>
            </w:pPr>
            <w:r>
              <w:rPr>
                <w:color w:val="000000"/>
                <w:sz w:val="18"/>
                <w:szCs w:val="18"/>
              </w:rPr>
              <w:t>VP Clinical, CTO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729E95" w14:textId="77777777" w:rsidR="00333DAF" w:rsidRDefault="00000000">
            <w:pPr>
              <w:spacing w:before="40" w:after="40"/>
            </w:pPr>
            <w:r>
              <w:rPr>
                <w:color w:val="000000"/>
                <w:sz w:val="18"/>
                <w:szCs w:val="18"/>
              </w:rPr>
              <w:t>Remote Rx consultation without clinical-grade PD measurement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3A777E" w14:textId="77777777" w:rsidR="00333DAF" w:rsidRDefault="00000000">
            <w:pPr>
              <w:spacing w:before="40" w:after="40"/>
            </w:pPr>
            <w:r>
              <w:rPr>
                <w:color w:val="000000"/>
                <w:sz w:val="18"/>
                <w:szCs w:val="18"/>
              </w:rPr>
              <w:t xml:space="preserve">Growing: </w:t>
            </w:r>
            <w:proofErr w:type="spellStart"/>
            <w:r>
              <w:rPr>
                <w:color w:val="000000"/>
                <w:sz w:val="18"/>
                <w:szCs w:val="18"/>
              </w:rPr>
              <w:t>EyecareLive</w:t>
            </w:r>
            <w:proofErr w:type="spellEnd"/>
            <w:r>
              <w:rPr>
                <w:color w:val="000000"/>
                <w:sz w:val="18"/>
                <w:szCs w:val="18"/>
              </w:rPr>
              <w:t xml:space="preserve">, 1-800-Contacts, emerging </w:t>
            </w:r>
            <w:proofErr w:type="spellStart"/>
            <w:r>
              <w:rPr>
                <w:color w:val="000000"/>
                <w:sz w:val="18"/>
                <w:szCs w:val="18"/>
              </w:rPr>
              <w:t>teleoptometry</w:t>
            </w:r>
            <w:proofErr w:type="spellEnd"/>
            <w:r>
              <w:rPr>
                <w:color w:val="000000"/>
                <w:sz w:val="18"/>
                <w:szCs w:val="18"/>
              </w:rPr>
              <w:t xml:space="preserve"> platforms</w:t>
            </w:r>
          </w:p>
        </w:tc>
      </w:tr>
      <w:tr w:rsidR="00333DAF" w14:paraId="1640BD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93A424" w14:textId="77777777" w:rsidR="00333DAF" w:rsidRDefault="00000000">
            <w:pPr>
              <w:spacing w:before="40" w:after="40"/>
            </w:pPr>
            <w:r>
              <w:rPr>
                <w:b/>
                <w:bCs/>
                <w:color w:val="000000"/>
                <w:sz w:val="18"/>
                <w:szCs w:val="18"/>
              </w:rPr>
              <w:t>EHR / Practice Management Vendors (</w:t>
            </w:r>
            <w:proofErr w:type="spellStart"/>
            <w:r>
              <w:rPr>
                <w:b/>
                <w:bCs/>
                <w:color w:val="000000"/>
                <w:sz w:val="18"/>
                <w:szCs w:val="18"/>
              </w:rPr>
              <w:t>Eyefinity</w:t>
            </w:r>
            <w:proofErr w:type="spellEnd"/>
            <w:r>
              <w:rPr>
                <w:b/>
                <w:bCs/>
                <w:color w:val="000000"/>
                <w:sz w:val="18"/>
                <w:szCs w:val="18"/>
              </w:rPr>
              <w:t>, Topcon, Revolution)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0CD265" w14:textId="77777777" w:rsidR="00333DAF" w:rsidRDefault="00000000">
            <w:pPr>
              <w:spacing w:before="40" w:after="40"/>
            </w:pPr>
            <w:r>
              <w:rPr>
                <w:color w:val="000000"/>
                <w:sz w:val="18"/>
                <w:szCs w:val="18"/>
              </w:rPr>
              <w:t>VP Partnerships, Head of Product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F04AF3" w14:textId="77777777" w:rsidR="00333DAF" w:rsidRDefault="00000000">
            <w:pPr>
              <w:spacing w:before="40" w:after="40"/>
            </w:pPr>
            <w:r>
              <w:rPr>
                <w:color w:val="000000"/>
                <w:sz w:val="18"/>
                <w:szCs w:val="18"/>
              </w:rPr>
              <w:t>Missing measurement module in their suite; customer demand for remote PD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783972" w14:textId="77777777" w:rsidR="00333DAF" w:rsidRDefault="00000000">
            <w:pPr>
              <w:spacing w:before="40" w:after="40"/>
            </w:pPr>
            <w:r>
              <w:rPr>
                <w:color w:val="000000"/>
                <w:sz w:val="18"/>
                <w:szCs w:val="18"/>
              </w:rPr>
              <w:t>$1.6B optometry software market (US-dominant); 62% cloud deployments</w:t>
            </w:r>
          </w:p>
        </w:tc>
      </w:tr>
      <w:tr w:rsidR="00333DAF" w14:paraId="0A6D0B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A3817" w14:textId="77777777" w:rsidR="00333DAF" w:rsidRDefault="00000000">
            <w:pPr>
              <w:spacing w:before="40" w:after="40"/>
            </w:pPr>
            <w:r>
              <w:rPr>
                <w:b/>
                <w:bCs/>
                <w:color w:val="000000"/>
                <w:sz w:val="18"/>
                <w:szCs w:val="18"/>
              </w:rPr>
              <w:t>Developers &amp; Integrators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36A864" w14:textId="77777777" w:rsidR="00333DAF" w:rsidRDefault="00000000">
            <w:pPr>
              <w:spacing w:before="40" w:after="40"/>
            </w:pPr>
            <w:r>
              <w:rPr>
                <w:color w:val="000000"/>
                <w:sz w:val="18"/>
                <w:szCs w:val="18"/>
              </w:rPr>
              <w:t>Individual Developer, Tech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E6DC99" w14:textId="77777777" w:rsidR="00333DAF" w:rsidRDefault="00000000">
            <w:pPr>
              <w:spacing w:before="40" w:after="40"/>
            </w:pPr>
            <w:r>
              <w:rPr>
                <w:color w:val="000000"/>
                <w:sz w:val="18"/>
                <w:szCs w:val="18"/>
              </w:rPr>
              <w:t>No off-the-shelf facial measurement API with reliable accuracy and docs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A98C03" w14:textId="77777777" w:rsidR="00333DAF" w:rsidRDefault="00000000">
            <w:pPr>
              <w:spacing w:before="40" w:after="40"/>
            </w:pPr>
            <w:r>
              <w:rPr>
                <w:color w:val="000000"/>
                <w:sz w:val="18"/>
                <w:szCs w:val="18"/>
              </w:rPr>
              <w:t>Entry point for self-serve API adoption; pipeline for enterprise upsell</w:t>
            </w:r>
          </w:p>
        </w:tc>
      </w:tr>
    </w:tbl>
    <w:p w14:paraId="146FA1B0" w14:textId="77777777" w:rsidR="00333DAF" w:rsidRDefault="00000000">
      <w:pPr>
        <w:spacing w:before="120" w:after="60"/>
      </w:pPr>
      <w:r>
        <w:rPr>
          <w:color w:val="000000"/>
        </w:rPr>
        <w:t xml:space="preserve"> </w:t>
      </w:r>
    </w:p>
    <w:p w14:paraId="199A8E35" w14:textId="77777777" w:rsidR="00333DAF" w:rsidRDefault="00000000">
      <w:pPr>
        <w:pStyle w:val="Heading2"/>
      </w:pPr>
      <w:r>
        <w:t>3.2 B2B — International Developed Markets (EU, Canada, Australia, Japan, UK)</w:t>
      </w:r>
    </w:p>
    <w:p w14:paraId="594E37FE" w14:textId="77777777" w:rsidR="00333DAF" w:rsidRDefault="00000000">
      <w:pPr>
        <w:spacing w:before="80" w:after="80" w:line="276" w:lineRule="auto"/>
      </w:pPr>
      <w:r>
        <w:rPr>
          <w:color w:val="000000"/>
        </w:rPr>
        <w:t>These markets share structural characteristics with the US — mature optical retail, online eyewear growth, EHR digitization — but have distinct regulatory environments (GDPR in EU, PIPEDA in Canada, TGA in Australia) and buyer behaviors. They are Phase 2 targets.</w:t>
      </w:r>
    </w:p>
    <w:p w14:paraId="28C6FE54" w14:textId="77777777" w:rsidR="00333DAF" w:rsidRDefault="00000000">
      <w:pPr>
        <w:spacing w:before="60" w:after="40"/>
      </w:pPr>
      <w:r>
        <w:rPr>
          <w:color w:val="000000"/>
        </w:rPr>
        <w:t xml:space="preserve"> </w:t>
      </w:r>
    </w:p>
    <w:p w14:paraId="75179FB9" w14:textId="77777777" w:rsidR="00333DAF" w:rsidRDefault="00000000">
      <w:pPr>
        <w:pStyle w:val="ListParagraph"/>
        <w:numPr>
          <w:ilvl w:val="0"/>
          <w:numId w:val="2"/>
        </w:numPr>
      </w:pPr>
      <w:r>
        <w:t>EU (Germany, France, Netherlands, Nordics): Strong optical retail chains (</w:t>
      </w:r>
      <w:proofErr w:type="spellStart"/>
      <w:r>
        <w:t>Fielmann</w:t>
      </w:r>
      <w:proofErr w:type="spellEnd"/>
      <w:r>
        <w:t xml:space="preserve">, Specsavers, </w:t>
      </w:r>
      <w:proofErr w:type="spellStart"/>
      <w:r>
        <w:t>GrandOptical</w:t>
      </w:r>
      <w:proofErr w:type="spellEnd"/>
      <w:r>
        <w:t xml:space="preserve">). GDPR data residency requirements mandate EU-hosted infrastructure. Sales cycle is 20–35% longer than US. Decision-making is </w:t>
      </w:r>
      <w:proofErr w:type="gramStart"/>
      <w:r>
        <w:t>consensus-driven</w:t>
      </w:r>
      <w:proofErr w:type="gramEnd"/>
      <w:r>
        <w:t>.</w:t>
      </w:r>
    </w:p>
    <w:p w14:paraId="265779CA" w14:textId="77777777" w:rsidR="00333DAF" w:rsidRDefault="00000000">
      <w:pPr>
        <w:pStyle w:val="ListParagraph"/>
        <w:numPr>
          <w:ilvl w:val="0"/>
          <w:numId w:val="2"/>
        </w:numPr>
      </w:pPr>
      <w:r>
        <w:lastRenderedPageBreak/>
        <w:t>UK: Specsavers ($2.4B revenue), Vision Express, Boots Opticians. Post-Brexit regulatory environment is distinct from EU GDPR in key respects but directionally similar. Buyer culture is closer to US.</w:t>
      </w:r>
    </w:p>
    <w:p w14:paraId="04E7FE59" w14:textId="77777777" w:rsidR="00333DAF" w:rsidRDefault="00000000">
      <w:pPr>
        <w:pStyle w:val="ListParagraph"/>
        <w:numPr>
          <w:ilvl w:val="0"/>
          <w:numId w:val="2"/>
        </w:numPr>
      </w:pPr>
      <w:r>
        <w:t>Australia / New Zealand: Specsavers dominant (60%+ market share). High telehealth adoption post-COVID. TGA does not classify a PD measurement tool as a medical device in most configurations — lower compliance burden than US telehealth.</w:t>
      </w:r>
    </w:p>
    <w:p w14:paraId="53154624" w14:textId="77777777" w:rsidR="00333DAF" w:rsidRDefault="00000000">
      <w:pPr>
        <w:pStyle w:val="ListParagraph"/>
        <w:numPr>
          <w:ilvl w:val="0"/>
          <w:numId w:val="2"/>
        </w:numPr>
      </w:pPr>
      <w:r>
        <w:t xml:space="preserve">Japan / South Korea: Extremely high myopia prevalence (70–80% in urban youth). Japanese optical chains (JINS, Zoff, </w:t>
      </w:r>
      <w:proofErr w:type="spellStart"/>
      <w:r>
        <w:t>Owndays</w:t>
      </w:r>
      <w:proofErr w:type="spellEnd"/>
      <w:r>
        <w:t>) are expanding globally. Strong cultural comfort with technology in retail settings. Language localization is essential — English-only will not penetrate these markets.</w:t>
      </w:r>
    </w:p>
    <w:p w14:paraId="7230BA8D" w14:textId="77777777" w:rsidR="00333DAF" w:rsidRDefault="00000000">
      <w:pPr>
        <w:spacing w:before="60" w:after="40"/>
      </w:pPr>
      <w:r>
        <w:rPr>
          <w:color w:val="000000"/>
        </w:rPr>
        <w:t xml:space="preserve"> </w:t>
      </w:r>
    </w:p>
    <w:p w14:paraId="5271AD81" w14:textId="77777777" w:rsidR="00333DAF" w:rsidRDefault="00000000">
      <w:pPr>
        <w:pStyle w:val="Heading2"/>
      </w:pPr>
      <w:r>
        <w:t>3.3 B2B — International Emerging Markets (India, SE Asia, Sub-Saharan Africa, LATAM)</w:t>
      </w:r>
    </w:p>
    <w:p w14:paraId="6E1A187C" w14:textId="77777777" w:rsidR="00333DAF" w:rsidRDefault="00000000">
      <w:pPr>
        <w:spacing w:before="80" w:after="80" w:line="276" w:lineRule="auto"/>
      </w:pPr>
      <w:r>
        <w:rPr>
          <w:color w:val="000000"/>
        </w:rPr>
        <w:t>This is the most strategically distinctive and underserved segment. The B2B buyer in emerging markets is structurally different from the US model: it is less likely to be a commercial optical chain and more likely to be a non-governmental organization, a government health ministry, a community health program, or a social enterprise.</w:t>
      </w:r>
    </w:p>
    <w:p w14:paraId="7A2A3917"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100"/>
        <w:gridCol w:w="1800"/>
        <w:gridCol w:w="1560"/>
      </w:tblGrid>
      <w:tr w:rsidR="00333DAF" w14:paraId="4CCE6130" w14:textId="77777777">
        <w:tblPrEx>
          <w:tblCellMar>
            <w:top w:w="0" w:type="dxa"/>
            <w:bottom w:w="0" w:type="dxa"/>
          </w:tblCellMar>
        </w:tblPrEx>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40DD24B6" w14:textId="77777777" w:rsidR="00333DAF" w:rsidRDefault="00000000">
            <w:pPr>
              <w:jc w:val="center"/>
            </w:pPr>
            <w:r>
              <w:rPr>
                <w:b/>
                <w:bCs/>
                <w:color w:val="FFFFFF"/>
                <w:sz w:val="18"/>
                <w:szCs w:val="18"/>
              </w:rPr>
              <w:t>Market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ED62F9B" w14:textId="77777777" w:rsidR="00333DAF" w:rsidRDefault="00000000">
            <w:pPr>
              <w:jc w:val="center"/>
            </w:pPr>
            <w:r>
              <w:rPr>
                <w:b/>
                <w:bCs/>
                <w:color w:val="FFFFFF"/>
                <w:sz w:val="18"/>
                <w:szCs w:val="18"/>
              </w:rPr>
              <w:t>B2B Buyer Type</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9ED572C" w14:textId="77777777" w:rsidR="00333DAF" w:rsidRDefault="00000000">
            <w:pPr>
              <w:jc w:val="center"/>
            </w:pPr>
            <w:r>
              <w:rPr>
                <w:b/>
                <w:bCs/>
                <w:color w:val="FFFFFF"/>
                <w:sz w:val="18"/>
                <w:szCs w:val="18"/>
              </w:rPr>
              <w:t>Core Problem</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21363B95" w14:textId="77777777" w:rsidR="00333DAF" w:rsidRDefault="00000000">
            <w:pPr>
              <w:jc w:val="center"/>
            </w:pPr>
            <w:r>
              <w:rPr>
                <w:b/>
                <w:bCs/>
                <w:color w:val="FFFFFF"/>
                <w:sz w:val="18"/>
                <w:szCs w:val="18"/>
              </w:rPr>
              <w:t>Eyewear Market</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8987BB3" w14:textId="77777777" w:rsidR="00333DAF" w:rsidRDefault="00000000">
            <w:pPr>
              <w:jc w:val="center"/>
            </w:pPr>
            <w:r>
              <w:rPr>
                <w:b/>
                <w:bCs/>
                <w:color w:val="FFFFFF"/>
                <w:sz w:val="18"/>
                <w:szCs w:val="18"/>
              </w:rPr>
              <w:t>Optometrist Ratio</w:t>
            </w:r>
          </w:p>
        </w:tc>
      </w:tr>
      <w:tr w:rsidR="00333DAF" w14:paraId="09FC15C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733C24" w14:textId="77777777" w:rsidR="00333DAF" w:rsidRDefault="00000000">
            <w:pPr>
              <w:spacing w:before="40" w:after="40"/>
            </w:pPr>
            <w:r>
              <w:rPr>
                <w:b/>
                <w:bCs/>
                <w:color w:val="000000"/>
                <w:sz w:val="18"/>
                <w:szCs w:val="18"/>
              </w:rPr>
              <w:t>India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D6F26A" w14:textId="77777777" w:rsidR="00333DAF" w:rsidRDefault="00000000">
            <w:pPr>
              <w:spacing w:before="40" w:after="40"/>
            </w:pPr>
            <w:r>
              <w:rPr>
                <w:color w:val="000000"/>
                <w:sz w:val="18"/>
                <w:szCs w:val="18"/>
              </w:rPr>
              <w:t>Optical chains (</w:t>
            </w:r>
            <w:proofErr w:type="spellStart"/>
            <w:r>
              <w:rPr>
                <w:color w:val="000000"/>
                <w:sz w:val="18"/>
                <w:szCs w:val="18"/>
              </w:rPr>
              <w:t>LensKart</w:t>
            </w:r>
            <w:proofErr w:type="spellEnd"/>
            <w:r>
              <w:rPr>
                <w:color w:val="000000"/>
                <w:sz w:val="18"/>
                <w:szCs w:val="18"/>
              </w:rPr>
              <w:t>, Vision Express India), NGOs (</w:t>
            </w:r>
            <w:proofErr w:type="spellStart"/>
            <w:r>
              <w:rPr>
                <w:color w:val="000000"/>
                <w:sz w:val="18"/>
                <w:szCs w:val="18"/>
              </w:rPr>
              <w:t>VisionSpring</w:t>
            </w:r>
            <w:proofErr w:type="spellEnd"/>
            <w:r>
              <w:rPr>
                <w:color w:val="000000"/>
                <w:sz w:val="18"/>
                <w:szCs w:val="18"/>
              </w:rPr>
              <w:t>), Govt. health programs (NPCB)</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1EB556" w14:textId="77777777" w:rsidR="00333DAF" w:rsidRDefault="00000000">
            <w:pPr>
              <w:spacing w:before="40" w:after="40"/>
            </w:pPr>
            <w:r>
              <w:rPr>
                <w:color w:val="000000"/>
                <w:sz w:val="18"/>
                <w:szCs w:val="18"/>
              </w:rPr>
              <w:t>550M people need Rx lenses; &lt;15% access; 1 optometrist per ~100K rural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1F5C36" w14:textId="77777777" w:rsidR="00333DAF" w:rsidRDefault="00000000">
            <w:pPr>
              <w:spacing w:before="40" w:after="40"/>
            </w:pPr>
            <w:r>
              <w:rPr>
                <w:color w:val="000000"/>
                <w:sz w:val="18"/>
                <w:szCs w:val="18"/>
              </w:rPr>
              <w:t>$10.4B (2024) → $19.6B (2033); CAGR 6.9%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2177C1" w14:textId="77777777" w:rsidR="00333DAF" w:rsidRDefault="00000000">
            <w:pPr>
              <w:spacing w:before="40" w:after="40"/>
            </w:pPr>
            <w:r>
              <w:rPr>
                <w:color w:val="000000"/>
                <w:sz w:val="18"/>
                <w:szCs w:val="18"/>
              </w:rPr>
              <w:t>~1:50,000 national avg; ~1:200,000+ rural</w:t>
            </w:r>
          </w:p>
        </w:tc>
      </w:tr>
      <w:tr w:rsidR="00333DAF" w14:paraId="7D820B0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DC7E5D" w14:textId="77777777" w:rsidR="00333DAF" w:rsidRDefault="00000000">
            <w:pPr>
              <w:spacing w:before="40" w:after="40"/>
            </w:pPr>
            <w:r>
              <w:rPr>
                <w:b/>
                <w:bCs/>
                <w:color w:val="000000"/>
                <w:sz w:val="18"/>
                <w:szCs w:val="18"/>
              </w:rPr>
              <w:t>Southeast Asia (Indonesia, Philippines, Vietnam, Thailand)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E86E0E" w14:textId="77777777" w:rsidR="00333DAF" w:rsidRDefault="00000000">
            <w:pPr>
              <w:spacing w:before="40" w:after="40"/>
            </w:pPr>
            <w:r>
              <w:rPr>
                <w:color w:val="000000"/>
                <w:sz w:val="18"/>
                <w:szCs w:val="18"/>
              </w:rPr>
              <w:t>Growing DTC chains (</w:t>
            </w:r>
            <w:proofErr w:type="spellStart"/>
            <w:r>
              <w:rPr>
                <w:color w:val="000000"/>
                <w:sz w:val="18"/>
                <w:szCs w:val="18"/>
              </w:rPr>
              <w:t>GlassesUSA</w:t>
            </w:r>
            <w:proofErr w:type="spellEnd"/>
            <w:r>
              <w:rPr>
                <w:color w:val="000000"/>
                <w:sz w:val="18"/>
                <w:szCs w:val="18"/>
              </w:rPr>
              <w:t xml:space="preserve"> SEA, local brands), mobile health programs, hospitals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D2F8BC" w14:textId="77777777" w:rsidR="00333DAF" w:rsidRDefault="00000000">
            <w:pPr>
              <w:spacing w:before="40" w:after="40"/>
            </w:pPr>
            <w:r>
              <w:rPr>
                <w:color w:val="000000"/>
                <w:sz w:val="18"/>
                <w:szCs w:val="18"/>
              </w:rPr>
              <w:t>Rapid myopia growth; urban/rural divide; mobile-first consumer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9D227B" w14:textId="77777777" w:rsidR="00333DAF" w:rsidRDefault="00000000">
            <w:pPr>
              <w:spacing w:before="40" w:after="40"/>
            </w:pPr>
            <w:r>
              <w:rPr>
                <w:color w:val="000000"/>
                <w:sz w:val="18"/>
                <w:szCs w:val="18"/>
              </w:rPr>
              <w:t>Fast growing; online CAGR ~12%; Indonesia largest economy in SE Asia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0AEE2" w14:textId="77777777" w:rsidR="00333DAF" w:rsidRDefault="00000000">
            <w:pPr>
              <w:spacing w:before="40" w:after="40"/>
            </w:pPr>
            <w:r>
              <w:rPr>
                <w:color w:val="000000"/>
                <w:sz w:val="18"/>
                <w:szCs w:val="18"/>
              </w:rPr>
              <w:t>Varies; Philippines ~1:30,000; Indonesia ~1:80,000</w:t>
            </w:r>
          </w:p>
        </w:tc>
      </w:tr>
      <w:tr w:rsidR="00333DAF" w14:paraId="53B7CEF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ED560C" w14:textId="77777777" w:rsidR="00333DAF" w:rsidRDefault="00000000">
            <w:pPr>
              <w:spacing w:before="40" w:after="40"/>
            </w:pPr>
            <w:r>
              <w:rPr>
                <w:b/>
                <w:bCs/>
                <w:color w:val="000000"/>
                <w:sz w:val="18"/>
                <w:szCs w:val="18"/>
              </w:rPr>
              <w:t>Sub-Saharan Africa (Kenya, Nigeria, South Africa, Ghana)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0AC9AD" w14:textId="77777777" w:rsidR="00333DAF" w:rsidRDefault="00000000">
            <w:pPr>
              <w:spacing w:before="40" w:after="40"/>
            </w:pPr>
            <w:r>
              <w:rPr>
                <w:color w:val="000000"/>
                <w:sz w:val="18"/>
                <w:szCs w:val="18"/>
              </w:rPr>
              <w:t>NGOs (</w:t>
            </w:r>
            <w:proofErr w:type="spellStart"/>
            <w:r>
              <w:rPr>
                <w:color w:val="000000"/>
                <w:sz w:val="18"/>
                <w:szCs w:val="18"/>
              </w:rPr>
              <w:t>OneSight</w:t>
            </w:r>
            <w:proofErr w:type="spellEnd"/>
            <w:r>
              <w:rPr>
                <w:color w:val="000000"/>
                <w:sz w:val="18"/>
                <w:szCs w:val="18"/>
              </w:rPr>
              <w:t>, EssilorLuxottica Eyes on the Planet), community health networks, mission hospitals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E7B7FC" w14:textId="77777777" w:rsidR="00333DAF" w:rsidRDefault="00000000">
            <w:pPr>
              <w:spacing w:before="40" w:after="40"/>
            </w:pPr>
            <w:r>
              <w:rPr>
                <w:color w:val="000000"/>
                <w:sz w:val="18"/>
                <w:szCs w:val="18"/>
              </w:rPr>
              <w:t>0 countries meet WHO 1:10,000 optometrist standard. Most are at 1:500K–1:1M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89FE20" w14:textId="77777777" w:rsidR="00333DAF" w:rsidRDefault="00000000">
            <w:pPr>
              <w:spacing w:before="40" w:after="40"/>
            </w:pPr>
            <w:r>
              <w:rPr>
                <w:color w:val="000000"/>
                <w:sz w:val="18"/>
                <w:szCs w:val="18"/>
              </w:rPr>
              <w:t>$11.3B MEA total; Africa subset ~$4–5B est.; growing 7–9% CAGR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E6DCF8" w14:textId="77777777" w:rsidR="00333DAF" w:rsidRDefault="00000000">
            <w:pPr>
              <w:spacing w:before="40" w:after="40"/>
            </w:pPr>
            <w:r>
              <w:rPr>
                <w:color w:val="000000"/>
                <w:sz w:val="18"/>
                <w:szCs w:val="18"/>
              </w:rPr>
              <w:t>Most countries: &lt;1:100,000. No country meets WHO standard.</w:t>
            </w:r>
          </w:p>
        </w:tc>
      </w:tr>
      <w:tr w:rsidR="00333DAF" w14:paraId="5EAEDAF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8BAE66" w14:textId="77777777" w:rsidR="00333DAF" w:rsidRDefault="00000000">
            <w:pPr>
              <w:spacing w:before="40" w:after="40"/>
            </w:pPr>
            <w:r>
              <w:rPr>
                <w:b/>
                <w:bCs/>
                <w:color w:val="000000"/>
                <w:sz w:val="18"/>
                <w:szCs w:val="18"/>
              </w:rPr>
              <w:t>Latin America (Brazil, Mexico, Colombia)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AE62A3" w14:textId="77777777" w:rsidR="00333DAF" w:rsidRDefault="00000000">
            <w:pPr>
              <w:spacing w:before="40" w:after="40"/>
            </w:pPr>
            <w:r>
              <w:rPr>
                <w:color w:val="000000"/>
                <w:sz w:val="18"/>
                <w:szCs w:val="18"/>
              </w:rPr>
              <w:t>Regional optical chains (</w:t>
            </w:r>
            <w:proofErr w:type="spellStart"/>
            <w:r>
              <w:rPr>
                <w:color w:val="000000"/>
                <w:sz w:val="18"/>
                <w:szCs w:val="18"/>
              </w:rPr>
              <w:t>Óticas</w:t>
            </w:r>
            <w:proofErr w:type="spellEnd"/>
            <w:r>
              <w:rPr>
                <w:color w:val="000000"/>
                <w:sz w:val="18"/>
                <w:szCs w:val="18"/>
              </w:rPr>
              <w:t xml:space="preserve"> Carol, </w:t>
            </w:r>
            <w:proofErr w:type="spellStart"/>
            <w:r>
              <w:rPr>
                <w:color w:val="000000"/>
                <w:sz w:val="18"/>
                <w:szCs w:val="18"/>
              </w:rPr>
              <w:t>GrandVision</w:t>
            </w:r>
            <w:proofErr w:type="spellEnd"/>
            <w:r>
              <w:rPr>
                <w:color w:val="000000"/>
                <w:sz w:val="18"/>
                <w:szCs w:val="18"/>
              </w:rPr>
              <w:t xml:space="preserve"> LATAM), telemedicine startups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ACA0C" w14:textId="77777777" w:rsidR="00333DAF" w:rsidRDefault="00000000">
            <w:pPr>
              <w:spacing w:before="40" w:after="40"/>
            </w:pPr>
            <w:r>
              <w:rPr>
                <w:color w:val="000000"/>
                <w:sz w:val="18"/>
                <w:szCs w:val="18"/>
              </w:rPr>
              <w:t>High urban density; strong DTC e-commerce growth; public health system integration opportunity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F62F76" w14:textId="77777777" w:rsidR="00333DAF" w:rsidRDefault="00000000">
            <w:pPr>
              <w:spacing w:before="40" w:after="40"/>
            </w:pPr>
            <w:r>
              <w:rPr>
                <w:color w:val="000000"/>
                <w:sz w:val="18"/>
                <w:szCs w:val="18"/>
              </w:rPr>
              <w:t>Brazil alone ~$5B+; Mexico ~$2B; growing rapidly online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87B16F" w14:textId="77777777" w:rsidR="00333DAF" w:rsidRDefault="00000000">
            <w:pPr>
              <w:spacing w:before="40" w:after="40"/>
            </w:pPr>
            <w:r>
              <w:rPr>
                <w:color w:val="000000"/>
                <w:sz w:val="18"/>
                <w:szCs w:val="18"/>
              </w:rPr>
              <w:t>~1:15,000 to 1:40,000 depending on country and urban/rural</w:t>
            </w:r>
          </w:p>
        </w:tc>
      </w:tr>
    </w:tbl>
    <w:p w14:paraId="75144326" w14:textId="77777777" w:rsidR="00333DAF" w:rsidRDefault="00000000">
      <w:pPr>
        <w:spacing w:before="100" w:after="40"/>
      </w:pPr>
      <w:r>
        <w:rPr>
          <w:color w:val="000000"/>
        </w:rPr>
        <w:t xml:space="preserve"> </w:t>
      </w:r>
    </w:p>
    <w:p w14:paraId="2560F2D5" w14:textId="77777777" w:rsidR="00333DAF" w:rsidRDefault="00000000">
      <w:pPr>
        <w:pStyle w:val="Heading2"/>
      </w:pPr>
      <w:r>
        <w:t>3.4 B2C — Domestic (United States)</w:t>
      </w:r>
    </w:p>
    <w:p w14:paraId="135089C2" w14:textId="77777777" w:rsidR="00333DAF" w:rsidRDefault="00000000">
      <w:pPr>
        <w:spacing w:before="80" w:after="80" w:line="276" w:lineRule="auto"/>
      </w:pPr>
      <w:r>
        <w:rPr>
          <w:color w:val="000000"/>
        </w:rPr>
        <w:t xml:space="preserve">The US B2C audience is the secondary Phase 1 target (after B2B API). The primary channel is through B2B integrations — </w:t>
      </w:r>
      <w:proofErr w:type="spellStart"/>
      <w:r>
        <w:rPr>
          <w:color w:val="000000"/>
        </w:rPr>
        <w:t>Rekab-Compute</w:t>
      </w:r>
      <w:proofErr w:type="spellEnd"/>
      <w:r>
        <w:rPr>
          <w:color w:val="000000"/>
        </w:rPr>
        <w:t xml:space="preserve"> powers the measurement inside DTC brand checkouts. Direct B2C is a Phase 1 beta and Phase 2 growth lever.</w:t>
      </w:r>
    </w:p>
    <w:p w14:paraId="13C189AE"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300"/>
        <w:gridCol w:w="2260"/>
      </w:tblGrid>
      <w:tr w:rsidR="00333DAF" w14:paraId="6414CFC8" w14:textId="77777777">
        <w:tblPrEx>
          <w:tblCellMar>
            <w:top w:w="0" w:type="dxa"/>
            <w:bottom w:w="0" w:type="dxa"/>
          </w:tblCellMar>
        </w:tblPrEx>
        <w:tc>
          <w:tcPr>
            <w:tcW w:w="22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02CBA684" w14:textId="77777777" w:rsidR="00333DAF" w:rsidRDefault="00000000">
            <w:pPr>
              <w:jc w:val="center"/>
            </w:pPr>
            <w:r>
              <w:rPr>
                <w:b/>
                <w:bCs/>
                <w:color w:val="FFFFFF"/>
                <w:sz w:val="18"/>
                <w:szCs w:val="18"/>
              </w:rPr>
              <w:t>Persona</w:t>
            </w:r>
          </w:p>
        </w:tc>
        <w:tc>
          <w:tcPr>
            <w:tcW w:w="26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59BFC24F" w14:textId="77777777" w:rsidR="00333DAF" w:rsidRDefault="00000000">
            <w:pPr>
              <w:jc w:val="center"/>
            </w:pPr>
            <w:r>
              <w:rPr>
                <w:b/>
                <w:bCs/>
                <w:color w:val="FFFFFF"/>
                <w:sz w:val="18"/>
                <w:szCs w:val="18"/>
              </w:rPr>
              <w:t>Profile</w:t>
            </w:r>
          </w:p>
        </w:tc>
        <w:tc>
          <w:tcPr>
            <w:tcW w:w="23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2C8E3EEC" w14:textId="77777777" w:rsidR="00333DAF" w:rsidRDefault="00000000">
            <w:pPr>
              <w:jc w:val="center"/>
            </w:pPr>
            <w:r>
              <w:rPr>
                <w:b/>
                <w:bCs/>
                <w:color w:val="FFFFFF"/>
                <w:sz w:val="18"/>
                <w:szCs w:val="18"/>
              </w:rPr>
              <w:t>Pain Point</w:t>
            </w:r>
          </w:p>
        </w:tc>
        <w:tc>
          <w:tcPr>
            <w:tcW w:w="226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6810B5A1" w14:textId="77777777" w:rsidR="00333DAF" w:rsidRDefault="00000000">
            <w:pPr>
              <w:jc w:val="center"/>
            </w:pPr>
            <w:r>
              <w:rPr>
                <w:b/>
                <w:bCs/>
                <w:color w:val="FFFFFF"/>
                <w:sz w:val="18"/>
                <w:szCs w:val="18"/>
              </w:rPr>
              <w:t>ARPU Potential</w:t>
            </w:r>
          </w:p>
        </w:tc>
      </w:tr>
      <w:tr w:rsidR="00333DAF" w14:paraId="1A446B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7413E3" w14:textId="77777777" w:rsidR="00333DAF" w:rsidRDefault="00000000">
            <w:pPr>
              <w:spacing w:before="40" w:after="40"/>
            </w:pPr>
            <w:r>
              <w:rPr>
                <w:b/>
                <w:bCs/>
                <w:color w:val="000000"/>
                <w:sz w:val="18"/>
                <w:szCs w:val="18"/>
              </w:rPr>
              <w:t>The Online Rx Buyer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2B91FB" w14:textId="77777777" w:rsidR="00333DAF" w:rsidRDefault="00000000">
            <w:pPr>
              <w:spacing w:before="40" w:after="40"/>
            </w:pPr>
            <w:r>
              <w:rPr>
                <w:color w:val="000000"/>
                <w:sz w:val="18"/>
                <w:szCs w:val="18"/>
              </w:rPr>
              <w:t>25–45, buying prescription glasses online for the first time or the fifth time; frustrated by returns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78C0B98" w14:textId="77777777" w:rsidR="00333DAF" w:rsidRDefault="00000000">
            <w:pPr>
              <w:spacing w:before="40" w:after="40"/>
            </w:pPr>
            <w:r>
              <w:rPr>
                <w:color w:val="000000"/>
                <w:sz w:val="18"/>
                <w:szCs w:val="18"/>
              </w:rPr>
              <w:t>Inaccurate self-measured PD leads to ill-fitting glasses and expensive returns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A5B603" w14:textId="77777777" w:rsidR="00333DAF" w:rsidRDefault="00000000">
            <w:pPr>
              <w:spacing w:before="40" w:after="40"/>
            </w:pPr>
            <w:r>
              <w:rPr>
                <w:color w:val="000000"/>
                <w:sz w:val="18"/>
                <w:szCs w:val="18"/>
              </w:rPr>
              <w:t>$4.99/</w:t>
            </w:r>
            <w:proofErr w:type="spellStart"/>
            <w:r>
              <w:rPr>
                <w:color w:val="000000"/>
                <w:sz w:val="18"/>
                <w:szCs w:val="18"/>
              </w:rPr>
              <w:t>mo</w:t>
            </w:r>
            <w:proofErr w:type="spellEnd"/>
            <w:r>
              <w:rPr>
                <w:color w:val="000000"/>
                <w:sz w:val="18"/>
                <w:szCs w:val="18"/>
              </w:rPr>
              <w:t xml:space="preserve"> or $1.99 per scan</w:t>
            </w:r>
          </w:p>
        </w:tc>
      </w:tr>
      <w:tr w:rsidR="00333DAF" w14:paraId="2A96C6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D27D9D" w14:textId="77777777" w:rsidR="00333DAF" w:rsidRDefault="00000000">
            <w:pPr>
              <w:spacing w:before="40" w:after="40"/>
            </w:pPr>
            <w:r>
              <w:rPr>
                <w:b/>
                <w:bCs/>
                <w:color w:val="000000"/>
                <w:sz w:val="18"/>
                <w:szCs w:val="18"/>
              </w:rPr>
              <w:t>Progressive Lens Wearer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29DF4E" w14:textId="77777777" w:rsidR="00333DAF" w:rsidRDefault="00000000">
            <w:pPr>
              <w:spacing w:before="40" w:after="40"/>
            </w:pPr>
            <w:r>
              <w:rPr>
                <w:color w:val="000000"/>
                <w:sz w:val="18"/>
                <w:szCs w:val="18"/>
              </w:rPr>
              <w:t>45–65, switching to progressive lenses; high anxiety about fit precision at $400–$800 price points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688310" w14:textId="77777777" w:rsidR="00333DAF" w:rsidRDefault="00000000">
            <w:pPr>
              <w:spacing w:before="40" w:after="40"/>
            </w:pPr>
            <w:r>
              <w:rPr>
                <w:color w:val="000000"/>
                <w:sz w:val="18"/>
                <w:szCs w:val="18"/>
              </w:rPr>
              <w:t>Monocular PD accuracy is critical for progressives; ±0.5mm tolerance vs. ±1.0mm for single vision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78BA7A" w14:textId="77777777" w:rsidR="00333DAF" w:rsidRDefault="00000000">
            <w:pPr>
              <w:spacing w:before="40" w:after="40"/>
            </w:pPr>
            <w:r>
              <w:rPr>
                <w:color w:val="000000"/>
                <w:sz w:val="18"/>
                <w:szCs w:val="18"/>
              </w:rPr>
              <w:t>Premium tier willingness; $9.99/scan or annual sub</w:t>
            </w:r>
          </w:p>
        </w:tc>
      </w:tr>
      <w:tr w:rsidR="00333DAF" w14:paraId="505074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5BDA1A" w14:textId="77777777" w:rsidR="00333DAF" w:rsidRDefault="00000000">
            <w:pPr>
              <w:spacing w:before="40" w:after="40"/>
            </w:pPr>
            <w:r>
              <w:rPr>
                <w:b/>
                <w:bCs/>
                <w:color w:val="000000"/>
                <w:sz w:val="18"/>
                <w:szCs w:val="18"/>
              </w:rPr>
              <w:t>The Telehealth Patient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CB189F" w14:textId="77777777" w:rsidR="00333DAF" w:rsidRDefault="00000000">
            <w:pPr>
              <w:spacing w:before="40" w:after="40"/>
            </w:pPr>
            <w:r>
              <w:rPr>
                <w:color w:val="000000"/>
                <w:sz w:val="18"/>
                <w:szCs w:val="18"/>
              </w:rPr>
              <w:t xml:space="preserve">Post-COVID telehealth adopter; comfortable with remote healthcare; managed by </w:t>
            </w:r>
            <w:proofErr w:type="spellStart"/>
            <w:r>
              <w:rPr>
                <w:color w:val="000000"/>
                <w:sz w:val="18"/>
                <w:szCs w:val="18"/>
              </w:rPr>
              <w:t>teleoptometry</w:t>
            </w:r>
            <w:proofErr w:type="spellEnd"/>
            <w:r>
              <w:rPr>
                <w:color w:val="000000"/>
                <w:sz w:val="18"/>
                <w:szCs w:val="18"/>
              </w:rPr>
              <w:t xml:space="preserve"> provider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7C6B4C" w14:textId="77777777" w:rsidR="00333DAF" w:rsidRDefault="00000000">
            <w:pPr>
              <w:spacing w:before="40" w:after="40"/>
            </w:pPr>
            <w:r>
              <w:rPr>
                <w:color w:val="000000"/>
                <w:sz w:val="18"/>
                <w:szCs w:val="18"/>
              </w:rPr>
              <w:t>Clinician needs a verified, reliable PD for remote Rx; current tools are inaccurate</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2D0CC9" w14:textId="77777777" w:rsidR="00333DAF" w:rsidRDefault="00000000">
            <w:pPr>
              <w:spacing w:before="40" w:after="40"/>
            </w:pPr>
            <w:r>
              <w:rPr>
                <w:color w:val="000000"/>
                <w:sz w:val="18"/>
                <w:szCs w:val="18"/>
              </w:rPr>
              <w:t>Acquired via B2B channel (telehealth platform); consumer pays nothing directly</w:t>
            </w:r>
          </w:p>
        </w:tc>
      </w:tr>
      <w:tr w:rsidR="00333DAF" w14:paraId="1EC736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915718" w14:textId="77777777" w:rsidR="00333DAF" w:rsidRDefault="00000000">
            <w:pPr>
              <w:spacing w:before="40" w:after="40"/>
            </w:pPr>
            <w:r>
              <w:rPr>
                <w:b/>
                <w:bCs/>
                <w:color w:val="000000"/>
                <w:sz w:val="18"/>
                <w:szCs w:val="18"/>
              </w:rPr>
              <w:t>DTC-First Millennial / Gen Z</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70757" w14:textId="77777777" w:rsidR="00333DAF" w:rsidRDefault="00000000">
            <w:pPr>
              <w:spacing w:before="40" w:after="40"/>
            </w:pPr>
            <w:r>
              <w:rPr>
                <w:color w:val="000000"/>
                <w:sz w:val="18"/>
                <w:szCs w:val="18"/>
              </w:rPr>
              <w:t>22–35; buys everything online; brand-agnostic; values convenience and accuracy over in-store experience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71635B" w14:textId="77777777" w:rsidR="00333DAF" w:rsidRDefault="00000000">
            <w:pPr>
              <w:spacing w:before="40" w:after="40"/>
            </w:pPr>
            <w:r>
              <w:rPr>
                <w:color w:val="000000"/>
                <w:sz w:val="18"/>
                <w:szCs w:val="18"/>
              </w:rPr>
              <w:t>Has measured PD once with a ruler or never; wants a reliable digital alternative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FD703B" w14:textId="77777777" w:rsidR="00333DAF" w:rsidRDefault="00000000">
            <w:pPr>
              <w:spacing w:before="40" w:after="40"/>
            </w:pPr>
            <w:r>
              <w:rPr>
                <w:color w:val="000000"/>
                <w:sz w:val="18"/>
                <w:szCs w:val="18"/>
              </w:rPr>
              <w:t>Freemium acquisition; converts to Pro at $3.99/</w:t>
            </w:r>
            <w:proofErr w:type="spellStart"/>
            <w:r>
              <w:rPr>
                <w:color w:val="000000"/>
                <w:sz w:val="18"/>
                <w:szCs w:val="18"/>
              </w:rPr>
              <w:t>mo</w:t>
            </w:r>
            <w:proofErr w:type="spellEnd"/>
            <w:r>
              <w:rPr>
                <w:color w:val="000000"/>
                <w:sz w:val="18"/>
                <w:szCs w:val="18"/>
              </w:rPr>
              <w:t xml:space="preserve"> for profile portability</w:t>
            </w:r>
          </w:p>
        </w:tc>
      </w:tr>
    </w:tbl>
    <w:p w14:paraId="5B8515D1" w14:textId="77777777" w:rsidR="00333DAF" w:rsidRDefault="00000000">
      <w:pPr>
        <w:spacing w:before="100" w:after="60"/>
      </w:pPr>
      <w:r>
        <w:rPr>
          <w:color w:val="000000"/>
        </w:rPr>
        <w:t xml:space="preserve"> </w:t>
      </w:r>
    </w:p>
    <w:p w14:paraId="1BA2D529" w14:textId="77777777" w:rsidR="00333DAF" w:rsidRDefault="00000000">
      <w:pPr>
        <w:pStyle w:val="Heading2"/>
      </w:pPr>
      <w:r>
        <w:t>3.5 B2C — International</w:t>
      </w:r>
    </w:p>
    <w:p w14:paraId="50D83E64" w14:textId="77777777" w:rsidR="00333DAF" w:rsidRDefault="00000000">
      <w:pPr>
        <w:spacing w:before="80" w:after="80" w:line="276" w:lineRule="auto"/>
      </w:pPr>
      <w:r>
        <w:rPr>
          <w:color w:val="000000"/>
        </w:rPr>
        <w:t xml:space="preserve">International B2C strategy follows B2B market entry in each geography — consumer awareness is built through brand partnerships, not direct consumer acquisition </w:t>
      </w:r>
      <w:proofErr w:type="gramStart"/>
      <w:r>
        <w:rPr>
          <w:color w:val="000000"/>
        </w:rPr>
        <w:t>spend</w:t>
      </w:r>
      <w:proofErr w:type="gramEnd"/>
      <w:r>
        <w:rPr>
          <w:color w:val="000000"/>
        </w:rPr>
        <w:t>. The exception is high-smartphone-penetration emerging markets where B2C can be led by organic/social channels.</w:t>
      </w:r>
    </w:p>
    <w:p w14:paraId="12DE5A86" w14:textId="77777777" w:rsidR="00333DAF" w:rsidRDefault="00000000">
      <w:pPr>
        <w:spacing w:before="60" w:after="40"/>
      </w:pPr>
      <w:r>
        <w:rPr>
          <w:color w:val="000000"/>
        </w:rPr>
        <w:t xml:space="preserve"> </w:t>
      </w:r>
    </w:p>
    <w:p w14:paraId="77437223" w14:textId="77777777" w:rsidR="00333DAF" w:rsidRDefault="00000000">
      <w:pPr>
        <w:pStyle w:val="ListParagraph"/>
        <w:numPr>
          <w:ilvl w:val="0"/>
          <w:numId w:val="2"/>
        </w:numPr>
      </w:pPr>
      <w:r>
        <w:t>Developed markets (EU, AU, UK, Japan): Consumer behavior mirrors US but with stronger privacy sensitivity. GDPR consent flows must be foregrounded, not buried. Face profile portability is a strong value driver. Price sensitivity is lower than US.</w:t>
      </w:r>
    </w:p>
    <w:p w14:paraId="717E900A" w14:textId="77777777" w:rsidR="00333DAF" w:rsidRDefault="00000000">
      <w:pPr>
        <w:pStyle w:val="ListParagraph"/>
        <w:numPr>
          <w:ilvl w:val="0"/>
          <w:numId w:val="2"/>
        </w:numPr>
      </w:pPr>
      <w:r>
        <w:t xml:space="preserve">India: 700M+ smartphone users; strong WhatsApp penetration; ARPU must be localized ($0.50–$1.50/scan equivalent). </w:t>
      </w:r>
      <w:proofErr w:type="spellStart"/>
      <w:r>
        <w:t>LensKart</w:t>
      </w:r>
      <w:proofErr w:type="spellEnd"/>
      <w:r>
        <w:t xml:space="preserve"> and similar DTC brands are potential white-label acquisition channels that reach consumers at scale.</w:t>
      </w:r>
    </w:p>
    <w:p w14:paraId="1F68BC0E" w14:textId="77777777" w:rsidR="00333DAF" w:rsidRDefault="00000000">
      <w:pPr>
        <w:pStyle w:val="ListParagraph"/>
        <w:numPr>
          <w:ilvl w:val="0"/>
          <w:numId w:val="2"/>
        </w:numPr>
      </w:pPr>
      <w:r>
        <w:t>Southeast Asia: Mobile-first, social commerce-driven (TikTok Shop, Shopee, Lazada). Consumer acquisition via B2B brand partnerships is the primary path. Direct consumer subscription unlikely to work at meaningful scale without local language support.</w:t>
      </w:r>
    </w:p>
    <w:p w14:paraId="100338A2" w14:textId="77777777" w:rsidR="00333DAF" w:rsidRDefault="00000000">
      <w:pPr>
        <w:pStyle w:val="ListParagraph"/>
        <w:numPr>
          <w:ilvl w:val="0"/>
          <w:numId w:val="2"/>
        </w:numPr>
      </w:pPr>
      <w:r>
        <w:t>Sub-Saharan Africa: Consumer B2C direct is Phase 4+ (not modeled in 3-year plan). The B2C value flows through the B2B NGO/health program buyer who reaches end consumers at the point of distribution of corrective lenses.</w:t>
      </w:r>
    </w:p>
    <w:p w14:paraId="66A066A1" w14:textId="77777777" w:rsidR="00333DAF" w:rsidRDefault="00000000">
      <w:r>
        <w:br w:type="page"/>
      </w:r>
    </w:p>
    <w:p w14:paraId="328E2F24" w14:textId="77777777" w:rsidR="00333DAF" w:rsidRDefault="00000000">
      <w:pPr>
        <w:pStyle w:val="Heading1"/>
      </w:pPr>
      <w:r>
        <w:lastRenderedPageBreak/>
        <w:t>4. Value Proposition Framework</w:t>
      </w:r>
    </w:p>
    <w:p w14:paraId="13B34D33" w14:textId="77777777" w:rsidR="00333DAF" w:rsidRDefault="00000000">
      <w:pPr>
        <w:pStyle w:val="Heading2"/>
      </w:pPr>
      <w:r>
        <w:t>4.1 Core Value Proposition (Universal)</w:t>
      </w:r>
    </w:p>
    <w:p w14:paraId="60A55E30" w14:textId="77777777" w:rsidR="00333DAF" w:rsidRDefault="00000000">
      <w:pPr>
        <w:spacing w:before="80" w:after="80" w:line="276" w:lineRule="auto"/>
      </w:pPr>
      <w:r>
        <w:rPr>
          <w:color w:val="000000"/>
        </w:rPr>
        <w:t xml:space="preserve">One sentence that works across all markets: </w:t>
      </w:r>
      <w:proofErr w:type="spellStart"/>
      <w:r>
        <w:rPr>
          <w:color w:val="000000"/>
        </w:rPr>
        <w:t>Rekab-Compute</w:t>
      </w:r>
      <w:proofErr w:type="spellEnd"/>
      <w:r>
        <w:rPr>
          <w:color w:val="000000"/>
        </w:rPr>
        <w:t xml:space="preserve"> delivers clinical-quality facial measurements from any smartphone camera — replacing expensive hardware, manual measurement error, and geographic barriers to optical care.</w:t>
      </w:r>
    </w:p>
    <w:p w14:paraId="431B4E46" w14:textId="77777777" w:rsidR="00333DAF" w:rsidRDefault="00000000">
      <w:pPr>
        <w:spacing w:before="60" w:after="40"/>
      </w:pPr>
      <w:r>
        <w:rPr>
          <w:color w:val="000000"/>
        </w:rPr>
        <w:t xml:space="preserve"> </w:t>
      </w:r>
    </w:p>
    <w:p w14:paraId="0996B06B" w14:textId="77777777" w:rsidR="00333DAF" w:rsidRDefault="00000000">
      <w:pPr>
        <w:spacing w:before="80" w:after="80" w:line="276" w:lineRule="auto"/>
      </w:pPr>
      <w:r>
        <w:rPr>
          <w:color w:val="000000"/>
        </w:rPr>
        <w:t>This is the engineering truth. The market-facing value proposition must be translated by segment and region. What follows is that translation.</w:t>
      </w:r>
    </w:p>
    <w:p w14:paraId="74FABC4E" w14:textId="77777777" w:rsidR="00333DAF" w:rsidRDefault="00000000">
      <w:pPr>
        <w:spacing w:before="80" w:after="40"/>
      </w:pPr>
      <w:r>
        <w:rPr>
          <w:color w:val="000000"/>
        </w:rPr>
        <w:t xml:space="preserve"> </w:t>
      </w:r>
    </w:p>
    <w:p w14:paraId="5216E875" w14:textId="77777777" w:rsidR="00333DAF" w:rsidRDefault="00000000">
      <w:pPr>
        <w:pStyle w:val="Heading2"/>
      </w:pPr>
      <w:r>
        <w:t>4.2 B2B Domestic (US)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3DAF" w14:paraId="3DDEDAC0" w14:textId="77777777">
        <w:tblPrEx>
          <w:tblCellMar>
            <w:top w:w="0" w:type="dxa"/>
            <w:bottom w:w="0" w:type="dxa"/>
          </w:tblCellMar>
        </w:tblPrEx>
        <w:tc>
          <w:tcPr>
            <w:tcW w:w="312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53E0AE8A" w14:textId="77777777" w:rsidR="00333DAF" w:rsidRDefault="00000000">
            <w:pPr>
              <w:jc w:val="center"/>
            </w:pPr>
            <w:r>
              <w:rPr>
                <w:b/>
                <w:bCs/>
                <w:color w:val="FFFFFF"/>
                <w:sz w:val="18"/>
                <w:szCs w:val="18"/>
              </w:rPr>
              <w:t>For DTC &amp; Online Eyewear</w:t>
            </w:r>
          </w:p>
        </w:tc>
        <w:tc>
          <w:tcPr>
            <w:tcW w:w="312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6D94BC65" w14:textId="77777777" w:rsidR="00333DAF" w:rsidRDefault="00000000">
            <w:pPr>
              <w:jc w:val="center"/>
            </w:pPr>
            <w:r>
              <w:rPr>
                <w:b/>
                <w:bCs/>
                <w:color w:val="FFFFFF"/>
                <w:sz w:val="18"/>
                <w:szCs w:val="18"/>
              </w:rPr>
              <w:t>For Optical Retail &amp; Chains</w:t>
            </w:r>
          </w:p>
        </w:tc>
        <w:tc>
          <w:tcPr>
            <w:tcW w:w="312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7E0C6DD7" w14:textId="77777777" w:rsidR="00333DAF" w:rsidRDefault="00000000">
            <w:pPr>
              <w:jc w:val="center"/>
            </w:pPr>
            <w:r>
              <w:rPr>
                <w:b/>
                <w:bCs/>
                <w:color w:val="FFFFFF"/>
                <w:sz w:val="18"/>
                <w:szCs w:val="18"/>
              </w:rPr>
              <w:t>For Telehealth Platforms</w:t>
            </w:r>
          </w:p>
        </w:tc>
      </w:tr>
      <w:tr w:rsidR="00333DAF" w14:paraId="457F6D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7AC527" w14:textId="77777777" w:rsidR="00333DAF" w:rsidRDefault="00000000">
            <w:pPr>
              <w:spacing w:before="60" w:after="40"/>
            </w:pPr>
            <w:r>
              <w:rPr>
                <w:b/>
                <w:bCs/>
                <w:color w:val="1F3864"/>
                <w:sz w:val="18"/>
                <w:szCs w:val="18"/>
              </w:rPr>
              <w:t>"Eliminate the fit problem at checkout."</w:t>
            </w:r>
          </w:p>
          <w:p w14:paraId="65EA34FE" w14:textId="77777777" w:rsidR="00333DAF" w:rsidRDefault="00000000">
            <w:pPr>
              <w:spacing w:before="20" w:after="20"/>
            </w:pPr>
            <w:r>
              <w:rPr>
                <w:sz w:val="17"/>
                <w:szCs w:val="17"/>
              </w:rPr>
              <w:t>• Reduce return rates from 30–40% to &lt;10%</w:t>
            </w:r>
          </w:p>
          <w:p w14:paraId="64FFED95" w14:textId="77777777" w:rsidR="00333DAF" w:rsidRDefault="00000000">
            <w:pPr>
              <w:spacing w:before="20" w:after="20"/>
            </w:pPr>
            <w:r>
              <w:rPr>
                <w:sz w:val="17"/>
                <w:szCs w:val="17"/>
              </w:rPr>
              <w:t>• One API call, embedded in existing checkout</w:t>
            </w:r>
          </w:p>
          <w:p w14:paraId="494A49E4" w14:textId="77777777" w:rsidR="00333DAF" w:rsidRDefault="00000000">
            <w:pPr>
              <w:spacing w:before="20" w:after="20"/>
            </w:pPr>
            <w:r>
              <w:rPr>
                <w:sz w:val="17"/>
                <w:szCs w:val="17"/>
              </w:rPr>
              <w:t>• White-label widget — your brand, our measurement</w:t>
            </w:r>
          </w:p>
          <w:p w14:paraId="420184B9" w14:textId="77777777" w:rsidR="00333DAF" w:rsidRDefault="00000000">
            <w:pPr>
              <w:spacing w:before="20" w:after="40"/>
            </w:pPr>
            <w:r>
              <w:rPr>
                <w:sz w:val="17"/>
                <w:szCs w:val="17"/>
              </w:rPr>
              <w:t>• ROI: avg $15 return cost × return reduction = direct margin recovery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4D7F54" w14:textId="77777777" w:rsidR="00333DAF" w:rsidRDefault="00000000">
            <w:pPr>
              <w:spacing w:before="60" w:after="40"/>
            </w:pPr>
            <w:r>
              <w:rPr>
                <w:b/>
                <w:bCs/>
                <w:color w:val="1F3864"/>
                <w:sz w:val="18"/>
                <w:szCs w:val="18"/>
              </w:rPr>
              <w:t>"Replace hardware with software."</w:t>
            </w:r>
          </w:p>
          <w:p w14:paraId="6B1A9659" w14:textId="77777777" w:rsidR="00333DAF" w:rsidRDefault="00000000">
            <w:pPr>
              <w:spacing w:before="20" w:after="20"/>
            </w:pPr>
            <w:r>
              <w:rPr>
                <w:sz w:val="17"/>
                <w:szCs w:val="17"/>
              </w:rPr>
              <w:t>• Eliminate $800–$3,000 pupillometers per location</w:t>
            </w:r>
          </w:p>
          <w:p w14:paraId="7606D68E" w14:textId="77777777" w:rsidR="00333DAF" w:rsidRDefault="00000000">
            <w:pPr>
              <w:spacing w:before="20" w:after="20"/>
            </w:pPr>
            <w:r>
              <w:rPr>
                <w:sz w:val="17"/>
                <w:szCs w:val="17"/>
              </w:rPr>
              <w:t>• Staff measurement time reduced from 5 min to &lt;60 sec</w:t>
            </w:r>
          </w:p>
          <w:p w14:paraId="7F61F9F2" w14:textId="77777777" w:rsidR="00333DAF" w:rsidRDefault="00000000">
            <w:pPr>
              <w:spacing w:before="20" w:after="20"/>
            </w:pPr>
            <w:r>
              <w:rPr>
                <w:sz w:val="17"/>
                <w:szCs w:val="17"/>
              </w:rPr>
              <w:t>• EHR/PMS integration — measurement auto-populates patient record</w:t>
            </w:r>
          </w:p>
          <w:p w14:paraId="6CBEBC90" w14:textId="77777777" w:rsidR="00333DAF" w:rsidRDefault="00000000">
            <w:pPr>
              <w:spacing w:before="20" w:after="40"/>
            </w:pPr>
            <w:r>
              <w:rPr>
                <w:sz w:val="17"/>
                <w:szCs w:val="17"/>
              </w:rPr>
              <w:t>• SOC 2 compliant; HIPAA BAA available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54BFB2" w14:textId="77777777" w:rsidR="00333DAF" w:rsidRDefault="00000000">
            <w:pPr>
              <w:spacing w:before="60" w:after="40"/>
            </w:pPr>
            <w:r>
              <w:rPr>
                <w:b/>
                <w:bCs/>
                <w:color w:val="1F3864"/>
                <w:sz w:val="18"/>
                <w:szCs w:val="18"/>
              </w:rPr>
              <w:t>"Make remote Rx clinically defensible."</w:t>
            </w:r>
          </w:p>
          <w:p w14:paraId="0A4AF259" w14:textId="77777777" w:rsidR="00333DAF" w:rsidRDefault="00000000">
            <w:pPr>
              <w:spacing w:before="20" w:after="20"/>
            </w:pPr>
            <w:r>
              <w:rPr>
                <w:sz w:val="17"/>
                <w:szCs w:val="17"/>
              </w:rPr>
              <w:t>• ±1.0mm accuracy — exceeds clinical tolerance for most Rx types</w:t>
            </w:r>
          </w:p>
          <w:p w14:paraId="783FFC59" w14:textId="77777777" w:rsidR="00333DAF" w:rsidRDefault="00000000">
            <w:pPr>
              <w:spacing w:before="20" w:after="20"/>
            </w:pPr>
            <w:r>
              <w:rPr>
                <w:sz w:val="17"/>
                <w:szCs w:val="17"/>
              </w:rPr>
              <w:t>• Confidence score and asymmetry flag included in output</w:t>
            </w:r>
          </w:p>
          <w:p w14:paraId="49C0CF21" w14:textId="77777777" w:rsidR="00333DAF" w:rsidRDefault="00000000">
            <w:pPr>
              <w:spacing w:before="20" w:after="20"/>
            </w:pPr>
            <w:r>
              <w:rPr>
                <w:sz w:val="17"/>
                <w:szCs w:val="17"/>
              </w:rPr>
              <w:t>• Monocular PD measured independently — critical for progressives</w:t>
            </w:r>
          </w:p>
          <w:p w14:paraId="04D6F4F1" w14:textId="77777777" w:rsidR="00333DAF" w:rsidRDefault="00000000">
            <w:pPr>
              <w:spacing w:before="20" w:after="40"/>
            </w:pPr>
            <w:r>
              <w:rPr>
                <w:sz w:val="17"/>
                <w:szCs w:val="17"/>
              </w:rPr>
              <w:t>• Audit trail for clinician liability coverage</w:t>
            </w:r>
          </w:p>
        </w:tc>
      </w:tr>
    </w:tbl>
    <w:p w14:paraId="44A28BC2" w14:textId="77777777" w:rsidR="00333DAF" w:rsidRDefault="00000000">
      <w:pPr>
        <w:spacing w:before="120" w:after="80"/>
      </w:pPr>
      <w:r>
        <w:rPr>
          <w:color w:val="000000"/>
        </w:rPr>
        <w:t xml:space="preserve"> </w:t>
      </w:r>
    </w:p>
    <w:p w14:paraId="2AD87AFA" w14:textId="77777777" w:rsidR="00333DAF" w:rsidRDefault="00000000">
      <w:pPr>
        <w:pStyle w:val="Heading2"/>
      </w:pPr>
      <w:r>
        <w:t>4.3 B2B International — Developed Markets Value Proposition</w:t>
      </w:r>
    </w:p>
    <w:p w14:paraId="4DF29911" w14:textId="77777777" w:rsidR="00333DAF" w:rsidRDefault="00000000">
      <w:pPr>
        <w:spacing w:before="80" w:after="80" w:line="276" w:lineRule="auto"/>
      </w:pPr>
      <w:r>
        <w:rPr>
          <w:color w:val="000000"/>
        </w:rPr>
        <w:t>Messaging is structurally similar to the US but must address three additional concerns that are heightened in developed international markets:</w:t>
      </w:r>
    </w:p>
    <w:p w14:paraId="6EE70F9E" w14:textId="77777777" w:rsidR="00333DAF" w:rsidRDefault="00000000">
      <w:pPr>
        <w:spacing w:before="40" w:after="40"/>
      </w:pPr>
      <w:r>
        <w:rPr>
          <w:color w:val="000000"/>
        </w:rPr>
        <w:t xml:space="preserve"> </w:t>
      </w:r>
    </w:p>
    <w:p w14:paraId="314F1690" w14:textId="77777777" w:rsidR="00333DAF" w:rsidRDefault="00000000">
      <w:pPr>
        <w:pStyle w:val="ListParagraph"/>
        <w:numPr>
          <w:ilvl w:val="0"/>
          <w:numId w:val="2"/>
        </w:numPr>
      </w:pPr>
      <w:r>
        <w:t>Data sovereignty: Explicit EU data residency commitments. GDPR compliance is not optional — it is the first question in any enterprise conversation. Lead with it.</w:t>
      </w:r>
    </w:p>
    <w:p w14:paraId="42215706" w14:textId="77777777" w:rsidR="00333DAF" w:rsidRDefault="00000000">
      <w:pPr>
        <w:pStyle w:val="ListParagraph"/>
        <w:numPr>
          <w:ilvl w:val="0"/>
          <w:numId w:val="2"/>
        </w:numPr>
      </w:pPr>
      <w:r>
        <w:t>Integration depth: European optical chains (</w:t>
      </w:r>
      <w:proofErr w:type="spellStart"/>
      <w:r>
        <w:t>Fielmann</w:t>
      </w:r>
      <w:proofErr w:type="spellEnd"/>
      <w:r>
        <w:t>, Specsavers) have existing PMS workflows that differ from US systems. Emphasize open API flexibility and pre-built connectors, not just US-centric integrations.</w:t>
      </w:r>
    </w:p>
    <w:p w14:paraId="14144A50" w14:textId="77777777" w:rsidR="00333DAF" w:rsidRDefault="00000000">
      <w:pPr>
        <w:pStyle w:val="ListParagraph"/>
        <w:numPr>
          <w:ilvl w:val="0"/>
          <w:numId w:val="2"/>
        </w:numPr>
      </w:pPr>
      <w:r>
        <w:t xml:space="preserve">Regulatory posture: In Germany and France, medical device classifications are stricter. Position </w:t>
      </w:r>
      <w:proofErr w:type="spellStart"/>
      <w:r>
        <w:t>Rekab-Compute</w:t>
      </w:r>
      <w:proofErr w:type="spellEnd"/>
      <w:r>
        <w:t xml:space="preserve"> as a measurement assistance tool, not a diagnostic device — this distinction determines regulatory pathway and sales cycle length.</w:t>
      </w:r>
    </w:p>
    <w:p w14:paraId="69739D53" w14:textId="77777777" w:rsidR="00333DAF" w:rsidRDefault="00000000">
      <w:pPr>
        <w:spacing w:before="80" w:after="40"/>
      </w:pPr>
      <w:r>
        <w:rPr>
          <w:color w:val="000000"/>
        </w:rPr>
        <w:t xml:space="preserve"> </w:t>
      </w:r>
    </w:p>
    <w:p w14:paraId="1367772F" w14:textId="77777777" w:rsidR="00333DAF" w:rsidRDefault="00000000">
      <w:pPr>
        <w:spacing w:before="80" w:after="80" w:line="276" w:lineRule="auto"/>
      </w:pPr>
      <w:r>
        <w:rPr>
          <w:color w:val="000000"/>
        </w:rPr>
        <w:t>Headline value proposition for developed international B2B: "Measurement accuracy without borders — GDPR-compliant, API-first, and built to integrate with every optical workflow."</w:t>
      </w:r>
    </w:p>
    <w:p w14:paraId="03540D7C" w14:textId="77777777" w:rsidR="00333DAF" w:rsidRDefault="00000000">
      <w:pPr>
        <w:spacing w:before="80" w:after="60"/>
      </w:pPr>
      <w:r>
        <w:rPr>
          <w:color w:val="000000"/>
        </w:rPr>
        <w:t xml:space="preserve"> </w:t>
      </w:r>
    </w:p>
    <w:p w14:paraId="4A96057E" w14:textId="77777777" w:rsidR="00333DAF" w:rsidRDefault="00000000">
      <w:pPr>
        <w:pStyle w:val="Heading2"/>
      </w:pPr>
      <w:r>
        <w:t>4.4 B2B International — Emerging Markets Value Proposition</w:t>
      </w:r>
    </w:p>
    <w:p w14:paraId="785D9C7F" w14:textId="77777777" w:rsidR="00333DAF" w:rsidRDefault="00000000">
      <w:pPr>
        <w:spacing w:before="80" w:after="80" w:line="276" w:lineRule="auto"/>
      </w:pPr>
      <w:r>
        <w:rPr>
          <w:color w:val="000000"/>
        </w:rPr>
        <w:lastRenderedPageBreak/>
        <w:t>This is the most important differentiation in the entire GTM plan. The value proposition for emerging markets is categorically different — it is not about efficiency or cost reduction. It is about access where no alternative exists.</w:t>
      </w:r>
    </w:p>
    <w:p w14:paraId="3A49B04B"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33DAF" w14:paraId="0264383F" w14:textId="77777777">
        <w:tblPrEx>
          <w:tblCellMar>
            <w:top w:w="0" w:type="dxa"/>
            <w:bottom w:w="0" w:type="dxa"/>
          </w:tblCellMar>
        </w:tblPrEx>
        <w:tc>
          <w:tcPr>
            <w:tcW w:w="468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37FD0656" w14:textId="77777777" w:rsidR="00333DAF" w:rsidRDefault="00000000">
            <w:pPr>
              <w:jc w:val="center"/>
            </w:pPr>
            <w:r>
              <w:rPr>
                <w:b/>
                <w:bCs/>
                <w:color w:val="FFFFFF"/>
                <w:sz w:val="18"/>
                <w:szCs w:val="18"/>
              </w:rPr>
              <w:t>Commercial Track (US + Developed)</w:t>
            </w:r>
          </w:p>
        </w:tc>
        <w:tc>
          <w:tcPr>
            <w:tcW w:w="468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40" w:type="dxa"/>
              <w:bottom w:w="100" w:type="dxa"/>
              <w:right w:w="140" w:type="dxa"/>
            </w:tcMar>
            <w:vAlign w:val="center"/>
          </w:tcPr>
          <w:p w14:paraId="00E8E9F6" w14:textId="77777777" w:rsidR="00333DAF" w:rsidRDefault="00000000">
            <w:pPr>
              <w:jc w:val="center"/>
            </w:pPr>
            <w:r>
              <w:rPr>
                <w:b/>
                <w:bCs/>
                <w:color w:val="FFFFFF"/>
                <w:sz w:val="18"/>
                <w:szCs w:val="18"/>
              </w:rPr>
              <w:t>Access Track (Emerging Markets)</w:t>
            </w:r>
          </w:p>
        </w:tc>
      </w:tr>
      <w:tr w:rsidR="00333DAF" w14:paraId="3B6C96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CE6D01" w14:textId="77777777" w:rsidR="00333DAF" w:rsidRDefault="00000000">
            <w:pPr>
              <w:spacing w:before="60" w:after="30"/>
            </w:pPr>
            <w:r>
              <w:rPr>
                <w:b/>
                <w:bCs/>
                <w:sz w:val="18"/>
                <w:szCs w:val="18"/>
              </w:rPr>
              <w:t>Problem solved:</w:t>
            </w:r>
          </w:p>
          <w:p w14:paraId="5F389377" w14:textId="77777777" w:rsidR="00333DAF" w:rsidRDefault="00000000">
            <w:pPr>
              <w:spacing w:before="20" w:after="20"/>
            </w:pPr>
            <w:r>
              <w:rPr>
                <w:sz w:val="17"/>
                <w:szCs w:val="17"/>
              </w:rPr>
              <w:t>Commercial inefficiency — returns, hardware cost, workflow friction</w:t>
            </w:r>
          </w:p>
          <w:p w14:paraId="187E347E" w14:textId="77777777" w:rsidR="00333DAF" w:rsidRDefault="00000000">
            <w:pPr>
              <w:spacing w:before="30" w:after="30"/>
            </w:pPr>
            <w:r>
              <w:rPr>
                <w:b/>
                <w:bCs/>
                <w:sz w:val="18"/>
                <w:szCs w:val="18"/>
              </w:rPr>
              <w:t>Value delivered:</w:t>
            </w:r>
          </w:p>
          <w:p w14:paraId="3CB08DB5" w14:textId="77777777" w:rsidR="00333DAF" w:rsidRDefault="00000000">
            <w:pPr>
              <w:spacing w:before="20" w:after="20"/>
            </w:pPr>
            <w:r>
              <w:rPr>
                <w:sz w:val="17"/>
                <w:szCs w:val="17"/>
              </w:rPr>
              <w:t>Cost savings, margin recovery, revenue uplift</w:t>
            </w:r>
          </w:p>
          <w:p w14:paraId="5C391A9D" w14:textId="77777777" w:rsidR="00333DAF" w:rsidRDefault="00000000">
            <w:pPr>
              <w:spacing w:before="30" w:after="30"/>
            </w:pPr>
            <w:r>
              <w:rPr>
                <w:b/>
                <w:bCs/>
                <w:sz w:val="18"/>
                <w:szCs w:val="18"/>
              </w:rPr>
              <w:t>Success metric:</w:t>
            </w:r>
          </w:p>
          <w:p w14:paraId="15BEEC47" w14:textId="77777777" w:rsidR="00333DAF" w:rsidRDefault="00000000">
            <w:pPr>
              <w:spacing w:before="20" w:after="40"/>
            </w:pPr>
            <w:r>
              <w:rPr>
                <w:sz w:val="17"/>
                <w:szCs w:val="17"/>
              </w:rPr>
              <w:t>Return rate %, hardware replacement ROI, MRR</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587B2134" w14:textId="77777777" w:rsidR="00333DAF" w:rsidRDefault="00000000">
            <w:pPr>
              <w:spacing w:before="60" w:after="30"/>
            </w:pPr>
            <w:r>
              <w:rPr>
                <w:b/>
                <w:bCs/>
                <w:sz w:val="18"/>
                <w:szCs w:val="18"/>
              </w:rPr>
              <w:t>Problem solved:</w:t>
            </w:r>
          </w:p>
          <w:p w14:paraId="06B5B7B0" w14:textId="77777777" w:rsidR="00333DAF" w:rsidRDefault="00000000">
            <w:pPr>
              <w:spacing w:before="20" w:after="20"/>
            </w:pPr>
            <w:r>
              <w:rPr>
                <w:sz w:val="17"/>
                <w:szCs w:val="17"/>
              </w:rPr>
              <w:t>Healthcare access — no optometrist exists; no alternative measurement tool</w:t>
            </w:r>
          </w:p>
          <w:p w14:paraId="04548EB8" w14:textId="77777777" w:rsidR="00333DAF" w:rsidRDefault="00000000">
            <w:pPr>
              <w:spacing w:before="30" w:after="30"/>
            </w:pPr>
            <w:r>
              <w:rPr>
                <w:b/>
                <w:bCs/>
                <w:sz w:val="18"/>
                <w:szCs w:val="18"/>
              </w:rPr>
              <w:t>Value delivered:</w:t>
            </w:r>
          </w:p>
          <w:p w14:paraId="3AF3C9AA" w14:textId="77777777" w:rsidR="00333DAF" w:rsidRDefault="00000000">
            <w:pPr>
              <w:spacing w:before="20" w:after="20"/>
            </w:pPr>
            <w:r>
              <w:rPr>
                <w:sz w:val="17"/>
                <w:szCs w:val="17"/>
              </w:rPr>
              <w:t>Lives changed through vision correction access; reduced blindness burden</w:t>
            </w:r>
          </w:p>
          <w:p w14:paraId="358C47AA" w14:textId="77777777" w:rsidR="00333DAF" w:rsidRDefault="00000000">
            <w:pPr>
              <w:spacing w:before="30" w:after="30"/>
            </w:pPr>
            <w:r>
              <w:rPr>
                <w:b/>
                <w:bCs/>
                <w:sz w:val="18"/>
                <w:szCs w:val="18"/>
              </w:rPr>
              <w:t>Success metric:</w:t>
            </w:r>
          </w:p>
          <w:p w14:paraId="61A6147B" w14:textId="77777777" w:rsidR="00333DAF" w:rsidRDefault="00000000">
            <w:pPr>
              <w:spacing w:before="20" w:after="40"/>
            </w:pPr>
            <w:r>
              <w:rPr>
                <w:sz w:val="17"/>
                <w:szCs w:val="17"/>
              </w:rPr>
              <w:t>Beneficiaries reached, cost per beneficiary, quality of fit outcomes</w:t>
            </w:r>
          </w:p>
        </w:tc>
      </w:tr>
    </w:tbl>
    <w:p w14:paraId="4FDEB0C3" w14:textId="77777777" w:rsidR="00333DAF" w:rsidRDefault="00000000">
      <w:pPr>
        <w:spacing w:before="100" w:after="60"/>
      </w:pPr>
      <w:r>
        <w:rPr>
          <w:color w:val="000000"/>
        </w:rPr>
        <w:t xml:space="preserve"> </w:t>
      </w:r>
    </w:p>
    <w:p w14:paraId="2D301137" w14:textId="77777777" w:rsidR="00333DAF" w:rsidRDefault="00000000">
      <w:pPr>
        <w:spacing w:before="80" w:after="80" w:line="276" w:lineRule="auto"/>
      </w:pPr>
      <w:r>
        <w:rPr>
          <w:color w:val="000000"/>
        </w:rPr>
        <w:t>Headline value proposition for emerging market B2B (NGO/Government): "Put a clinical optometrist in every community health worker's pocket — no hardware, no training beyond a 10-minute onboarding, no internet connection required at point of measurement."</w:t>
      </w:r>
    </w:p>
    <w:p w14:paraId="281145CC" w14:textId="77777777" w:rsidR="00333DAF" w:rsidRDefault="00000000">
      <w:pPr>
        <w:spacing w:before="80" w:after="40"/>
      </w:pPr>
      <w:r>
        <w:rPr>
          <w:color w:val="000000"/>
        </w:rPr>
        <w:t xml:space="preserve"> </w:t>
      </w:r>
    </w:p>
    <w:p w14:paraId="39AF5C48" w14:textId="77777777" w:rsidR="00333DAF" w:rsidRDefault="00000000">
      <w:pPr>
        <w:spacing w:before="80" w:after="80" w:line="276" w:lineRule="auto"/>
      </w:pPr>
      <w:r>
        <w:rPr>
          <w:color w:val="000000"/>
        </w:rPr>
        <w:t xml:space="preserve">Headline value proposition for emerging market B2B (Commercial, e.g., </w:t>
      </w:r>
      <w:proofErr w:type="spellStart"/>
      <w:r>
        <w:rPr>
          <w:color w:val="000000"/>
        </w:rPr>
        <w:t>LensKart</w:t>
      </w:r>
      <w:proofErr w:type="spellEnd"/>
      <w:r>
        <w:rPr>
          <w:color w:val="000000"/>
        </w:rPr>
        <w:t xml:space="preserve"> India): "Scale your online eyewear business to the 550 million Indians who need glasses but have never had their PD measured accurately."</w:t>
      </w:r>
    </w:p>
    <w:p w14:paraId="17740057" w14:textId="77777777" w:rsidR="00333DAF" w:rsidRDefault="00000000">
      <w:pPr>
        <w:spacing w:before="80" w:after="60"/>
      </w:pPr>
      <w:r>
        <w:rPr>
          <w:color w:val="000000"/>
        </w:rPr>
        <w:t xml:space="preserve"> </w:t>
      </w:r>
    </w:p>
    <w:p w14:paraId="583DB656" w14:textId="77777777" w:rsidR="00333DAF" w:rsidRDefault="00000000">
      <w:pPr>
        <w:pStyle w:val="Heading2"/>
      </w:pPr>
      <w:r>
        <w:t>4.5 Should We Have a Separate International Value Proposition?</w:t>
      </w:r>
    </w:p>
    <w:p w14:paraId="5288EBF0" w14:textId="77777777" w:rsidR="00333DAF" w:rsidRDefault="00000000">
      <w:pPr>
        <w:spacing w:before="80" w:after="80" w:line="276" w:lineRule="auto"/>
      </w:pPr>
      <w:r>
        <w:rPr>
          <w:b/>
          <w:bCs/>
          <w:color w:val="000000"/>
        </w:rPr>
        <w:t>Recommendation: Yes — maintain two distinct VP tracks, not one global message.</w:t>
      </w:r>
    </w:p>
    <w:p w14:paraId="69D04933" w14:textId="77777777" w:rsidR="00333DAF" w:rsidRDefault="00000000">
      <w:pPr>
        <w:spacing w:before="40" w:after="40"/>
      </w:pPr>
      <w:r>
        <w:rPr>
          <w:color w:val="000000"/>
        </w:rPr>
        <w:t xml:space="preserve"> </w:t>
      </w:r>
    </w:p>
    <w:p w14:paraId="769522C2" w14:textId="77777777" w:rsidR="00333DAF" w:rsidRDefault="00000000">
      <w:pPr>
        <w:spacing w:before="80" w:after="80" w:line="276" w:lineRule="auto"/>
      </w:pPr>
      <w:r>
        <w:rPr>
          <w:color w:val="000000"/>
        </w:rPr>
        <w:t>The case for a unified global VP is superficially attractive: one brand, one message, reduced operational complexity. It fails for two reasons:</w:t>
      </w:r>
    </w:p>
    <w:p w14:paraId="526368A2" w14:textId="77777777" w:rsidR="00333DAF" w:rsidRDefault="00000000">
      <w:pPr>
        <w:spacing w:before="40" w:after="40"/>
      </w:pPr>
      <w:r>
        <w:rPr>
          <w:color w:val="000000"/>
        </w:rPr>
        <w:t xml:space="preserve"> </w:t>
      </w:r>
    </w:p>
    <w:p w14:paraId="4AB1E7F1" w14:textId="77777777" w:rsidR="00333DAF" w:rsidRDefault="00000000">
      <w:pPr>
        <w:pStyle w:val="ListParagraph"/>
        <w:numPr>
          <w:ilvl w:val="0"/>
          <w:numId w:val="3"/>
        </w:numPr>
      </w:pPr>
      <w:r>
        <w:t>Buyer context incompatibility: A VP built around "reduce return rates" is irrelevant to a Kenyan NGO distributing subsidized glasses to rural farmers. A VP built around "healthcare access" will cause DTC brand buyers in San Francisco to question your commercial focus and product-market fit.</w:t>
      </w:r>
    </w:p>
    <w:p w14:paraId="261BE145" w14:textId="77777777" w:rsidR="00333DAF" w:rsidRDefault="00000000">
      <w:pPr>
        <w:pStyle w:val="ListParagraph"/>
        <w:numPr>
          <w:ilvl w:val="0"/>
          <w:numId w:val="3"/>
        </w:numPr>
      </w:pPr>
      <w:r>
        <w:t>Pricing model incompatibility: The commercial track runs at $49–$1,500/month API pricing. The access track requires near-zero or grant-funded pricing with a per-beneficiary model. Running these on the same VP creates a pricing conversation that neither buyer understands.</w:t>
      </w:r>
    </w:p>
    <w:p w14:paraId="169DC9F1" w14:textId="77777777" w:rsidR="00333DAF" w:rsidRDefault="00000000">
      <w:pPr>
        <w:spacing w:before="80" w:after="40"/>
      </w:pPr>
      <w:r>
        <w:rPr>
          <w:color w:val="000000"/>
        </w:rPr>
        <w:t xml:space="preserve"> </w:t>
      </w:r>
    </w:p>
    <w:p w14:paraId="3E58ED08" w14:textId="77777777" w:rsidR="00333DAF" w:rsidRDefault="00000000">
      <w:pPr>
        <w:spacing w:before="80" w:after="80" w:line="276" w:lineRule="auto"/>
      </w:pPr>
      <w:r>
        <w:rPr>
          <w:color w:val="000000"/>
        </w:rPr>
        <w:t xml:space="preserve">The solution is a single product with two GTM faces: a commercially-positioned API/SaaS business for developed markets, and an impact-positioned access platform for emerging markets — the latter funded partly by commercial revenue, partly by grant capital (Gates Foundation, </w:t>
      </w:r>
      <w:proofErr w:type="spellStart"/>
      <w:r>
        <w:rPr>
          <w:color w:val="000000"/>
        </w:rPr>
        <w:t>Wellcome</w:t>
      </w:r>
      <w:proofErr w:type="spellEnd"/>
      <w:r>
        <w:rPr>
          <w:color w:val="000000"/>
        </w:rPr>
        <w:t xml:space="preserve"> Trust, USAID Development Innovation Ventures).</w:t>
      </w:r>
    </w:p>
    <w:p w14:paraId="748A1482" w14:textId="77777777" w:rsidR="00333DAF" w:rsidRDefault="00000000">
      <w:r>
        <w:br w:type="page"/>
      </w:r>
    </w:p>
    <w:p w14:paraId="7041BFCD" w14:textId="77777777" w:rsidR="00333DAF" w:rsidRDefault="00000000">
      <w:pPr>
        <w:pStyle w:val="Heading1"/>
      </w:pPr>
      <w:r>
        <w:lastRenderedPageBreak/>
        <w:t>5. Execution Tactics by Segment</w:t>
      </w:r>
    </w:p>
    <w:p w14:paraId="25680FFD" w14:textId="77777777" w:rsidR="00333DAF" w:rsidRDefault="00000000">
      <w:pPr>
        <w:spacing w:before="80" w:after="80" w:line="276" w:lineRule="auto"/>
      </w:pPr>
      <w:r>
        <w:rPr>
          <w:color w:val="000000"/>
        </w:rPr>
        <w:t>Execution tactics translate strategy into calendar-bound actions with owners, resource requirements, and measurable outcomes. The following section maps specific tactics by segment. All tactics are sequenced against Phase 1 (Months 1–18), Phase 2 (Months 19–36), and Phase 3 (36+ months) of the financial model.</w:t>
      </w:r>
    </w:p>
    <w:p w14:paraId="243A21C5" w14:textId="77777777" w:rsidR="00333DAF" w:rsidRDefault="00000000">
      <w:pPr>
        <w:spacing w:before="80" w:after="40"/>
      </w:pPr>
      <w:r>
        <w:rPr>
          <w:color w:val="000000"/>
        </w:rPr>
        <w:t xml:space="preserve"> </w:t>
      </w:r>
    </w:p>
    <w:p w14:paraId="652E59A2" w14:textId="77777777" w:rsidR="00333DAF" w:rsidRDefault="00000000">
      <w:pPr>
        <w:pStyle w:val="Heading2"/>
      </w:pPr>
      <w:r>
        <w:t>5.1 B2B Domestic — Execution Tactics</w:t>
      </w:r>
    </w:p>
    <w:p w14:paraId="3E31783D" w14:textId="77777777" w:rsidR="00333DAF" w:rsidRDefault="00000000">
      <w:pPr>
        <w:pStyle w:val="Heading3"/>
      </w:pPr>
      <w:r>
        <w:t>Developer &amp; API Channel (Phase 1, M1–M6)</w:t>
      </w:r>
    </w:p>
    <w:p w14:paraId="0ADE9494" w14:textId="77777777" w:rsidR="00333DAF" w:rsidRDefault="00000000">
      <w:pPr>
        <w:pStyle w:val="ListParagraph"/>
        <w:numPr>
          <w:ilvl w:val="0"/>
          <w:numId w:val="2"/>
        </w:numPr>
      </w:pPr>
      <w:r>
        <w:t>Launch developer.rekab-compute.com with full API documentation, interactive sandbox, and code snippets in JavaScript, Python, and Swift. Target: live within 60 days of MVP completion.</w:t>
      </w:r>
    </w:p>
    <w:p w14:paraId="17F6B222" w14:textId="77777777" w:rsidR="00333DAF" w:rsidRDefault="00000000">
      <w:pPr>
        <w:pStyle w:val="ListParagraph"/>
        <w:numPr>
          <w:ilvl w:val="0"/>
          <w:numId w:val="2"/>
        </w:numPr>
      </w:pPr>
      <w:r>
        <w:t>Publish accuracy benchmarking study — commission independent third-party validation against clinical pupillometers. Publish results publicly. This is a competitive moat and trust-building tool simultaneously. Target: complete before first paid customer.</w:t>
      </w:r>
    </w:p>
    <w:p w14:paraId="6E1C76F3" w14:textId="77777777" w:rsidR="00333DAF" w:rsidRDefault="00000000">
      <w:pPr>
        <w:pStyle w:val="ListParagraph"/>
        <w:numPr>
          <w:ilvl w:val="0"/>
          <w:numId w:val="2"/>
        </w:numPr>
      </w:pPr>
      <w:r>
        <w:t>Post to developer communities: Product Hunt, Hacker News 'Show HN', Reddit r/</w:t>
      </w:r>
      <w:proofErr w:type="spellStart"/>
      <w:r>
        <w:t>webdev</w:t>
      </w:r>
      <w:proofErr w:type="spellEnd"/>
      <w:r>
        <w:t xml:space="preserve"> and r/optometry, GitHub with an open-source calibration demo. Target: 500 developer signups by M3.</w:t>
      </w:r>
    </w:p>
    <w:p w14:paraId="550C35BF" w14:textId="77777777" w:rsidR="00333DAF" w:rsidRDefault="00000000">
      <w:pPr>
        <w:pStyle w:val="ListParagraph"/>
        <w:numPr>
          <w:ilvl w:val="0"/>
          <w:numId w:val="2"/>
        </w:numPr>
      </w:pPr>
      <w:r>
        <w:t>Build a developer certification program: certified integrators receive co-marketing placement, early API access, and priority support. Converts developer adoption into enterprise pipeline.</w:t>
      </w:r>
    </w:p>
    <w:p w14:paraId="5076C8C3" w14:textId="77777777" w:rsidR="00333DAF" w:rsidRDefault="00000000">
      <w:pPr>
        <w:pStyle w:val="ListParagraph"/>
        <w:numPr>
          <w:ilvl w:val="0"/>
          <w:numId w:val="2"/>
        </w:numPr>
      </w:pPr>
      <w:r>
        <w:t>Offer 90-day free trial for Starter tier. No credit card required. Friction-free onboarding is critical to driving API adoption velocity.</w:t>
      </w:r>
    </w:p>
    <w:p w14:paraId="7800BBA6" w14:textId="77777777" w:rsidR="00333DAF" w:rsidRDefault="00000000">
      <w:pPr>
        <w:spacing w:before="80" w:after="60"/>
      </w:pPr>
      <w:r>
        <w:rPr>
          <w:color w:val="000000"/>
        </w:rPr>
        <w:t xml:space="preserve"> </w:t>
      </w:r>
    </w:p>
    <w:p w14:paraId="4F2BD533" w14:textId="77777777" w:rsidR="00333DAF" w:rsidRDefault="00000000">
      <w:pPr>
        <w:pStyle w:val="Heading3"/>
      </w:pPr>
      <w:r>
        <w:t>DTC Eyewear Brand Outreach (Phase 1, M4–M12)</w:t>
      </w:r>
    </w:p>
    <w:p w14:paraId="5F9EF625" w14:textId="77777777" w:rsidR="00333DAF" w:rsidRDefault="00000000">
      <w:pPr>
        <w:pStyle w:val="ListParagraph"/>
        <w:numPr>
          <w:ilvl w:val="0"/>
          <w:numId w:val="2"/>
        </w:numPr>
      </w:pPr>
      <w:r>
        <w:t xml:space="preserve">Identify 50 target DTC brands by revenue tier: Tier 1 ($50M+ ARR — Zenni, </w:t>
      </w:r>
      <w:proofErr w:type="spellStart"/>
      <w:r>
        <w:t>EyeBuyDirect</w:t>
      </w:r>
      <w:proofErr w:type="spellEnd"/>
      <w:r>
        <w:t>, Clearly), Tier 2 ($5M–$50M), Tier 3 (emerging). Prioritize Tier 2 — faster sales cycles than Tier 1, more growth leverage than Tier 3.</w:t>
      </w:r>
    </w:p>
    <w:p w14:paraId="7055C381" w14:textId="77777777" w:rsidR="00333DAF" w:rsidRDefault="00000000">
      <w:pPr>
        <w:pStyle w:val="ListParagraph"/>
        <w:numPr>
          <w:ilvl w:val="0"/>
          <w:numId w:val="2"/>
        </w:numPr>
      </w:pPr>
      <w:r>
        <w:t xml:space="preserve">Outreach sequence: (1) LinkedIn connection + accuracy benchmarking study share, (2) </w:t>
      </w:r>
      <w:proofErr w:type="spellStart"/>
      <w:r>
        <w:t>personalised</w:t>
      </w:r>
      <w:proofErr w:type="spellEnd"/>
      <w:r>
        <w:t xml:space="preserve"> cold email with return rate cost model for their estimated volume, (3) 15-minute demo call, (4) 30-day sandbox trial with their existing checkout.</w:t>
      </w:r>
    </w:p>
    <w:p w14:paraId="253A1271" w14:textId="77777777" w:rsidR="00333DAF" w:rsidRDefault="00000000">
      <w:pPr>
        <w:pStyle w:val="ListParagraph"/>
        <w:numPr>
          <w:ilvl w:val="0"/>
          <w:numId w:val="2"/>
        </w:numPr>
      </w:pPr>
      <w:r>
        <w:t xml:space="preserve">Develop a Return Rate ROI Calculator: prospects enter their monthly order volume, average order value, and current return rate — the tool outputs the annual cost of returns and the payback period for a </w:t>
      </w:r>
      <w:proofErr w:type="spellStart"/>
      <w:r>
        <w:t>Rekab-Compute</w:t>
      </w:r>
      <w:proofErr w:type="spellEnd"/>
      <w:r>
        <w:t xml:space="preserve"> integration. This converts a feature conversation into a CFO-ready business case.</w:t>
      </w:r>
    </w:p>
    <w:p w14:paraId="3FE24627" w14:textId="77777777" w:rsidR="00333DAF" w:rsidRDefault="00000000">
      <w:pPr>
        <w:pStyle w:val="ListParagraph"/>
        <w:numPr>
          <w:ilvl w:val="0"/>
          <w:numId w:val="2"/>
        </w:numPr>
      </w:pPr>
      <w:r>
        <w:t>Target first 3 paying DTC customers by M6. Use these as public case studies with their permission — or anonymized metrics if not. Social proof accelerates the remaining pipeline.</w:t>
      </w:r>
    </w:p>
    <w:p w14:paraId="66AA1C7C" w14:textId="77777777" w:rsidR="00333DAF" w:rsidRDefault="00000000">
      <w:pPr>
        <w:spacing w:before="80" w:after="60"/>
      </w:pPr>
      <w:r>
        <w:rPr>
          <w:color w:val="000000"/>
        </w:rPr>
        <w:t xml:space="preserve"> </w:t>
      </w:r>
    </w:p>
    <w:p w14:paraId="2713A47B" w14:textId="77777777" w:rsidR="00333DAF" w:rsidRDefault="00000000">
      <w:pPr>
        <w:pStyle w:val="Heading3"/>
      </w:pPr>
      <w:r>
        <w:t>Optical Retail SaaS Channel (Phase 2, M13–M24)</w:t>
      </w:r>
    </w:p>
    <w:p w14:paraId="3799B795" w14:textId="77777777" w:rsidR="00333DAF" w:rsidRDefault="00000000">
      <w:pPr>
        <w:pStyle w:val="ListParagraph"/>
        <w:numPr>
          <w:ilvl w:val="0"/>
          <w:numId w:val="2"/>
        </w:numPr>
      </w:pPr>
      <w:r>
        <w:t>Start with mid-market, not enterprise. Target independent opticians and regional chains with 5–30 locations. Decision cycles are 4–8 weeks vs. 6–18 months for enterprise. Build the reference base here first.</w:t>
      </w:r>
    </w:p>
    <w:p w14:paraId="1F24B21D" w14:textId="77777777" w:rsidR="00333DAF" w:rsidRDefault="00000000">
      <w:pPr>
        <w:pStyle w:val="ListParagraph"/>
        <w:numPr>
          <w:ilvl w:val="0"/>
          <w:numId w:val="2"/>
        </w:numPr>
      </w:pPr>
      <w:r>
        <w:t>Attend Vision Expo East (New York, spring) and Vision Expo West (Las Vegas, fall). These are the two highest-ROI trade events for US optical. Booth cost: $3,500–$8,000. Target: 10 qualified enterprise demos per show.</w:t>
      </w:r>
    </w:p>
    <w:p w14:paraId="5DD1B3FD" w14:textId="77777777" w:rsidR="00333DAF" w:rsidRDefault="00000000">
      <w:pPr>
        <w:pStyle w:val="ListParagraph"/>
        <w:numPr>
          <w:ilvl w:val="0"/>
          <w:numId w:val="2"/>
        </w:numPr>
      </w:pPr>
      <w:r>
        <w:t>ROI case study for optical chains: "</w:t>
      </w:r>
      <w:proofErr w:type="spellStart"/>
      <w:r>
        <w:t>Rekab-Compute</w:t>
      </w:r>
      <w:proofErr w:type="spellEnd"/>
      <w:r>
        <w:t xml:space="preserve"> replaced 47 pupillometers across a 50-location chain at a one-time hardware saving of $94,000 and ongoing maintenance elimination." Build this case with first 3 mid-market customers.</w:t>
      </w:r>
    </w:p>
    <w:p w14:paraId="50F2C641" w14:textId="77777777" w:rsidR="00333DAF" w:rsidRDefault="00000000">
      <w:pPr>
        <w:pStyle w:val="ListParagraph"/>
        <w:numPr>
          <w:ilvl w:val="0"/>
          <w:numId w:val="2"/>
        </w:numPr>
      </w:pPr>
      <w:r>
        <w:t>Develop HIPAA BAA and SOC 2 Type I by M15 — this is the gate for clinical buyers. Without it, optical chains and telehealth platforms cannot proceed to contract. Budget $25,000–$40,000 for SOC 2 Type I (Type II follows M18–M24).</w:t>
      </w:r>
    </w:p>
    <w:p w14:paraId="0CAC812F" w14:textId="77777777" w:rsidR="00333DAF" w:rsidRDefault="00000000">
      <w:pPr>
        <w:pStyle w:val="ListParagraph"/>
        <w:numPr>
          <w:ilvl w:val="0"/>
          <w:numId w:val="2"/>
        </w:numPr>
      </w:pPr>
      <w:r>
        <w:lastRenderedPageBreak/>
        <w:t>Partner with EHR vendors (</w:t>
      </w:r>
      <w:proofErr w:type="spellStart"/>
      <w:r>
        <w:t>Eyefinity</w:t>
      </w:r>
      <w:proofErr w:type="spellEnd"/>
      <w:r>
        <w:t>, Revolution EHR, Crystal PM) on integration. Goal: appear in their app marketplace as a certified integration. This is inbound pipeline that costs zero in sales resources.</w:t>
      </w:r>
    </w:p>
    <w:p w14:paraId="50E4AC2F" w14:textId="77777777" w:rsidR="00333DAF" w:rsidRDefault="00000000">
      <w:pPr>
        <w:spacing w:before="80" w:after="60"/>
      </w:pPr>
      <w:r>
        <w:rPr>
          <w:color w:val="000000"/>
        </w:rPr>
        <w:t xml:space="preserve"> </w:t>
      </w:r>
    </w:p>
    <w:p w14:paraId="6FAE652E" w14:textId="77777777" w:rsidR="00333DAF" w:rsidRDefault="00000000">
      <w:pPr>
        <w:pStyle w:val="Heading3"/>
      </w:pPr>
      <w:r>
        <w:t>Telehealth Platform Channel (Phase 2, M18–M30)</w:t>
      </w:r>
    </w:p>
    <w:p w14:paraId="106C9B50" w14:textId="77777777" w:rsidR="00333DAF" w:rsidRDefault="00000000">
      <w:pPr>
        <w:pStyle w:val="ListParagraph"/>
        <w:numPr>
          <w:ilvl w:val="0"/>
          <w:numId w:val="2"/>
        </w:numPr>
      </w:pPr>
      <w:r>
        <w:t xml:space="preserve">Target emerging </w:t>
      </w:r>
      <w:proofErr w:type="spellStart"/>
      <w:r>
        <w:t>teleoptometry</w:t>
      </w:r>
      <w:proofErr w:type="spellEnd"/>
      <w:r>
        <w:t xml:space="preserve"> platforms: </w:t>
      </w:r>
      <w:proofErr w:type="spellStart"/>
      <w:r>
        <w:t>EyecareLive</w:t>
      </w:r>
      <w:proofErr w:type="spellEnd"/>
      <w:r>
        <w:t xml:space="preserve">, Simple Contacts, 1-800-Contacts telehealth expansion, Teladoc vision products. These buyers need </w:t>
      </w:r>
      <w:proofErr w:type="spellStart"/>
      <w:r>
        <w:t>Rekab-Compute</w:t>
      </w:r>
      <w:proofErr w:type="spellEnd"/>
      <w:r>
        <w:t xml:space="preserve"> more urgently than optical chains because remote Rx without PD is a clinical liability issue.</w:t>
      </w:r>
    </w:p>
    <w:p w14:paraId="318EFA72" w14:textId="77777777" w:rsidR="00333DAF" w:rsidRDefault="00000000">
      <w:pPr>
        <w:pStyle w:val="ListParagraph"/>
        <w:numPr>
          <w:ilvl w:val="0"/>
          <w:numId w:val="2"/>
        </w:numPr>
      </w:pPr>
      <w:r>
        <w:t>Develop a HIPAA-compliant session recording and audit trail feature specifically for telehealth. This differentiates from generic measurement tools and addresses clinician liability concerns directly.</w:t>
      </w:r>
    </w:p>
    <w:p w14:paraId="552AAB99" w14:textId="77777777" w:rsidR="00333DAF" w:rsidRDefault="00000000">
      <w:pPr>
        <w:pStyle w:val="ListParagraph"/>
        <w:numPr>
          <w:ilvl w:val="0"/>
          <w:numId w:val="2"/>
        </w:numPr>
      </w:pPr>
      <w:r>
        <w:t>Pricing for telehealth: Structure as per-consultation fee ($0.50–$1.50/consultation), not per-session API. This aligns with how telehealth platforms bill their own customers and simplifies their financial modeling of your cost.</w:t>
      </w:r>
    </w:p>
    <w:p w14:paraId="6105F1A9" w14:textId="77777777" w:rsidR="00333DAF" w:rsidRDefault="00000000">
      <w:pPr>
        <w:spacing w:before="120" w:after="80"/>
      </w:pPr>
      <w:r>
        <w:rPr>
          <w:color w:val="000000"/>
        </w:rPr>
        <w:t xml:space="preserve"> </w:t>
      </w:r>
    </w:p>
    <w:p w14:paraId="3C14BB82" w14:textId="77777777" w:rsidR="00333DAF" w:rsidRDefault="00000000">
      <w:pPr>
        <w:pStyle w:val="Heading2"/>
      </w:pPr>
      <w:r>
        <w:t>5.2 B2C Domestic — Execution Tactics</w:t>
      </w:r>
    </w:p>
    <w:p w14:paraId="026A3F46" w14:textId="77777777" w:rsidR="00333DAF" w:rsidRDefault="00000000">
      <w:pPr>
        <w:pStyle w:val="Heading3"/>
      </w:pPr>
      <w:r>
        <w:t>Phase 1 (M1–M12): Beta &amp; Partnership Acquisition</w:t>
      </w:r>
    </w:p>
    <w:p w14:paraId="410A1A20" w14:textId="77777777" w:rsidR="00333DAF" w:rsidRDefault="00000000">
      <w:pPr>
        <w:pStyle w:val="ListParagraph"/>
        <w:numPr>
          <w:ilvl w:val="0"/>
          <w:numId w:val="2"/>
        </w:numPr>
      </w:pPr>
      <w:r>
        <w:t>Launch Rekab-Compute.com B2C consumer product in beta by M4 alongside API launch. Consumer product serves dual purpose: (a) direct revenue and (b) live demo of API capabilities for B2B prospects.</w:t>
      </w:r>
    </w:p>
    <w:p w14:paraId="3B991239" w14:textId="77777777" w:rsidR="00333DAF" w:rsidRDefault="00000000">
      <w:pPr>
        <w:pStyle w:val="ListParagraph"/>
        <w:numPr>
          <w:ilvl w:val="0"/>
          <w:numId w:val="2"/>
        </w:numPr>
      </w:pPr>
      <w:r>
        <w:t>SEO content strategy: Target high-intent search terms — "how to measure PD at home", "pupillary distance without optometrist", "measure PD with phone". These terms have 50,000–200,000 monthly US searches with low competition. Create 10 authoritative how-to articles by M3. Target: 5,000 organic monthly visitors by M6.</w:t>
      </w:r>
    </w:p>
    <w:p w14:paraId="7A5CE1F4" w14:textId="77777777" w:rsidR="00333DAF" w:rsidRDefault="00000000">
      <w:pPr>
        <w:pStyle w:val="ListParagraph"/>
        <w:numPr>
          <w:ilvl w:val="0"/>
          <w:numId w:val="2"/>
        </w:numPr>
      </w:pPr>
      <w:r>
        <w:t>YouTube tutorial channel: 5-minute measurement walkthrough. Targets the 30% of online eyewear buyers who abandon checkout when asked for PD. This content compounds — one well-made tutorial can generate B2C signups for 3+ years.</w:t>
      </w:r>
    </w:p>
    <w:p w14:paraId="58555842" w14:textId="77777777" w:rsidR="00333DAF" w:rsidRDefault="00000000">
      <w:pPr>
        <w:pStyle w:val="ListParagraph"/>
        <w:numPr>
          <w:ilvl w:val="0"/>
          <w:numId w:val="2"/>
        </w:numPr>
      </w:pPr>
      <w:r>
        <w:t>Freemium model: 1 free measurement. Paid conversion to Pro ($4.99/month or $39.99/year) unlocks: measurement history, monocular PD report, asymmetry flag, and profile sharing with any integrated brand.</w:t>
      </w:r>
    </w:p>
    <w:p w14:paraId="5D27B72A" w14:textId="77777777" w:rsidR="00333DAF" w:rsidRDefault="00000000">
      <w:pPr>
        <w:spacing w:before="80" w:after="60"/>
      </w:pPr>
      <w:r>
        <w:rPr>
          <w:color w:val="000000"/>
        </w:rPr>
        <w:t xml:space="preserve"> </w:t>
      </w:r>
    </w:p>
    <w:p w14:paraId="57AAA245" w14:textId="77777777" w:rsidR="00333DAF" w:rsidRDefault="00000000">
      <w:pPr>
        <w:pStyle w:val="Heading3"/>
      </w:pPr>
      <w:r>
        <w:t>Phase 2 (M13–M24): Scale via B2B Embed</w:t>
      </w:r>
    </w:p>
    <w:p w14:paraId="48200D01" w14:textId="77777777" w:rsidR="00333DAF" w:rsidRDefault="00000000">
      <w:pPr>
        <w:pStyle w:val="ListParagraph"/>
        <w:numPr>
          <w:ilvl w:val="0"/>
          <w:numId w:val="2"/>
        </w:numPr>
      </w:pPr>
      <w:r>
        <w:t xml:space="preserve">Every B2B integration is a consumer acquisition channel. When a DTC brand embeds </w:t>
      </w:r>
      <w:proofErr w:type="spellStart"/>
      <w:r>
        <w:t>Rekab-Compute</w:t>
      </w:r>
      <w:proofErr w:type="spellEnd"/>
      <w:r>
        <w:t xml:space="preserve"> in their checkout, their shoppers become </w:t>
      </w:r>
      <w:proofErr w:type="spellStart"/>
      <w:r>
        <w:t>Rekab-Compute</w:t>
      </w:r>
      <w:proofErr w:type="spellEnd"/>
      <w:r>
        <w:t xml:space="preserve"> users. Negotiate co-branding in the widget: "Powered by </w:t>
      </w:r>
      <w:proofErr w:type="spellStart"/>
      <w:r>
        <w:t>Rekab-Compute</w:t>
      </w:r>
      <w:proofErr w:type="spellEnd"/>
      <w:r>
        <w:t xml:space="preserve"> — save your profile for future purchases." This builds the consumer network from B2B traction.</w:t>
      </w:r>
    </w:p>
    <w:p w14:paraId="109FB456" w14:textId="77777777" w:rsidR="00333DAF" w:rsidRDefault="00000000">
      <w:pPr>
        <w:pStyle w:val="ListParagraph"/>
        <w:numPr>
          <w:ilvl w:val="0"/>
          <w:numId w:val="2"/>
        </w:numPr>
      </w:pPr>
      <w:r>
        <w:t xml:space="preserve">Launch </w:t>
      </w:r>
      <w:proofErr w:type="spellStart"/>
      <w:r>
        <w:t>Rekab-Compute</w:t>
      </w:r>
      <w:proofErr w:type="spellEnd"/>
      <w:r>
        <w:t xml:space="preserve"> Profile: a portable face profile that consumers can carry across any integrated brand. This is the consumer network effect — the more brands integrated, the more valuable the profile. Frame this to consumers as: "Measure once. Fit everywhere."</w:t>
      </w:r>
    </w:p>
    <w:p w14:paraId="59D5F9F8" w14:textId="77777777" w:rsidR="00333DAF" w:rsidRDefault="00000000">
      <w:pPr>
        <w:pStyle w:val="ListParagraph"/>
        <w:numPr>
          <w:ilvl w:val="0"/>
          <w:numId w:val="2"/>
        </w:numPr>
      </w:pPr>
      <w:r>
        <w:t xml:space="preserve">Referral program: B2C users who refer an integrated brand's checkout that adopts </w:t>
      </w:r>
      <w:proofErr w:type="spellStart"/>
      <w:r>
        <w:t>Rekab-Compute</w:t>
      </w:r>
      <w:proofErr w:type="spellEnd"/>
      <w:r>
        <w:t xml:space="preserve"> earn premium subscription credits. Turns consumers into a distribution channel.</w:t>
      </w:r>
    </w:p>
    <w:p w14:paraId="00E377D0" w14:textId="77777777" w:rsidR="00333DAF" w:rsidRDefault="00000000">
      <w:pPr>
        <w:spacing w:before="120" w:after="80"/>
      </w:pPr>
      <w:r>
        <w:rPr>
          <w:color w:val="000000"/>
        </w:rPr>
        <w:t xml:space="preserve"> </w:t>
      </w:r>
    </w:p>
    <w:p w14:paraId="31781C70" w14:textId="77777777" w:rsidR="00333DAF" w:rsidRDefault="00000000">
      <w:pPr>
        <w:pStyle w:val="Heading2"/>
      </w:pPr>
      <w:r>
        <w:t>5.3 B2B International — Developed Markets Execution Tactics</w:t>
      </w:r>
    </w:p>
    <w:p w14:paraId="67E7BF2A" w14:textId="77777777" w:rsidR="00333DAF" w:rsidRDefault="00000000">
      <w:pPr>
        <w:pStyle w:val="Heading3"/>
      </w:pPr>
      <w:r>
        <w:t>Phase 2 Entry (M19–M30): UK, Canada, Australia First</w:t>
      </w:r>
    </w:p>
    <w:p w14:paraId="409DA8BA" w14:textId="77777777" w:rsidR="00333DAF" w:rsidRDefault="00000000">
      <w:pPr>
        <w:pStyle w:val="ListParagraph"/>
        <w:numPr>
          <w:ilvl w:val="0"/>
          <w:numId w:val="2"/>
        </w:numPr>
      </w:pPr>
      <w:r>
        <w:t xml:space="preserve">Prioritize English-speaking developed markets first: UK, Canada, Australia, New Zealand. No localization cost, same documentation, overlapping legal framework with US (UK GDPR is </w:t>
      </w:r>
      <w:r>
        <w:lastRenderedPageBreak/>
        <w:t>directionally GDPR-similar; Canada PIPEDA shares principles). These markets can be served by US-based founder with remote sales.</w:t>
      </w:r>
    </w:p>
    <w:p w14:paraId="7B5ED077" w14:textId="77777777" w:rsidR="00333DAF" w:rsidRDefault="00000000">
      <w:pPr>
        <w:pStyle w:val="ListParagraph"/>
        <w:numPr>
          <w:ilvl w:val="0"/>
          <w:numId w:val="2"/>
        </w:numPr>
      </w:pPr>
      <w:r>
        <w:t>UK: Partner with a British optical trade body (Federation of (Ophthalmic and Dispensing) Opticians — FODO) to co-publish accuracy research. FODO membership signals credibility to all UK optical chains and independent opticians. Target: association partnership by M22.</w:t>
      </w:r>
    </w:p>
    <w:p w14:paraId="7F7070D1" w14:textId="77777777" w:rsidR="00333DAF" w:rsidRDefault="00000000">
      <w:pPr>
        <w:pStyle w:val="ListParagraph"/>
        <w:numPr>
          <w:ilvl w:val="0"/>
          <w:numId w:val="2"/>
        </w:numPr>
      </w:pPr>
      <w:r>
        <w:t>Australia: Specsavers controls ~60% of the market. A single deal with Specsavers Australia validates the entire market. Approach through their innovation team, not procurement. Specsavers runs a supplier innovation program — apply by M20.</w:t>
      </w:r>
    </w:p>
    <w:p w14:paraId="17A5116B" w14:textId="77777777" w:rsidR="00333DAF" w:rsidRDefault="00000000">
      <w:pPr>
        <w:pStyle w:val="ListParagraph"/>
        <w:numPr>
          <w:ilvl w:val="0"/>
          <w:numId w:val="2"/>
        </w:numPr>
      </w:pPr>
      <w:r>
        <w:t xml:space="preserve">Canada: Pearle Vision, </w:t>
      </w:r>
      <w:proofErr w:type="spellStart"/>
      <w:r>
        <w:t>FYidoctors</w:t>
      </w:r>
      <w:proofErr w:type="spellEnd"/>
      <w:r>
        <w:t>, and New Look Eyewear are the primary chain targets. Canadian PIPEDA compliance is achievable before EU GDPR compliance — lower cost path to an international enterprise contract.</w:t>
      </w:r>
    </w:p>
    <w:p w14:paraId="3299E35B" w14:textId="77777777" w:rsidR="00333DAF" w:rsidRDefault="00000000">
      <w:pPr>
        <w:spacing w:before="80" w:after="60"/>
      </w:pPr>
      <w:r>
        <w:rPr>
          <w:color w:val="000000"/>
        </w:rPr>
        <w:t xml:space="preserve"> </w:t>
      </w:r>
    </w:p>
    <w:p w14:paraId="54B3D759" w14:textId="77777777" w:rsidR="00333DAF" w:rsidRDefault="00000000">
      <w:pPr>
        <w:pStyle w:val="Heading3"/>
      </w:pPr>
      <w:r>
        <w:t>Phase 2–3 (M24–M36): EU &amp; Japan</w:t>
      </w:r>
    </w:p>
    <w:p w14:paraId="12596181" w14:textId="77777777" w:rsidR="00333DAF" w:rsidRDefault="00000000">
      <w:pPr>
        <w:pStyle w:val="ListParagraph"/>
        <w:numPr>
          <w:ilvl w:val="0"/>
          <w:numId w:val="2"/>
        </w:numPr>
      </w:pPr>
      <w:r>
        <w:t>EU market entry requires: (1) EU data residency (AWS eu-west-1 or eu-central-1 deployment), (2) GDPR DPA (Data Processing Agreement) in place for all enterprise customers, (3) Legal entity in EU (Germany or Netherlands recommended — both have strong optical retail markets and startup-friendly incorporation). Budget 6 months and €15,000–€25,000 for legal setup.</w:t>
      </w:r>
    </w:p>
    <w:p w14:paraId="09FE421F" w14:textId="77777777" w:rsidR="00333DAF" w:rsidRDefault="00000000">
      <w:pPr>
        <w:pStyle w:val="ListParagraph"/>
        <w:numPr>
          <w:ilvl w:val="0"/>
          <w:numId w:val="2"/>
        </w:numPr>
      </w:pPr>
      <w:r>
        <w:t xml:space="preserve">EU go-to-market channel: </w:t>
      </w:r>
      <w:proofErr w:type="spellStart"/>
      <w:r>
        <w:t>Silmo</w:t>
      </w:r>
      <w:proofErr w:type="spellEnd"/>
      <w:r>
        <w:t xml:space="preserve"> Paris (September) and OPTI Munich (January) are the premier European optical trade shows. Target: attend </w:t>
      </w:r>
      <w:proofErr w:type="spellStart"/>
      <w:r>
        <w:t>Silmo</w:t>
      </w:r>
      <w:proofErr w:type="spellEnd"/>
      <w:r>
        <w:t xml:space="preserve"> in Year 2 for market intelligence; exhibit at OPTI Munich in Year 3.</w:t>
      </w:r>
    </w:p>
    <w:p w14:paraId="7A3B51D6" w14:textId="77777777" w:rsidR="00333DAF" w:rsidRDefault="00000000">
      <w:pPr>
        <w:pStyle w:val="ListParagraph"/>
        <w:numPr>
          <w:ilvl w:val="0"/>
          <w:numId w:val="2"/>
        </w:numPr>
      </w:pPr>
      <w:r>
        <w:t>Japan: Requires Japanese language localization of the API documentation, SDK, and consumer UI. Partner with a Japanese optical distributor or technology reseller rather than selling direct — the cultural expectation for local representation is strong. Identify a strategic distribution partner by M30.</w:t>
      </w:r>
    </w:p>
    <w:p w14:paraId="50BF6FE2" w14:textId="77777777" w:rsidR="00333DAF" w:rsidRDefault="00000000">
      <w:pPr>
        <w:spacing w:before="120" w:after="80"/>
      </w:pPr>
      <w:r>
        <w:rPr>
          <w:color w:val="000000"/>
        </w:rPr>
        <w:t xml:space="preserve"> </w:t>
      </w:r>
    </w:p>
    <w:p w14:paraId="5B341594" w14:textId="77777777" w:rsidR="00333DAF" w:rsidRDefault="00000000">
      <w:pPr>
        <w:pStyle w:val="Heading2"/>
      </w:pPr>
      <w:r>
        <w:t>5.4 B2B International — Emerging Markets Execution Tactics</w:t>
      </w:r>
    </w:p>
    <w:p w14:paraId="782CBEDB" w14:textId="77777777" w:rsidR="00333DAF" w:rsidRDefault="00000000">
      <w:pPr>
        <w:pStyle w:val="Heading3"/>
      </w:pPr>
      <w:r>
        <w:t>India (Phase 2–3, M19–M36): Commercial Track</w:t>
      </w:r>
    </w:p>
    <w:p w14:paraId="67A2CD92" w14:textId="77777777" w:rsidR="00333DAF" w:rsidRDefault="00000000">
      <w:pPr>
        <w:pStyle w:val="ListParagraph"/>
        <w:numPr>
          <w:ilvl w:val="0"/>
          <w:numId w:val="2"/>
        </w:numPr>
      </w:pPr>
      <w:r>
        <w:t xml:space="preserve">Primary target: </w:t>
      </w:r>
      <w:proofErr w:type="spellStart"/>
      <w:r>
        <w:t>LensKart</w:t>
      </w:r>
      <w:proofErr w:type="spellEnd"/>
      <w:r>
        <w:t xml:space="preserve"> (India's largest online eyewear brand, $500M+ valuation, 10M+ customers). </w:t>
      </w:r>
      <w:proofErr w:type="spellStart"/>
      <w:r>
        <w:t>LensKart</w:t>
      </w:r>
      <w:proofErr w:type="spellEnd"/>
      <w:r>
        <w:t xml:space="preserve"> has an existing technology team and has raised &gt;$750M — they </w:t>
      </w:r>
      <w:proofErr w:type="gramStart"/>
      <w:r>
        <w:t>are capable of building</w:t>
      </w:r>
      <w:proofErr w:type="gramEnd"/>
      <w:r>
        <w:t xml:space="preserve"> their own solution, so speed of outreach matters. Approach via LinkedIn to their VP Product/Technology with a </w:t>
      </w:r>
      <w:proofErr w:type="gramStart"/>
      <w:r>
        <w:t>pilots</w:t>
      </w:r>
      <w:proofErr w:type="gramEnd"/>
      <w:r>
        <w:t xml:space="preserve"> proposal.</w:t>
      </w:r>
    </w:p>
    <w:p w14:paraId="6BB5372C" w14:textId="77777777" w:rsidR="00333DAF" w:rsidRDefault="00000000">
      <w:pPr>
        <w:pStyle w:val="ListParagraph"/>
        <w:numPr>
          <w:ilvl w:val="0"/>
          <w:numId w:val="2"/>
        </w:numPr>
      </w:pPr>
      <w:r>
        <w:t xml:space="preserve">Secondary: Vision Express India, Titan </w:t>
      </w:r>
      <w:proofErr w:type="spellStart"/>
      <w:r>
        <w:t>EyePlus</w:t>
      </w:r>
      <w:proofErr w:type="spellEnd"/>
      <w:r>
        <w:t>, Specsavers India locations. These chains need the same optical retail SaaS value proposition as US chains, at India-appropriate pricing ($79/location/month vs. $179 in the US).</w:t>
      </w:r>
    </w:p>
    <w:p w14:paraId="22128AB9" w14:textId="77777777" w:rsidR="00333DAF" w:rsidRDefault="00000000">
      <w:pPr>
        <w:pStyle w:val="ListParagraph"/>
        <w:numPr>
          <w:ilvl w:val="0"/>
          <w:numId w:val="2"/>
        </w:numPr>
      </w:pPr>
      <w:r>
        <w:t>Pricing for India commercial market: 40–50% discount to US list price. API Starter at $25/month, Growth at $99/month. Location-based SaaS at $79/location/month. This is still highly profitable at 78%+ gross margins.</w:t>
      </w:r>
    </w:p>
    <w:p w14:paraId="3C6098B9" w14:textId="77777777" w:rsidR="00333DAF" w:rsidRDefault="00000000">
      <w:pPr>
        <w:spacing w:before="80" w:after="60"/>
      </w:pPr>
      <w:r>
        <w:rPr>
          <w:color w:val="000000"/>
        </w:rPr>
        <w:t xml:space="preserve"> </w:t>
      </w:r>
    </w:p>
    <w:p w14:paraId="60CFCFEA" w14:textId="77777777" w:rsidR="00333DAF" w:rsidRDefault="00000000">
      <w:pPr>
        <w:pStyle w:val="Heading3"/>
      </w:pPr>
      <w:r>
        <w:t>India / Sub-Saharan Africa / Southeast Asia (Phase 3, M30+): Access Track (NGO/Impact)</w:t>
      </w:r>
    </w:p>
    <w:p w14:paraId="1F6834A1" w14:textId="77777777" w:rsidR="00333DAF" w:rsidRDefault="00000000">
      <w:pPr>
        <w:pStyle w:val="ListParagraph"/>
        <w:numPr>
          <w:ilvl w:val="0"/>
          <w:numId w:val="2"/>
        </w:numPr>
      </w:pPr>
      <w:r>
        <w:t xml:space="preserve">Target impact-focused buyers: </w:t>
      </w:r>
      <w:proofErr w:type="spellStart"/>
      <w:r>
        <w:t>VisionSpring</w:t>
      </w:r>
      <w:proofErr w:type="spellEnd"/>
      <w:r>
        <w:t xml:space="preserve"> (distributed 4M+ pairs of glasses in developing countries), </w:t>
      </w:r>
      <w:proofErr w:type="spellStart"/>
      <w:r>
        <w:t>OneSight</w:t>
      </w:r>
      <w:proofErr w:type="spellEnd"/>
      <w:r>
        <w:t xml:space="preserve"> (Luxottica foundation, operates in 50+ countries), EssilorLuxottica's Eyes on the Planet program, Standard Chartered 'Seeing is Believing' initiative.</w:t>
      </w:r>
    </w:p>
    <w:p w14:paraId="7BB7B82F" w14:textId="77777777" w:rsidR="00333DAF" w:rsidRDefault="00000000">
      <w:pPr>
        <w:pStyle w:val="ListParagraph"/>
        <w:numPr>
          <w:ilvl w:val="0"/>
          <w:numId w:val="2"/>
        </w:numPr>
      </w:pPr>
      <w:r>
        <w:t xml:space="preserve">Grant funding strategy: USAID Development Innovation Ventures (DIV), Gates Foundation Global Health program, </w:t>
      </w:r>
      <w:proofErr w:type="spellStart"/>
      <w:r>
        <w:t>Wellcome</w:t>
      </w:r>
      <w:proofErr w:type="spellEnd"/>
      <w:r>
        <w:t xml:space="preserve"> Trust, and Skoll Foundation all fund health technology companies addressing vision access. Apply for Phase 1 DIV grant ($100K–$200K non-dilutive) in M24. This is not charity — it is non-dilutive capital for a commercially-built product that solves a documented development need.</w:t>
      </w:r>
    </w:p>
    <w:p w14:paraId="5221F003" w14:textId="77777777" w:rsidR="00333DAF" w:rsidRDefault="00000000">
      <w:pPr>
        <w:pStyle w:val="ListParagraph"/>
        <w:numPr>
          <w:ilvl w:val="0"/>
          <w:numId w:val="2"/>
        </w:numPr>
      </w:pPr>
      <w:r>
        <w:t xml:space="preserve">Community health worker (CHW) integration: The 1 million+ community health workers in Sub-Saharan Africa are the distribution network that </w:t>
      </w:r>
      <w:proofErr w:type="spellStart"/>
      <w:r>
        <w:t>Rekab-Compute</w:t>
      </w:r>
      <w:proofErr w:type="spellEnd"/>
      <w:r>
        <w:t xml:space="preserve"> plugs into. Training requirement: 10-</w:t>
      </w:r>
      <w:r>
        <w:t>minute onboarding to use the app and record a measurement. Partner with governments already running CHW programs (Kenya's community health strategy, Nigeria's CHIPS program, India's ASHA workers).</w:t>
      </w:r>
    </w:p>
    <w:p w14:paraId="7B01968D" w14:textId="77777777" w:rsidR="00333DAF" w:rsidRDefault="00000000">
      <w:pPr>
        <w:pStyle w:val="ListParagraph"/>
        <w:numPr>
          <w:ilvl w:val="0"/>
          <w:numId w:val="2"/>
        </w:numPr>
      </w:pPr>
      <w:r>
        <w:t xml:space="preserve">Offline-capable mode: Develop a low-bandwidth / offline measurement mode by M30 for deployment in areas with intermittent connectivity. ML model runs </w:t>
      </w:r>
      <w:proofErr w:type="gramStart"/>
      <w:r>
        <w:t>on-device</w:t>
      </w:r>
      <w:proofErr w:type="gramEnd"/>
      <w:r>
        <w:t xml:space="preserve"> (</w:t>
      </w:r>
      <w:proofErr w:type="spellStart"/>
      <w:r>
        <w:t>WebAssembly</w:t>
      </w:r>
      <w:proofErr w:type="spellEnd"/>
      <w:r>
        <w:t>). This is both a product investment and a competitive barrier — no incumbent offers offline measurement at this accuracy level.</w:t>
      </w:r>
    </w:p>
    <w:p w14:paraId="06F99BE8" w14:textId="77777777" w:rsidR="00333DAF" w:rsidRDefault="00000000">
      <w:pPr>
        <w:pStyle w:val="ListParagraph"/>
        <w:numPr>
          <w:ilvl w:val="0"/>
          <w:numId w:val="2"/>
        </w:numPr>
      </w:pPr>
      <w:r>
        <w:t>Pricing for access track: Per-beneficiary model at $0.10–$0.25/measurement, funded by NGO/government contract rather than by the consumer. Total addressable volume: 1 billion+ underserved individuals globally — even at $0.15/measurement, this is a $150B total revenue ceiling.</w:t>
      </w:r>
    </w:p>
    <w:p w14:paraId="30DED059" w14:textId="77777777" w:rsidR="00333DAF" w:rsidRDefault="00000000">
      <w:pPr>
        <w:pStyle w:val="ListParagraph"/>
        <w:numPr>
          <w:ilvl w:val="0"/>
          <w:numId w:val="2"/>
        </w:numPr>
      </w:pPr>
      <w:r>
        <w:t>Impact metrics to track and publish: Number of beneficiaries measured, percentage with no prior access to optometrist, quality-of-fit outcome (follow-up measurement accuracy vs. in-person clinical), geographic reach (countries, rural vs. urban).</w:t>
      </w:r>
    </w:p>
    <w:p w14:paraId="6EEBC198" w14:textId="77777777" w:rsidR="00333DAF" w:rsidRDefault="00000000">
      <w:pPr>
        <w:spacing w:before="80" w:after="60"/>
      </w:pPr>
      <w:r>
        <w:rPr>
          <w:color w:val="000000"/>
        </w:rPr>
        <w:t xml:space="preserve"> </w:t>
      </w:r>
    </w:p>
    <w:p w14:paraId="656EC732" w14:textId="77777777" w:rsidR="00333DAF" w:rsidRDefault="00000000">
      <w:pPr>
        <w:pStyle w:val="Heading3"/>
      </w:pPr>
      <w:r>
        <w:t>SE Asia (Phase 3): Mobile-First Commercial</w:t>
      </w:r>
    </w:p>
    <w:p w14:paraId="65DCC76B" w14:textId="77777777" w:rsidR="00333DAF" w:rsidRDefault="00000000">
      <w:pPr>
        <w:pStyle w:val="ListParagraph"/>
        <w:numPr>
          <w:ilvl w:val="0"/>
          <w:numId w:val="2"/>
        </w:numPr>
      </w:pPr>
      <w:r>
        <w:t xml:space="preserve">Distribution via Southeast Asian e-commerce platforms: Shopee and Lazada have optical retail categories in Indonesia, Philippines, Thailand, Vietnam. An API integration with their optical seller ecosystem — </w:t>
      </w:r>
      <w:proofErr w:type="gramStart"/>
      <w:r>
        <w:t>similar to</w:t>
      </w:r>
      <w:proofErr w:type="gramEnd"/>
      <w:r>
        <w:t xml:space="preserve"> how Shopify plugins work — is a high-leverage acquisition channel.</w:t>
      </w:r>
    </w:p>
    <w:p w14:paraId="61DB302E" w14:textId="77777777" w:rsidR="00333DAF" w:rsidRDefault="00000000">
      <w:pPr>
        <w:pStyle w:val="ListParagraph"/>
        <w:numPr>
          <w:ilvl w:val="0"/>
          <w:numId w:val="2"/>
        </w:numPr>
      </w:pPr>
      <w:r>
        <w:t>WhatsApp Business API integration: In markets where WhatsApp is the primary communication channel (Indonesia, Malaysia, Brazil), a measurement flow within WhatsApp is a realistic consumer touchpoint. This is a Phase 3 product investment worth evaluating.</w:t>
      </w:r>
    </w:p>
    <w:p w14:paraId="30D44C86" w14:textId="77777777" w:rsidR="00333DAF" w:rsidRDefault="00000000">
      <w:r>
        <w:br w:type="page"/>
      </w:r>
    </w:p>
    <w:p w14:paraId="5B88752A" w14:textId="77777777" w:rsidR="00333DAF" w:rsidRDefault="00000000">
      <w:pPr>
        <w:pStyle w:val="Heading1"/>
      </w:pPr>
      <w:r>
        <w:lastRenderedPageBreak/>
        <w:t>6. Pricing Architecture by Region</w:t>
      </w:r>
    </w:p>
    <w:p w14:paraId="1D03A6D9" w14:textId="77777777" w:rsidR="00333DAF" w:rsidRDefault="00000000">
      <w:pPr>
        <w:spacing w:before="80" w:after="80" w:line="276" w:lineRule="auto"/>
      </w:pPr>
      <w:r>
        <w:rPr>
          <w:color w:val="000000"/>
        </w:rPr>
        <w:t xml:space="preserve">Pricing must be regionally calibrated. A flat global price list will either </w:t>
      </w:r>
      <w:proofErr w:type="spellStart"/>
      <w:r>
        <w:rPr>
          <w:color w:val="000000"/>
        </w:rPr>
        <w:t>undermonetize</w:t>
      </w:r>
      <w:proofErr w:type="spellEnd"/>
      <w:r>
        <w:rPr>
          <w:color w:val="000000"/>
        </w:rPr>
        <w:t xml:space="preserve"> developed markets or exclude emerging markets entirely. The following table presents conservative pricing anchors by region and segment.</w:t>
      </w:r>
    </w:p>
    <w:p w14:paraId="30249D76"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530"/>
        <w:gridCol w:w="1530"/>
      </w:tblGrid>
      <w:tr w:rsidR="00333DAF" w14:paraId="7E199C66"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07B98E6A" w14:textId="77777777" w:rsidR="00333DAF" w:rsidRDefault="00000000">
            <w:pPr>
              <w:jc w:val="center"/>
            </w:pPr>
            <w:r>
              <w:rPr>
                <w:b/>
                <w:bCs/>
                <w:color w:val="FFFFFF"/>
                <w:sz w:val="18"/>
                <w:szCs w:val="18"/>
              </w:rPr>
              <w:t>Region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499241D" w14:textId="77777777" w:rsidR="00333DAF" w:rsidRDefault="00000000">
            <w:pPr>
              <w:jc w:val="center"/>
            </w:pPr>
            <w:r>
              <w:rPr>
                <w:b/>
                <w:bCs/>
                <w:color w:val="FFFFFF"/>
                <w:sz w:val="18"/>
                <w:szCs w:val="18"/>
              </w:rPr>
              <w:t>API Starter/</w:t>
            </w:r>
            <w:proofErr w:type="spellStart"/>
            <w:r>
              <w:rPr>
                <w:b/>
                <w:bCs/>
                <w:color w:val="FFFFFF"/>
                <w:sz w:val="18"/>
                <w:szCs w:val="18"/>
              </w:rPr>
              <w:t>mo</w:t>
            </w:r>
            <w:proofErr w:type="spellEnd"/>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20B61CD" w14:textId="77777777" w:rsidR="00333DAF" w:rsidRDefault="00000000">
            <w:pPr>
              <w:jc w:val="center"/>
            </w:pPr>
            <w:r>
              <w:rPr>
                <w:b/>
                <w:bCs/>
                <w:color w:val="FFFFFF"/>
                <w:sz w:val="18"/>
                <w:szCs w:val="18"/>
              </w:rPr>
              <w:t>API Growth/</w:t>
            </w:r>
            <w:proofErr w:type="spellStart"/>
            <w:r>
              <w:rPr>
                <w:b/>
                <w:bCs/>
                <w:color w:val="FFFFFF"/>
                <w:sz w:val="18"/>
                <w:szCs w:val="18"/>
              </w:rPr>
              <w:t>mo</w:t>
            </w:r>
            <w:proofErr w:type="spellEnd"/>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9B3B349" w14:textId="77777777" w:rsidR="00333DAF" w:rsidRDefault="00000000">
            <w:pPr>
              <w:jc w:val="center"/>
            </w:pPr>
            <w:r>
              <w:rPr>
                <w:b/>
                <w:bCs/>
                <w:color w:val="FFFFFF"/>
                <w:sz w:val="18"/>
                <w:szCs w:val="18"/>
              </w:rPr>
              <w:t>API Scale/</w:t>
            </w:r>
            <w:proofErr w:type="spellStart"/>
            <w:r>
              <w:rPr>
                <w:b/>
                <w:bCs/>
                <w:color w:val="FFFFFF"/>
                <w:sz w:val="18"/>
                <w:szCs w:val="18"/>
              </w:rPr>
              <w:t>mo</w:t>
            </w:r>
            <w:proofErr w:type="spellEnd"/>
          </w:p>
        </w:tc>
        <w:tc>
          <w:tcPr>
            <w:tcW w:w="153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DF1F219" w14:textId="77777777" w:rsidR="00333DAF" w:rsidRDefault="00000000">
            <w:pPr>
              <w:jc w:val="center"/>
            </w:pPr>
            <w:r>
              <w:rPr>
                <w:b/>
                <w:bCs/>
                <w:color w:val="FFFFFF"/>
                <w:sz w:val="18"/>
                <w:szCs w:val="18"/>
              </w:rPr>
              <w:t>SaaS /location/</w:t>
            </w:r>
            <w:proofErr w:type="spellStart"/>
            <w:r>
              <w:rPr>
                <w:b/>
                <w:bCs/>
                <w:color w:val="FFFFFF"/>
                <w:sz w:val="18"/>
                <w:szCs w:val="18"/>
              </w:rPr>
              <w:t>mo</w:t>
            </w:r>
            <w:proofErr w:type="spellEnd"/>
          </w:p>
        </w:tc>
        <w:tc>
          <w:tcPr>
            <w:tcW w:w="153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45E1AF94" w14:textId="77777777" w:rsidR="00333DAF" w:rsidRDefault="00000000">
            <w:pPr>
              <w:jc w:val="center"/>
            </w:pPr>
            <w:r>
              <w:rPr>
                <w:b/>
                <w:bCs/>
                <w:color w:val="FFFFFF"/>
                <w:sz w:val="18"/>
                <w:szCs w:val="18"/>
              </w:rPr>
              <w:t>B2C /month</w:t>
            </w:r>
          </w:p>
        </w:tc>
      </w:tr>
      <w:tr w:rsidR="00333DAF" w14:paraId="42B7E7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3791FAE1" w14:textId="77777777" w:rsidR="00333DAF" w:rsidRDefault="00000000">
            <w:pPr>
              <w:spacing w:before="40" w:after="40"/>
            </w:pPr>
            <w:r>
              <w:rPr>
                <w:b/>
                <w:bCs/>
                <w:color w:val="000000"/>
                <w:sz w:val="18"/>
                <w:szCs w:val="18"/>
              </w:rPr>
              <w:t>United States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76524CF2" w14:textId="77777777" w:rsidR="00333DAF" w:rsidRDefault="00000000">
            <w:pPr>
              <w:spacing w:before="40" w:after="40"/>
            </w:pPr>
            <w:r>
              <w:rPr>
                <w:color w:val="000000"/>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4E5EDD7E" w14:textId="77777777" w:rsidR="00333DAF" w:rsidRDefault="00000000">
            <w:pPr>
              <w:spacing w:before="40" w:after="40"/>
            </w:pPr>
            <w:r>
              <w:rPr>
                <w:color w:val="000000"/>
                <w:sz w:val="18"/>
                <w:szCs w:val="18"/>
              </w:rPr>
              <w:t>$199</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28641519" w14:textId="77777777" w:rsidR="00333DAF" w:rsidRDefault="00000000">
            <w:pPr>
              <w:spacing w:before="40" w:after="40"/>
            </w:pPr>
            <w:r>
              <w:rPr>
                <w:color w:val="000000"/>
                <w:sz w:val="18"/>
                <w:szCs w:val="18"/>
              </w:rPr>
              <w:t>$499</w:t>
            </w:r>
          </w:p>
        </w:tc>
        <w:tc>
          <w:tcPr>
            <w:tcW w:w="153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228A3042" w14:textId="77777777" w:rsidR="00333DAF" w:rsidRDefault="00000000">
            <w:pPr>
              <w:spacing w:before="40" w:after="40"/>
            </w:pPr>
            <w:r>
              <w:rPr>
                <w:color w:val="000000"/>
                <w:sz w:val="18"/>
                <w:szCs w:val="18"/>
              </w:rPr>
              <w:t>$179</w:t>
            </w:r>
          </w:p>
        </w:tc>
        <w:tc>
          <w:tcPr>
            <w:tcW w:w="153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2A6A1517" w14:textId="77777777" w:rsidR="00333DAF" w:rsidRDefault="00000000">
            <w:pPr>
              <w:spacing w:before="40" w:after="40"/>
            </w:pPr>
            <w:r>
              <w:rPr>
                <w:color w:val="000000"/>
                <w:sz w:val="18"/>
                <w:szCs w:val="18"/>
              </w:rPr>
              <w:t>$4.99</w:t>
            </w:r>
          </w:p>
        </w:tc>
      </w:tr>
      <w:tr w:rsidR="00333DAF" w14:paraId="09AF03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30530E" w14:textId="77777777" w:rsidR="00333DAF" w:rsidRDefault="00000000">
            <w:pPr>
              <w:spacing w:before="40" w:after="40"/>
            </w:pPr>
            <w:r>
              <w:rPr>
                <w:b/>
                <w:bCs/>
                <w:color w:val="000000"/>
                <w:sz w:val="18"/>
                <w:szCs w:val="18"/>
              </w:rPr>
              <w:t>UK / Australia / Canada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EF05C4" w14:textId="77777777" w:rsidR="00333DAF" w:rsidRDefault="00000000">
            <w:pPr>
              <w:spacing w:before="40" w:after="40"/>
            </w:pPr>
            <w:r>
              <w:rPr>
                <w:color w:val="000000"/>
                <w:sz w:val="18"/>
                <w:szCs w:val="18"/>
              </w:rPr>
              <w:t>$45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BD2D8F" w14:textId="77777777" w:rsidR="00333DAF" w:rsidRDefault="00000000">
            <w:pPr>
              <w:spacing w:before="40" w:after="40"/>
            </w:pPr>
            <w:r>
              <w:rPr>
                <w:color w:val="000000"/>
                <w:sz w:val="18"/>
                <w:szCs w:val="18"/>
              </w:rPr>
              <w:t>$185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899C70" w14:textId="77777777" w:rsidR="00333DAF" w:rsidRDefault="00000000">
            <w:pPr>
              <w:spacing w:before="40" w:after="40"/>
            </w:pPr>
            <w:r>
              <w:rPr>
                <w:color w:val="000000"/>
                <w:sz w:val="18"/>
                <w:szCs w:val="18"/>
              </w:rPr>
              <w:t>$459</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437E8E" w14:textId="77777777" w:rsidR="00333DAF" w:rsidRDefault="00000000">
            <w:pPr>
              <w:spacing w:before="40" w:after="40"/>
            </w:pPr>
            <w:r>
              <w:rPr>
                <w:color w:val="000000"/>
                <w:sz w:val="18"/>
                <w:szCs w:val="18"/>
              </w:rPr>
              <w:t>$165</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5AEFD2" w14:textId="77777777" w:rsidR="00333DAF" w:rsidRDefault="00000000">
            <w:pPr>
              <w:spacing w:before="40" w:after="40"/>
            </w:pPr>
            <w:r>
              <w:rPr>
                <w:color w:val="000000"/>
                <w:sz w:val="18"/>
                <w:szCs w:val="18"/>
              </w:rPr>
              <w:t>$4.49</w:t>
            </w:r>
          </w:p>
        </w:tc>
      </w:tr>
      <w:tr w:rsidR="00333DAF" w14:paraId="1103D1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310E36" w14:textId="77777777" w:rsidR="00333DAF" w:rsidRDefault="00000000">
            <w:pPr>
              <w:spacing w:before="40" w:after="40"/>
            </w:pPr>
            <w:r>
              <w:rPr>
                <w:b/>
                <w:bCs/>
                <w:color w:val="000000"/>
                <w:sz w:val="18"/>
                <w:szCs w:val="18"/>
              </w:rPr>
              <w:t>European Union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FAFF70" w14:textId="77777777" w:rsidR="00333DAF" w:rsidRDefault="00000000">
            <w:pPr>
              <w:spacing w:before="40" w:after="40"/>
            </w:pPr>
            <w:r>
              <w:rPr>
                <w:color w:val="000000"/>
                <w:sz w:val="18"/>
                <w:szCs w:val="18"/>
              </w:rPr>
              <w:t>€45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265303" w14:textId="77777777" w:rsidR="00333DAF" w:rsidRDefault="00000000">
            <w:pPr>
              <w:spacing w:before="40" w:after="40"/>
            </w:pPr>
            <w:r>
              <w:rPr>
                <w:color w:val="000000"/>
                <w:sz w:val="18"/>
                <w:szCs w:val="18"/>
              </w:rPr>
              <w:t>€185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4B8670" w14:textId="77777777" w:rsidR="00333DAF" w:rsidRDefault="00000000">
            <w:pPr>
              <w:spacing w:before="40" w:after="40"/>
            </w:pPr>
            <w:r>
              <w:rPr>
                <w:color w:val="000000"/>
                <w:sz w:val="18"/>
                <w:szCs w:val="18"/>
              </w:rPr>
              <w:t>€459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714331" w14:textId="77777777" w:rsidR="00333DAF" w:rsidRDefault="00000000">
            <w:pPr>
              <w:spacing w:before="40" w:after="40"/>
            </w:pPr>
            <w:r>
              <w:rPr>
                <w:color w:val="000000"/>
                <w:sz w:val="18"/>
                <w:szCs w:val="18"/>
              </w:rPr>
              <w:t>€159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2B73BD" w14:textId="77777777" w:rsidR="00333DAF" w:rsidRDefault="00000000">
            <w:pPr>
              <w:spacing w:before="40" w:after="40"/>
            </w:pPr>
            <w:r>
              <w:rPr>
                <w:color w:val="000000"/>
                <w:sz w:val="18"/>
                <w:szCs w:val="18"/>
              </w:rPr>
              <w:t>€4.49</w:t>
            </w:r>
          </w:p>
        </w:tc>
      </w:tr>
      <w:tr w:rsidR="00333DAF" w14:paraId="037BA1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828225" w14:textId="77777777" w:rsidR="00333DAF" w:rsidRDefault="00000000">
            <w:pPr>
              <w:spacing w:before="40" w:after="40"/>
            </w:pPr>
            <w:r>
              <w:rPr>
                <w:b/>
                <w:bCs/>
                <w:color w:val="000000"/>
                <w:sz w:val="18"/>
                <w:szCs w:val="18"/>
              </w:rPr>
              <w:t>Japan / South Korea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C79E3B" w14:textId="77777777" w:rsidR="00333DAF" w:rsidRDefault="00000000">
            <w:pPr>
              <w:spacing w:before="40" w:after="40"/>
            </w:pPr>
            <w:r>
              <w:rPr>
                <w:color w:val="000000"/>
                <w:sz w:val="18"/>
                <w:szCs w:val="18"/>
              </w:rPr>
              <w:t>¥6,800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0E20A4" w14:textId="77777777" w:rsidR="00333DAF" w:rsidRDefault="00000000">
            <w:pPr>
              <w:spacing w:before="40" w:after="40"/>
            </w:pPr>
            <w:r>
              <w:rPr>
                <w:color w:val="000000"/>
                <w:sz w:val="18"/>
                <w:szCs w:val="18"/>
              </w:rPr>
              <w:t>¥28,000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06F9EF" w14:textId="77777777" w:rsidR="00333DAF" w:rsidRDefault="00000000">
            <w:pPr>
              <w:spacing w:before="40" w:after="40"/>
            </w:pPr>
            <w:r>
              <w:rPr>
                <w:color w:val="000000"/>
                <w:sz w:val="18"/>
                <w:szCs w:val="18"/>
              </w:rPr>
              <w:t>¥69,000</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AF352C" w14:textId="77777777" w:rsidR="00333DAF" w:rsidRDefault="00000000">
            <w:pPr>
              <w:spacing w:before="40" w:after="40"/>
            </w:pPr>
            <w:r>
              <w:rPr>
                <w:color w:val="000000"/>
                <w:sz w:val="18"/>
                <w:szCs w:val="18"/>
              </w:rPr>
              <w:t>¥24,000</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978950" w14:textId="77777777" w:rsidR="00333DAF" w:rsidRDefault="00000000">
            <w:pPr>
              <w:spacing w:before="40" w:after="40"/>
            </w:pPr>
            <w:r>
              <w:rPr>
                <w:color w:val="000000"/>
                <w:sz w:val="18"/>
                <w:szCs w:val="18"/>
              </w:rPr>
              <w:t>¥680</w:t>
            </w:r>
          </w:p>
        </w:tc>
      </w:tr>
      <w:tr w:rsidR="00333DAF" w14:paraId="7AA5F7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01941D" w14:textId="77777777" w:rsidR="00333DAF" w:rsidRDefault="00000000">
            <w:pPr>
              <w:spacing w:before="40" w:after="40"/>
            </w:pPr>
            <w:r>
              <w:rPr>
                <w:b/>
                <w:bCs/>
                <w:color w:val="000000"/>
                <w:sz w:val="18"/>
                <w:szCs w:val="18"/>
              </w:rPr>
              <w:t>India (Commercial)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9C0164" w14:textId="77777777" w:rsidR="00333DAF" w:rsidRDefault="00000000">
            <w:pPr>
              <w:spacing w:before="40" w:after="40"/>
            </w:pPr>
            <w:r>
              <w:rPr>
                <w:color w:val="000000"/>
                <w:sz w:val="18"/>
                <w:szCs w:val="18"/>
              </w:rPr>
              <w:t>$25 (~₹2,100)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E1F89" w14:textId="77777777" w:rsidR="00333DAF" w:rsidRDefault="00000000">
            <w:pPr>
              <w:spacing w:before="40" w:after="40"/>
            </w:pPr>
            <w:r>
              <w:rPr>
                <w:color w:val="000000"/>
                <w:sz w:val="18"/>
                <w:szCs w:val="18"/>
              </w:rPr>
              <w:t>$99 (~₹8,300)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3CAC2D" w14:textId="77777777" w:rsidR="00333DAF" w:rsidRDefault="00000000">
            <w:pPr>
              <w:spacing w:before="40" w:after="40"/>
            </w:pPr>
            <w:r>
              <w:rPr>
                <w:color w:val="000000"/>
                <w:sz w:val="18"/>
                <w:szCs w:val="18"/>
              </w:rPr>
              <w:t>$249 (~₹20,800)</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A61948" w14:textId="77777777" w:rsidR="00333DAF" w:rsidRDefault="00000000">
            <w:pPr>
              <w:spacing w:before="40" w:after="40"/>
            </w:pPr>
            <w:r>
              <w:rPr>
                <w:color w:val="000000"/>
                <w:sz w:val="18"/>
                <w:szCs w:val="18"/>
              </w:rPr>
              <w:t>$79 (~₹6,600)</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24BE50" w14:textId="77777777" w:rsidR="00333DAF" w:rsidRDefault="00000000">
            <w:pPr>
              <w:spacing w:before="40" w:after="40"/>
            </w:pPr>
            <w:r>
              <w:rPr>
                <w:color w:val="000000"/>
                <w:sz w:val="18"/>
                <w:szCs w:val="18"/>
              </w:rPr>
              <w:t>₹50 (~$0.60)</w:t>
            </w:r>
          </w:p>
        </w:tc>
      </w:tr>
      <w:tr w:rsidR="00333DAF" w14:paraId="6E2003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066E66" w14:textId="77777777" w:rsidR="00333DAF" w:rsidRDefault="00000000">
            <w:pPr>
              <w:spacing w:before="40" w:after="40"/>
            </w:pPr>
            <w:r>
              <w:rPr>
                <w:b/>
                <w:bCs/>
                <w:color w:val="000000"/>
                <w:sz w:val="18"/>
                <w:szCs w:val="18"/>
              </w:rPr>
              <w:t>SE Asia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C62EED" w14:textId="77777777" w:rsidR="00333DAF" w:rsidRDefault="00000000">
            <w:pPr>
              <w:spacing w:before="40" w:after="40"/>
            </w:pPr>
            <w:r>
              <w:rPr>
                <w:color w:val="000000"/>
                <w:sz w:val="18"/>
                <w:szCs w:val="18"/>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02F4D8" w14:textId="77777777" w:rsidR="00333DAF" w:rsidRDefault="00000000">
            <w:pPr>
              <w:spacing w:before="40" w:after="40"/>
            </w:pPr>
            <w:r>
              <w:rPr>
                <w:color w:val="000000"/>
                <w:sz w:val="18"/>
                <w:szCs w:val="18"/>
              </w:rPr>
              <w:t>$79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77C588" w14:textId="77777777" w:rsidR="00333DAF" w:rsidRDefault="00000000">
            <w:pPr>
              <w:spacing w:before="40" w:after="40"/>
            </w:pPr>
            <w:r>
              <w:rPr>
                <w:color w:val="000000"/>
                <w:sz w:val="18"/>
                <w:szCs w:val="18"/>
              </w:rPr>
              <w:t>$199</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E1BBB1" w14:textId="77777777" w:rsidR="00333DAF" w:rsidRDefault="00000000">
            <w:pPr>
              <w:spacing w:before="40" w:after="40"/>
            </w:pPr>
            <w:r>
              <w:rPr>
                <w:color w:val="000000"/>
                <w:sz w:val="18"/>
                <w:szCs w:val="18"/>
              </w:rPr>
              <w:t>$59</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EA1B23" w14:textId="77777777" w:rsidR="00333DAF" w:rsidRDefault="00000000">
            <w:pPr>
              <w:spacing w:before="40" w:after="40"/>
            </w:pPr>
            <w:r>
              <w:rPr>
                <w:color w:val="000000"/>
                <w:sz w:val="18"/>
                <w:szCs w:val="18"/>
              </w:rPr>
              <w:t>$0.99</w:t>
            </w:r>
          </w:p>
        </w:tc>
      </w:tr>
      <w:tr w:rsidR="00333DAF" w14:paraId="664035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333405" w14:textId="77777777" w:rsidR="00333DAF" w:rsidRDefault="00000000">
            <w:pPr>
              <w:spacing w:before="40" w:after="40"/>
            </w:pPr>
            <w:r>
              <w:rPr>
                <w:b/>
                <w:bCs/>
                <w:color w:val="000000"/>
                <w:sz w:val="18"/>
                <w:szCs w:val="18"/>
              </w:rPr>
              <w:t>LATAM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5F7AA9" w14:textId="77777777" w:rsidR="00333DAF" w:rsidRDefault="00000000">
            <w:pPr>
              <w:spacing w:before="40" w:after="40"/>
            </w:pPr>
            <w:r>
              <w:rPr>
                <w:color w:val="000000"/>
                <w:sz w:val="18"/>
                <w:szCs w:val="18"/>
              </w:rPr>
              <w:t>$29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F16CE0" w14:textId="77777777" w:rsidR="00333DAF" w:rsidRDefault="00000000">
            <w:pPr>
              <w:spacing w:before="40" w:after="40"/>
            </w:pPr>
            <w:r>
              <w:rPr>
                <w:color w:val="000000"/>
                <w:sz w:val="18"/>
                <w:szCs w:val="18"/>
              </w:rPr>
              <w:t>$119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EAB226" w14:textId="77777777" w:rsidR="00333DAF" w:rsidRDefault="00000000">
            <w:pPr>
              <w:spacing w:before="40" w:after="40"/>
            </w:pPr>
            <w:r>
              <w:rPr>
                <w:color w:val="000000"/>
                <w:sz w:val="18"/>
                <w:szCs w:val="18"/>
              </w:rPr>
              <w:t>$299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C167C6" w14:textId="77777777" w:rsidR="00333DAF" w:rsidRDefault="00000000">
            <w:pPr>
              <w:spacing w:before="40" w:after="40"/>
            </w:pPr>
            <w:r>
              <w:rPr>
                <w:color w:val="000000"/>
                <w:sz w:val="18"/>
                <w:szCs w:val="18"/>
              </w:rPr>
              <w:t>$99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B6D619" w14:textId="77777777" w:rsidR="00333DAF" w:rsidRDefault="00000000">
            <w:pPr>
              <w:spacing w:before="40" w:after="40"/>
            </w:pPr>
            <w:r>
              <w:rPr>
                <w:color w:val="000000"/>
                <w:sz w:val="18"/>
                <w:szCs w:val="18"/>
              </w:rPr>
              <w:t>$1.99</w:t>
            </w:r>
          </w:p>
        </w:tc>
      </w:tr>
      <w:tr w:rsidR="00333DAF" w14:paraId="338BD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4848C779" w14:textId="77777777" w:rsidR="00333DAF" w:rsidRDefault="00000000">
            <w:pPr>
              <w:spacing w:before="40" w:after="40"/>
            </w:pPr>
            <w:r>
              <w:rPr>
                <w:b/>
                <w:bCs/>
                <w:color w:val="00704A"/>
                <w:sz w:val="18"/>
                <w:szCs w:val="18"/>
              </w:rPr>
              <w:t>Sub-Saharan Africa (NGO/Access)</w:t>
            </w:r>
          </w:p>
        </w:tc>
        <w:tc>
          <w:tcPr>
            <w:tcW w:w="15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2B194F44" w14:textId="77777777" w:rsidR="00333DAF" w:rsidRDefault="00000000">
            <w:pPr>
              <w:spacing w:before="40" w:after="40"/>
            </w:pPr>
            <w:r>
              <w:rPr>
                <w:color w:val="000000"/>
                <w:sz w:val="18"/>
                <w:szCs w:val="18"/>
              </w:rPr>
              <w:t>Free / grant-funded</w:t>
            </w:r>
          </w:p>
        </w:tc>
        <w:tc>
          <w:tcPr>
            <w:tcW w:w="15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0502A32C" w14:textId="77777777" w:rsidR="00333DAF" w:rsidRDefault="00000000">
            <w:pPr>
              <w:spacing w:before="40" w:after="40"/>
            </w:pPr>
            <w:r>
              <w:rPr>
                <w:color w:val="000000"/>
                <w:sz w:val="18"/>
                <w:szCs w:val="18"/>
              </w:rPr>
              <w:t>Free / grant-funded</w:t>
            </w:r>
          </w:p>
        </w:tc>
        <w:tc>
          <w:tcPr>
            <w:tcW w:w="15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513A7CB1" w14:textId="77777777" w:rsidR="00333DAF" w:rsidRDefault="00000000">
            <w:pPr>
              <w:spacing w:before="40" w:after="40"/>
            </w:pPr>
            <w:r>
              <w:rPr>
                <w:color w:val="000000"/>
                <w:sz w:val="18"/>
                <w:szCs w:val="18"/>
              </w:rPr>
              <w:t>Grant-funded</w:t>
            </w:r>
          </w:p>
        </w:tc>
        <w:tc>
          <w:tcPr>
            <w:tcW w:w="153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4BCE647F" w14:textId="77777777" w:rsidR="00333DAF" w:rsidRDefault="00000000">
            <w:pPr>
              <w:spacing w:before="40" w:after="40"/>
            </w:pPr>
            <w:r>
              <w:rPr>
                <w:color w:val="000000"/>
                <w:sz w:val="18"/>
                <w:szCs w:val="18"/>
              </w:rPr>
              <w:t>$0.10–$0.25 / beneficiary</w:t>
            </w:r>
          </w:p>
        </w:tc>
        <w:tc>
          <w:tcPr>
            <w:tcW w:w="153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47F23FF1" w14:textId="77777777" w:rsidR="00333DAF" w:rsidRDefault="00000000">
            <w:pPr>
              <w:spacing w:before="40" w:after="40"/>
            </w:pPr>
            <w:r>
              <w:rPr>
                <w:color w:val="000000"/>
                <w:sz w:val="18"/>
                <w:szCs w:val="18"/>
              </w:rPr>
              <w:t>Free (access track)</w:t>
            </w:r>
          </w:p>
        </w:tc>
      </w:tr>
    </w:tbl>
    <w:p w14:paraId="16F583A0" w14:textId="77777777" w:rsidR="00333DAF" w:rsidRDefault="00000000">
      <w:pPr>
        <w:spacing w:before="120" w:after="60"/>
      </w:pPr>
      <w:r>
        <w:rPr>
          <w:color w:val="000000"/>
        </w:rPr>
        <w:t xml:space="preserve"> </w:t>
      </w:r>
    </w:p>
    <w:p w14:paraId="63C74473" w14:textId="77777777" w:rsidR="00333DAF" w:rsidRDefault="00000000">
      <w:pPr>
        <w:spacing w:before="40" w:after="40"/>
      </w:pPr>
      <w:r>
        <w:rPr>
          <w:color w:val="595959"/>
          <w:sz w:val="16"/>
          <w:szCs w:val="16"/>
        </w:rPr>
        <w:t>Note: All prices are before volume discounts. Enterprise contracts (&gt;10,000 sessions/month or &gt;20 locations) receive custom pricing with annual commitment discounts of 15–25%. Access-track pricing is structured as a cost-recovery model under NGO/government contracts, not as a commercial loss leader.</w:t>
      </w:r>
    </w:p>
    <w:p w14:paraId="6E99D9E0" w14:textId="77777777" w:rsidR="00333DAF" w:rsidRDefault="00000000">
      <w:r>
        <w:br w:type="page"/>
      </w:r>
    </w:p>
    <w:p w14:paraId="1F484802" w14:textId="77777777" w:rsidR="00333DAF" w:rsidRDefault="00000000">
      <w:pPr>
        <w:pStyle w:val="Heading1"/>
      </w:pPr>
      <w:r>
        <w:lastRenderedPageBreak/>
        <w:t>7. Phased Go-to-Market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333DAF" w14:paraId="6EF5D18F"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2FF4247" w14:textId="77777777" w:rsidR="00333DAF" w:rsidRDefault="00000000">
            <w:pPr>
              <w:jc w:val="center"/>
            </w:pPr>
            <w:r>
              <w:rPr>
                <w:b/>
                <w:bCs/>
                <w:color w:val="FFFFFF"/>
                <w:sz w:val="18"/>
                <w:szCs w:val="18"/>
              </w:rPr>
              <w:t>Phase</w:t>
            </w:r>
          </w:p>
        </w:tc>
        <w:tc>
          <w:tcPr>
            <w:tcW w:w="2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059E7790" w14:textId="77777777" w:rsidR="00333DAF" w:rsidRDefault="00000000">
            <w:pPr>
              <w:jc w:val="center"/>
            </w:pPr>
            <w:r>
              <w:rPr>
                <w:b/>
                <w:bCs/>
                <w:color w:val="FFFFFF"/>
                <w:sz w:val="18"/>
                <w:szCs w:val="18"/>
              </w:rPr>
              <w:t>Phase 1: Build Foundation Months 1–18</w:t>
            </w:r>
          </w:p>
        </w:tc>
        <w:tc>
          <w:tcPr>
            <w:tcW w:w="2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2B5D73A8" w14:textId="77777777" w:rsidR="00333DAF" w:rsidRDefault="00000000">
            <w:pPr>
              <w:jc w:val="center"/>
            </w:pPr>
            <w:r>
              <w:rPr>
                <w:b/>
                <w:bCs/>
                <w:color w:val="FFFFFF"/>
                <w:sz w:val="18"/>
                <w:szCs w:val="18"/>
              </w:rPr>
              <w:t>Phase 2: Scale Commercially Months 19–36</w:t>
            </w:r>
          </w:p>
        </w:tc>
        <w:tc>
          <w:tcPr>
            <w:tcW w:w="2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B2AAB2E" w14:textId="77777777" w:rsidR="00333DAF" w:rsidRDefault="00000000">
            <w:pPr>
              <w:jc w:val="center"/>
            </w:pPr>
            <w:r>
              <w:rPr>
                <w:b/>
                <w:bCs/>
                <w:color w:val="FFFFFF"/>
                <w:sz w:val="18"/>
                <w:szCs w:val="18"/>
              </w:rPr>
              <w:t>Phase 3: Global Expansion Months 37–60</w:t>
            </w:r>
          </w:p>
        </w:tc>
      </w:tr>
      <w:tr w:rsidR="00333DAF" w14:paraId="4899CB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755096" w14:textId="77777777" w:rsidR="00333DAF" w:rsidRDefault="00000000">
            <w:pPr>
              <w:spacing w:before="40" w:after="40"/>
            </w:pPr>
            <w:r>
              <w:rPr>
                <w:b/>
                <w:bCs/>
                <w:color w:val="000000"/>
                <w:sz w:val="18"/>
                <w:szCs w:val="18"/>
              </w:rPr>
              <w:t>Primary Market</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A16B14" w14:textId="77777777" w:rsidR="00333DAF" w:rsidRDefault="00000000">
            <w:pPr>
              <w:spacing w:before="40" w:after="40"/>
            </w:pPr>
            <w:r>
              <w:rPr>
                <w:color w:val="000000"/>
                <w:sz w:val="18"/>
                <w:szCs w:val="18"/>
              </w:rPr>
              <w:t>United States — B2B API + B2C beta</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9596E9" w14:textId="77777777" w:rsidR="00333DAF" w:rsidRDefault="00000000">
            <w:pPr>
              <w:spacing w:before="40" w:after="40"/>
            </w:pPr>
            <w:r>
              <w:rPr>
                <w:color w:val="000000"/>
                <w:sz w:val="18"/>
                <w:szCs w:val="18"/>
              </w:rPr>
              <w:t>US growth + UK, Canada, Australia + India commercial</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ECB4EC6" w14:textId="77777777" w:rsidR="00333DAF" w:rsidRDefault="00000000">
            <w:pPr>
              <w:spacing w:before="40" w:after="40"/>
            </w:pPr>
            <w:r>
              <w:rPr>
                <w:color w:val="000000"/>
                <w:sz w:val="18"/>
                <w:szCs w:val="18"/>
              </w:rPr>
              <w:t>EU, Japan, SE Asia, Sub-Saharan Africa, LATAM</w:t>
            </w:r>
          </w:p>
        </w:tc>
      </w:tr>
      <w:tr w:rsidR="00333DAF" w14:paraId="17685FB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21224D" w14:textId="77777777" w:rsidR="00333DAF" w:rsidRDefault="00000000">
            <w:pPr>
              <w:spacing w:before="40" w:after="40"/>
            </w:pPr>
            <w:r>
              <w:rPr>
                <w:b/>
                <w:bCs/>
                <w:color w:val="000000"/>
                <w:sz w:val="18"/>
                <w:szCs w:val="18"/>
              </w:rPr>
              <w:t>Revenue Target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DC947" w14:textId="77777777" w:rsidR="00333DAF" w:rsidRDefault="00000000">
            <w:pPr>
              <w:spacing w:before="40" w:after="40"/>
            </w:pPr>
            <w:r>
              <w:rPr>
                <w:color w:val="000000"/>
                <w:sz w:val="18"/>
                <w:szCs w:val="18"/>
              </w:rPr>
              <w:t>$13K–$51K (conservative–aggressive)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8F7274" w14:textId="77777777" w:rsidR="00333DAF" w:rsidRDefault="00000000">
            <w:pPr>
              <w:spacing w:before="40" w:after="40"/>
            </w:pPr>
            <w:r>
              <w:rPr>
                <w:color w:val="000000"/>
                <w:sz w:val="18"/>
                <w:szCs w:val="18"/>
              </w:rPr>
              <w:t>$164K–$734K (conservative–aggressive)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266E76" w14:textId="77777777" w:rsidR="00333DAF" w:rsidRDefault="00000000">
            <w:pPr>
              <w:spacing w:before="40" w:after="40"/>
            </w:pPr>
            <w:r>
              <w:rPr>
                <w:color w:val="000000"/>
                <w:sz w:val="18"/>
                <w:szCs w:val="18"/>
              </w:rPr>
              <w:t>$765K–$3.1M (conservative–aggressive)</w:t>
            </w:r>
          </w:p>
        </w:tc>
      </w:tr>
      <w:tr w:rsidR="00333DAF" w14:paraId="395029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2BACF9" w14:textId="77777777" w:rsidR="00333DAF" w:rsidRDefault="00000000">
            <w:pPr>
              <w:spacing w:before="40" w:after="40"/>
            </w:pPr>
            <w:r>
              <w:rPr>
                <w:b/>
                <w:bCs/>
                <w:color w:val="000000"/>
                <w:sz w:val="18"/>
                <w:szCs w:val="18"/>
              </w:rPr>
              <w:t>Team Size</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978242" w14:textId="77777777" w:rsidR="00333DAF" w:rsidRDefault="00000000">
            <w:pPr>
              <w:spacing w:before="40" w:after="40"/>
            </w:pPr>
            <w:r>
              <w:rPr>
                <w:color w:val="000000"/>
                <w:sz w:val="18"/>
                <w:szCs w:val="18"/>
              </w:rPr>
              <w:t>1 founder → 2 (engineer hire M7)</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6CE17E" w14:textId="77777777" w:rsidR="00333DAF" w:rsidRDefault="00000000">
            <w:pPr>
              <w:spacing w:before="40" w:after="40"/>
            </w:pPr>
            <w:r>
              <w:rPr>
                <w:color w:val="000000"/>
                <w:sz w:val="18"/>
                <w:szCs w:val="18"/>
              </w:rPr>
              <w:t>2 → 4 (sales hire M16, CS hire M22)</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134522" w14:textId="77777777" w:rsidR="00333DAF" w:rsidRDefault="00000000">
            <w:pPr>
              <w:spacing w:before="40" w:after="40"/>
            </w:pPr>
            <w:r>
              <w:rPr>
                <w:color w:val="000000"/>
                <w:sz w:val="18"/>
                <w:szCs w:val="18"/>
              </w:rPr>
              <w:t>4 → 7–10 (international sales, localization)</w:t>
            </w:r>
          </w:p>
        </w:tc>
      </w:tr>
      <w:tr w:rsidR="00333DAF" w14:paraId="1E3B8CD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56FE55" w14:textId="77777777" w:rsidR="00333DAF" w:rsidRDefault="00000000">
            <w:pPr>
              <w:spacing w:before="40" w:after="40"/>
            </w:pPr>
            <w:r>
              <w:rPr>
                <w:b/>
                <w:bCs/>
                <w:color w:val="000000"/>
                <w:sz w:val="18"/>
                <w:szCs w:val="18"/>
              </w:rPr>
              <w:t>B2B Milestones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67E33C" w14:textId="77777777" w:rsidR="00333DAF" w:rsidRDefault="00000000">
            <w:pPr>
              <w:spacing w:before="40" w:after="40"/>
            </w:pPr>
            <w:r>
              <w:rPr>
                <w:color w:val="000000"/>
                <w:sz w:val="18"/>
                <w:szCs w:val="18"/>
              </w:rPr>
              <w:t>First 3 paying API customers (M6). Accuracy benchmarking published (M4). Developer community 500+ (M6). Vision Expo attended (M12).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56543" w14:textId="77777777" w:rsidR="00333DAF" w:rsidRDefault="00000000">
            <w:pPr>
              <w:spacing w:before="40" w:after="40"/>
            </w:pPr>
            <w:r>
              <w:rPr>
                <w:color w:val="000000"/>
                <w:sz w:val="18"/>
                <w:szCs w:val="18"/>
              </w:rPr>
              <w:t>20 API customers. 5 optical retail SaaS accounts. SOC 2 Type I complete. First international customer (UK or CA). EHR marketplace listing.</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8AADD4" w14:textId="77777777" w:rsidR="00333DAF" w:rsidRDefault="00000000">
            <w:pPr>
              <w:spacing w:before="40" w:after="40"/>
            </w:pPr>
            <w:r>
              <w:rPr>
                <w:color w:val="000000"/>
                <w:sz w:val="18"/>
                <w:szCs w:val="18"/>
              </w:rPr>
              <w:t>EU legal entity. 50+ API customers. 25+ SaaS accounts. India commercial partnership. First NGO/impact contract.</w:t>
            </w:r>
          </w:p>
        </w:tc>
      </w:tr>
      <w:tr w:rsidR="00333DAF" w14:paraId="4EC2C3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96BA17" w14:textId="77777777" w:rsidR="00333DAF" w:rsidRDefault="00000000">
            <w:pPr>
              <w:spacing w:before="40" w:after="40"/>
            </w:pPr>
            <w:r>
              <w:rPr>
                <w:b/>
                <w:bCs/>
                <w:color w:val="000000"/>
                <w:sz w:val="18"/>
                <w:szCs w:val="18"/>
              </w:rPr>
              <w:t>B2C Milestones</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6E0814" w14:textId="77777777" w:rsidR="00333DAF" w:rsidRDefault="00000000">
            <w:pPr>
              <w:spacing w:before="40" w:after="40"/>
            </w:pPr>
            <w:r>
              <w:rPr>
                <w:color w:val="000000"/>
                <w:sz w:val="18"/>
                <w:szCs w:val="18"/>
              </w:rPr>
              <w:t>Consumer beta live (M4). 1K registered users. SEO: 5K monthly organic visitors. 3 published how-to articles.</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38CD8A" w14:textId="77777777" w:rsidR="00333DAF" w:rsidRDefault="00000000">
            <w:pPr>
              <w:spacing w:before="40" w:after="40"/>
            </w:pPr>
            <w:r>
              <w:rPr>
                <w:color w:val="000000"/>
                <w:sz w:val="18"/>
                <w:szCs w:val="18"/>
              </w:rPr>
              <w:t xml:space="preserve">5K paid B2C users. </w:t>
            </w:r>
            <w:proofErr w:type="spellStart"/>
            <w:r>
              <w:rPr>
                <w:color w:val="000000"/>
                <w:sz w:val="18"/>
                <w:szCs w:val="18"/>
              </w:rPr>
              <w:t>Rekab-Compute</w:t>
            </w:r>
            <w:proofErr w:type="spellEnd"/>
            <w:r>
              <w:rPr>
                <w:color w:val="000000"/>
                <w:sz w:val="18"/>
                <w:szCs w:val="18"/>
              </w:rPr>
              <w:t xml:space="preserve"> Profile launched. 3 B2B integrations feeding B2C acquisition. Referral program live.</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322502" w14:textId="77777777" w:rsidR="00333DAF" w:rsidRDefault="00000000">
            <w:pPr>
              <w:spacing w:before="40" w:after="40"/>
            </w:pPr>
            <w:r>
              <w:rPr>
                <w:color w:val="000000"/>
                <w:sz w:val="18"/>
                <w:szCs w:val="18"/>
              </w:rPr>
              <w:t>20K+ paid B2C users. First non-English consumer market (India or Brazil). WhatsApp channel explored.</w:t>
            </w:r>
          </w:p>
        </w:tc>
      </w:tr>
      <w:tr w:rsidR="00333DAF" w14:paraId="777A523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31ADD" w14:textId="77777777" w:rsidR="00333DAF" w:rsidRDefault="00000000">
            <w:pPr>
              <w:spacing w:before="40" w:after="40"/>
            </w:pPr>
            <w:r>
              <w:rPr>
                <w:b/>
                <w:bCs/>
                <w:color w:val="000000"/>
                <w:sz w:val="18"/>
                <w:szCs w:val="18"/>
              </w:rPr>
              <w:t>Capital Events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8A59DD" w14:textId="77777777" w:rsidR="00333DAF" w:rsidRDefault="00000000">
            <w:pPr>
              <w:spacing w:before="40" w:after="40"/>
            </w:pPr>
            <w:r>
              <w:rPr>
                <w:color w:val="000000"/>
                <w:sz w:val="18"/>
                <w:szCs w:val="18"/>
              </w:rPr>
              <w:t>Pre-seed: $350K–$500K deployed. Focus on capital efficiency.</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A65B5D" w14:textId="77777777" w:rsidR="00333DAF" w:rsidRDefault="00000000">
            <w:pPr>
              <w:spacing w:before="40" w:after="40"/>
            </w:pPr>
            <w:r>
              <w:rPr>
                <w:color w:val="000000"/>
                <w:sz w:val="18"/>
                <w:szCs w:val="18"/>
              </w:rPr>
              <w:t>Series A raise: $2.5M–$4M at $22K–$35K MRR trigger. Timing: M20–M24.</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0BBDB9" w14:textId="77777777" w:rsidR="00333DAF" w:rsidRDefault="00000000">
            <w:pPr>
              <w:spacing w:before="40" w:after="40"/>
            </w:pPr>
            <w:r>
              <w:rPr>
                <w:color w:val="000000"/>
                <w:sz w:val="18"/>
                <w:szCs w:val="18"/>
              </w:rPr>
              <w:t>Series B preparation. Grant capital for access track ($200K–$500K non-dilutive).</w:t>
            </w:r>
          </w:p>
        </w:tc>
      </w:tr>
      <w:tr w:rsidR="00333DAF" w14:paraId="5003B86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B143C1" w14:textId="77777777" w:rsidR="00333DAF" w:rsidRDefault="00000000">
            <w:pPr>
              <w:spacing w:before="40" w:after="40"/>
            </w:pPr>
            <w:r>
              <w:rPr>
                <w:b/>
                <w:bCs/>
                <w:color w:val="000000"/>
                <w:sz w:val="18"/>
                <w:szCs w:val="18"/>
              </w:rPr>
              <w:t>Regulatory</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80FDEE" w14:textId="77777777" w:rsidR="00333DAF" w:rsidRDefault="00000000">
            <w:pPr>
              <w:spacing w:before="40" w:after="40"/>
            </w:pPr>
            <w:r>
              <w:rPr>
                <w:color w:val="000000"/>
                <w:sz w:val="18"/>
                <w:szCs w:val="18"/>
              </w:rPr>
              <w:t>HIPAA BAA ready (M12). SOC 2 Type I begun (M10).</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9A83DB" w14:textId="77777777" w:rsidR="00333DAF" w:rsidRDefault="00000000">
            <w:pPr>
              <w:spacing w:before="40" w:after="40"/>
            </w:pPr>
            <w:r>
              <w:rPr>
                <w:color w:val="000000"/>
                <w:sz w:val="18"/>
                <w:szCs w:val="18"/>
              </w:rPr>
              <w:t>SOC 2 Type I complete (M18). SOC 2 Type II begun. GDPR DPA templates ready.</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C12DB8" w14:textId="77777777" w:rsidR="00333DAF" w:rsidRDefault="00000000">
            <w:pPr>
              <w:spacing w:before="40" w:after="40"/>
            </w:pPr>
            <w:r>
              <w:rPr>
                <w:color w:val="000000"/>
                <w:sz w:val="18"/>
                <w:szCs w:val="18"/>
              </w:rPr>
              <w:t>EU GDPR compliant with data residency. BIPA compliance (Illinois). TGA Australia assessment.</w:t>
            </w:r>
          </w:p>
        </w:tc>
      </w:tr>
    </w:tbl>
    <w:p w14:paraId="39C6D323" w14:textId="77777777" w:rsidR="00333DAF" w:rsidRDefault="00000000">
      <w:pPr>
        <w:spacing w:before="120" w:after="60"/>
      </w:pPr>
      <w:r>
        <w:rPr>
          <w:color w:val="000000"/>
        </w:rPr>
        <w:t xml:space="preserve"> </w:t>
      </w:r>
    </w:p>
    <w:p w14:paraId="1B9EBFA2" w14:textId="77777777" w:rsidR="00333DAF" w:rsidRDefault="00000000">
      <w:r>
        <w:br w:type="page"/>
      </w:r>
    </w:p>
    <w:p w14:paraId="342A5C21" w14:textId="77777777" w:rsidR="00333DAF" w:rsidRDefault="00000000">
      <w:pPr>
        <w:pStyle w:val="Heading1"/>
      </w:pPr>
      <w:r>
        <w:lastRenderedPageBreak/>
        <w:t>8. Success Metrics &amp; KPIs</w:t>
      </w:r>
    </w:p>
    <w:p w14:paraId="581D3341" w14:textId="77777777" w:rsidR="00333DAF" w:rsidRDefault="00000000">
      <w:pPr>
        <w:pStyle w:val="Heading2"/>
      </w:pPr>
      <w:r>
        <w:t>8.1 Commercial Track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333DAF" w14:paraId="213BF288" w14:textId="77777777">
        <w:tblPrEx>
          <w:tblCellMar>
            <w:top w:w="0" w:type="dxa"/>
            <w:bottom w:w="0" w:type="dxa"/>
          </w:tblCellMar>
        </w:tblPrEx>
        <w:tc>
          <w:tcPr>
            <w:tcW w:w="24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73443993" w14:textId="77777777" w:rsidR="00333DAF" w:rsidRDefault="00000000">
            <w:pPr>
              <w:jc w:val="center"/>
            </w:pPr>
            <w:r>
              <w:rPr>
                <w:b/>
                <w:bCs/>
                <w:color w:val="FFFFFF"/>
                <w:sz w:val="18"/>
                <w:szCs w:val="18"/>
              </w:rPr>
              <w:t>Metric</w:t>
            </w:r>
          </w:p>
        </w:tc>
        <w:tc>
          <w:tcPr>
            <w:tcW w:w="18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1B61AB00" w14:textId="77777777" w:rsidR="00333DAF" w:rsidRDefault="00000000">
            <w:pPr>
              <w:jc w:val="center"/>
            </w:pPr>
            <w:r>
              <w:rPr>
                <w:b/>
                <w:bCs/>
                <w:color w:val="FFFFFF"/>
                <w:sz w:val="18"/>
                <w:szCs w:val="18"/>
              </w:rPr>
              <w:t>Phase 1 Target (Month 18)</w:t>
            </w:r>
          </w:p>
        </w:tc>
        <w:tc>
          <w:tcPr>
            <w:tcW w:w="18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0CE9D660" w14:textId="77777777" w:rsidR="00333DAF" w:rsidRDefault="00000000">
            <w:pPr>
              <w:jc w:val="center"/>
            </w:pPr>
            <w:r>
              <w:rPr>
                <w:b/>
                <w:bCs/>
                <w:color w:val="FFFFFF"/>
                <w:sz w:val="18"/>
                <w:szCs w:val="18"/>
              </w:rPr>
              <w:t>Phase 2 Target (Month 36)</w:t>
            </w:r>
          </w:p>
        </w:tc>
        <w:tc>
          <w:tcPr>
            <w:tcW w:w="180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01D1DD45" w14:textId="77777777" w:rsidR="00333DAF" w:rsidRDefault="00000000">
            <w:pPr>
              <w:jc w:val="center"/>
            </w:pPr>
            <w:r>
              <w:rPr>
                <w:b/>
                <w:bCs/>
                <w:color w:val="FFFFFF"/>
                <w:sz w:val="18"/>
                <w:szCs w:val="18"/>
              </w:rPr>
              <w:t>Phase 3 Target (Month 60)</w:t>
            </w:r>
          </w:p>
        </w:tc>
        <w:tc>
          <w:tcPr>
            <w:tcW w:w="1560" w:type="dxa"/>
            <w:tcBorders>
              <w:top w:val="single" w:sz="1" w:space="0" w:color="2F75B6"/>
              <w:left w:val="single" w:sz="1" w:space="0" w:color="2F75B6"/>
              <w:bottom w:val="single" w:sz="1" w:space="0" w:color="2F75B6"/>
              <w:right w:val="single" w:sz="1" w:space="0" w:color="2F75B6"/>
            </w:tcBorders>
            <w:shd w:val="clear" w:color="auto" w:fill="2F75B6"/>
            <w:tcMar>
              <w:top w:w="100" w:type="dxa"/>
              <w:left w:w="140" w:type="dxa"/>
              <w:bottom w:w="100" w:type="dxa"/>
              <w:right w:w="140" w:type="dxa"/>
            </w:tcMar>
            <w:vAlign w:val="center"/>
          </w:tcPr>
          <w:p w14:paraId="6B2262FA" w14:textId="77777777" w:rsidR="00333DAF" w:rsidRDefault="00000000">
            <w:pPr>
              <w:jc w:val="center"/>
            </w:pPr>
            <w:r>
              <w:rPr>
                <w:b/>
                <w:bCs/>
                <w:color w:val="FFFFFF"/>
                <w:sz w:val="18"/>
                <w:szCs w:val="18"/>
              </w:rPr>
              <w:t>Measurement</w:t>
            </w:r>
          </w:p>
        </w:tc>
      </w:tr>
      <w:tr w:rsidR="00333DAF" w14:paraId="34E20C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D4106B" w14:textId="77777777" w:rsidR="00333DAF" w:rsidRDefault="00000000">
            <w:pPr>
              <w:spacing w:before="40" w:after="40"/>
            </w:pPr>
            <w:r>
              <w:rPr>
                <w:b/>
                <w:bCs/>
                <w:color w:val="000000"/>
                <w:sz w:val="18"/>
                <w:szCs w:val="18"/>
              </w:rPr>
              <w:t>Monthly Recurring Revenue (MRR)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869783" w14:textId="77777777" w:rsidR="00333DAF" w:rsidRDefault="00000000">
            <w:pPr>
              <w:spacing w:before="40" w:after="40"/>
            </w:pPr>
            <w:r>
              <w:rPr>
                <w:color w:val="000000"/>
                <w:sz w:val="18"/>
                <w:szCs w:val="18"/>
              </w:rPr>
              <w:t>$6K–$22K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6F50BC" w14:textId="77777777" w:rsidR="00333DAF" w:rsidRDefault="00000000">
            <w:pPr>
              <w:spacing w:before="40" w:after="40"/>
            </w:pPr>
            <w:r>
              <w:rPr>
                <w:color w:val="000000"/>
                <w:sz w:val="18"/>
                <w:szCs w:val="18"/>
              </w:rPr>
              <w:t>$22K–$90K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791577" w14:textId="77777777" w:rsidR="00333DAF" w:rsidRDefault="00000000">
            <w:pPr>
              <w:spacing w:before="40" w:after="40"/>
            </w:pPr>
            <w:r>
              <w:rPr>
                <w:color w:val="000000"/>
                <w:sz w:val="18"/>
                <w:szCs w:val="18"/>
              </w:rPr>
              <w:t>$65K–$215K</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392F8D" w14:textId="77777777" w:rsidR="00333DAF" w:rsidRDefault="00000000">
            <w:pPr>
              <w:spacing w:before="40" w:after="40"/>
            </w:pPr>
            <w:r>
              <w:rPr>
                <w:color w:val="000000"/>
                <w:sz w:val="18"/>
                <w:szCs w:val="18"/>
              </w:rPr>
              <w:t>Monthly</w:t>
            </w:r>
          </w:p>
        </w:tc>
      </w:tr>
      <w:tr w:rsidR="00333DAF" w14:paraId="00C624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003075" w14:textId="77777777" w:rsidR="00333DAF" w:rsidRDefault="00000000">
            <w:pPr>
              <w:spacing w:before="40" w:after="40"/>
            </w:pPr>
            <w:r>
              <w:rPr>
                <w:b/>
                <w:bCs/>
                <w:color w:val="000000"/>
                <w:sz w:val="18"/>
                <w:szCs w:val="18"/>
              </w:rPr>
              <w:t>B2B API Paying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FE3F4" w14:textId="77777777" w:rsidR="00333DAF" w:rsidRDefault="00000000">
            <w:pPr>
              <w:spacing w:before="40" w:after="40"/>
            </w:pPr>
            <w:r>
              <w:rPr>
                <w:color w:val="000000"/>
                <w:sz w:val="18"/>
                <w:szCs w:val="18"/>
              </w:rPr>
              <w:t>20–60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E8CD41" w14:textId="77777777" w:rsidR="00333DAF" w:rsidRDefault="00000000">
            <w:pPr>
              <w:spacing w:before="40" w:after="40"/>
            </w:pPr>
            <w:r>
              <w:rPr>
                <w:color w:val="000000"/>
                <w:sz w:val="18"/>
                <w:szCs w:val="18"/>
              </w:rPr>
              <w:t>80–220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16E045" w14:textId="77777777" w:rsidR="00333DAF" w:rsidRDefault="00000000">
            <w:pPr>
              <w:spacing w:before="40" w:after="40"/>
            </w:pPr>
            <w:r>
              <w:rPr>
                <w:color w:val="000000"/>
                <w:sz w:val="18"/>
                <w:szCs w:val="18"/>
              </w:rPr>
              <w:t>200–550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6B6F7" w14:textId="77777777" w:rsidR="00333DAF" w:rsidRDefault="00000000">
            <w:pPr>
              <w:spacing w:before="40" w:after="40"/>
            </w:pPr>
            <w:r>
              <w:rPr>
                <w:color w:val="000000"/>
                <w:sz w:val="18"/>
                <w:szCs w:val="18"/>
              </w:rPr>
              <w:t>Monthly</w:t>
            </w:r>
          </w:p>
        </w:tc>
      </w:tr>
      <w:tr w:rsidR="00333DAF" w14:paraId="7383BF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6C9B6F" w14:textId="77777777" w:rsidR="00333DAF" w:rsidRDefault="00000000">
            <w:pPr>
              <w:spacing w:before="40" w:after="40"/>
            </w:pPr>
            <w:r>
              <w:rPr>
                <w:b/>
                <w:bCs/>
                <w:color w:val="000000"/>
                <w:sz w:val="18"/>
                <w:szCs w:val="18"/>
              </w:rPr>
              <w:t>B2B SaaS Accounts (Optical Retail)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93C0E5" w14:textId="77777777" w:rsidR="00333DAF" w:rsidRDefault="00000000">
            <w:pPr>
              <w:spacing w:before="40" w:after="40"/>
            </w:pPr>
            <w:r>
              <w:rPr>
                <w:color w:val="000000"/>
                <w:sz w:val="18"/>
                <w:szCs w:val="18"/>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5C191D" w14:textId="77777777" w:rsidR="00333DAF" w:rsidRDefault="00000000">
            <w:pPr>
              <w:spacing w:before="40" w:after="40"/>
            </w:pPr>
            <w:r>
              <w:rPr>
                <w:color w:val="000000"/>
                <w:sz w:val="18"/>
                <w:szCs w:val="18"/>
              </w:rPr>
              <w:t>8–20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3C340A" w14:textId="77777777" w:rsidR="00333DAF" w:rsidRDefault="00000000">
            <w:pPr>
              <w:spacing w:before="40" w:after="40"/>
            </w:pPr>
            <w:r>
              <w:rPr>
                <w:color w:val="000000"/>
                <w:sz w:val="18"/>
                <w:szCs w:val="18"/>
              </w:rPr>
              <w:t>25–65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0A560EA" w14:textId="77777777" w:rsidR="00333DAF" w:rsidRDefault="00000000">
            <w:pPr>
              <w:spacing w:before="40" w:after="40"/>
            </w:pPr>
            <w:r>
              <w:rPr>
                <w:color w:val="000000"/>
                <w:sz w:val="18"/>
                <w:szCs w:val="18"/>
              </w:rPr>
              <w:t>Monthly</w:t>
            </w:r>
          </w:p>
        </w:tc>
      </w:tr>
      <w:tr w:rsidR="00333DAF" w14:paraId="42EFEF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54CC2A" w14:textId="77777777" w:rsidR="00333DAF" w:rsidRDefault="00000000">
            <w:pPr>
              <w:spacing w:before="40" w:after="40"/>
            </w:pPr>
            <w:r>
              <w:rPr>
                <w:b/>
                <w:bCs/>
                <w:color w:val="000000"/>
                <w:sz w:val="18"/>
                <w:szCs w:val="18"/>
              </w:rPr>
              <w:t>B2C Paid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926DF" w14:textId="77777777" w:rsidR="00333DAF" w:rsidRDefault="00000000">
            <w:pPr>
              <w:spacing w:before="40" w:after="40"/>
            </w:pPr>
            <w:r>
              <w:rPr>
                <w:color w:val="000000"/>
                <w:sz w:val="18"/>
                <w:szCs w:val="18"/>
              </w:rPr>
              <w:t>500–2,000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C51B04" w14:textId="77777777" w:rsidR="00333DAF" w:rsidRDefault="00000000">
            <w:pPr>
              <w:spacing w:before="40" w:after="40"/>
            </w:pPr>
            <w:r>
              <w:rPr>
                <w:color w:val="000000"/>
                <w:sz w:val="18"/>
                <w:szCs w:val="18"/>
              </w:rPr>
              <w:t>2K–13K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AA58C6" w14:textId="77777777" w:rsidR="00333DAF" w:rsidRDefault="00000000">
            <w:pPr>
              <w:spacing w:before="40" w:after="40"/>
            </w:pPr>
            <w:r>
              <w:rPr>
                <w:color w:val="000000"/>
                <w:sz w:val="18"/>
                <w:szCs w:val="18"/>
              </w:rPr>
              <w:t>9K–48K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1C6233" w14:textId="77777777" w:rsidR="00333DAF" w:rsidRDefault="00000000">
            <w:pPr>
              <w:spacing w:before="40" w:after="40"/>
            </w:pPr>
            <w:r>
              <w:rPr>
                <w:color w:val="000000"/>
                <w:sz w:val="18"/>
                <w:szCs w:val="18"/>
              </w:rPr>
              <w:t>Monthly</w:t>
            </w:r>
          </w:p>
        </w:tc>
      </w:tr>
      <w:tr w:rsidR="00333DAF" w14:paraId="3F0DB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D085CA" w14:textId="77777777" w:rsidR="00333DAF" w:rsidRDefault="00000000">
            <w:pPr>
              <w:spacing w:before="40" w:after="40"/>
            </w:pPr>
            <w:r>
              <w:rPr>
                <w:b/>
                <w:bCs/>
                <w:color w:val="000000"/>
                <w:sz w:val="18"/>
                <w:szCs w:val="18"/>
              </w:rPr>
              <w:t>Net Revenue Retention (NRR)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A94DD5" w14:textId="77777777" w:rsidR="00333DAF" w:rsidRDefault="00000000">
            <w:pPr>
              <w:spacing w:before="40" w:after="40"/>
            </w:pPr>
            <w:r>
              <w:rPr>
                <w:color w:val="000000"/>
                <w:sz w:val="18"/>
                <w:szCs w:val="18"/>
              </w:rPr>
              <w:t>&gt;100%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1BA7BD" w14:textId="77777777" w:rsidR="00333DAF" w:rsidRDefault="00000000">
            <w:pPr>
              <w:spacing w:before="40" w:after="40"/>
            </w:pPr>
            <w:r>
              <w:rPr>
                <w:color w:val="000000"/>
                <w:sz w:val="18"/>
                <w:szCs w:val="18"/>
              </w:rPr>
              <w:t>&gt;110%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FEE2D0" w14:textId="77777777" w:rsidR="00333DAF" w:rsidRDefault="00000000">
            <w:pPr>
              <w:spacing w:before="40" w:after="40"/>
            </w:pPr>
            <w:r>
              <w:rPr>
                <w:color w:val="000000"/>
                <w:sz w:val="18"/>
                <w:szCs w:val="18"/>
              </w:rPr>
              <w:t>&gt;120%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5027A6" w14:textId="77777777" w:rsidR="00333DAF" w:rsidRDefault="00000000">
            <w:pPr>
              <w:spacing w:before="40" w:after="40"/>
            </w:pPr>
            <w:r>
              <w:rPr>
                <w:color w:val="000000"/>
                <w:sz w:val="18"/>
                <w:szCs w:val="18"/>
              </w:rPr>
              <w:t>Quarterly</w:t>
            </w:r>
          </w:p>
        </w:tc>
      </w:tr>
      <w:tr w:rsidR="00333DAF" w14:paraId="34B641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06BFB9" w14:textId="77777777" w:rsidR="00333DAF" w:rsidRDefault="00000000">
            <w:pPr>
              <w:spacing w:before="40" w:after="40"/>
            </w:pPr>
            <w:r>
              <w:rPr>
                <w:b/>
                <w:bCs/>
                <w:color w:val="000000"/>
                <w:sz w:val="18"/>
                <w:szCs w:val="18"/>
              </w:rPr>
              <w:t>API Customer CAC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F5C6EA" w14:textId="77777777" w:rsidR="00333DAF" w:rsidRDefault="00000000">
            <w:pPr>
              <w:spacing w:before="40" w:after="40"/>
            </w:pPr>
            <w:r>
              <w:rPr>
                <w:color w:val="000000"/>
                <w:sz w:val="18"/>
                <w:szCs w:val="18"/>
              </w:rPr>
              <w:t>&lt;$500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DCED60" w14:textId="77777777" w:rsidR="00333DAF" w:rsidRDefault="00000000">
            <w:pPr>
              <w:spacing w:before="40" w:after="40"/>
            </w:pPr>
            <w:r>
              <w:rPr>
                <w:color w:val="000000"/>
                <w:sz w:val="18"/>
                <w:szCs w:val="18"/>
              </w:rPr>
              <w:t>&lt;$400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8B6B26" w14:textId="77777777" w:rsidR="00333DAF" w:rsidRDefault="00000000">
            <w:pPr>
              <w:spacing w:before="40" w:after="40"/>
            </w:pPr>
            <w:r>
              <w:rPr>
                <w:color w:val="000000"/>
                <w:sz w:val="18"/>
                <w:szCs w:val="18"/>
              </w:rPr>
              <w:t>&lt;$350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9A3A2B" w14:textId="77777777" w:rsidR="00333DAF" w:rsidRDefault="00000000">
            <w:pPr>
              <w:spacing w:before="40" w:after="40"/>
            </w:pPr>
            <w:r>
              <w:rPr>
                <w:color w:val="000000"/>
                <w:sz w:val="18"/>
                <w:szCs w:val="18"/>
              </w:rPr>
              <w:t>Quarterly</w:t>
            </w:r>
          </w:p>
        </w:tc>
      </w:tr>
      <w:tr w:rsidR="00333DAF" w14:paraId="4D65CE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F37A2A" w14:textId="77777777" w:rsidR="00333DAF" w:rsidRDefault="00000000">
            <w:pPr>
              <w:spacing w:before="40" w:after="40"/>
            </w:pPr>
            <w:r>
              <w:rPr>
                <w:b/>
                <w:bCs/>
                <w:color w:val="000000"/>
                <w:sz w:val="18"/>
                <w:szCs w:val="18"/>
              </w:rPr>
              <w:t>LTV/CAC (B2B API)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A285A1" w14:textId="77777777" w:rsidR="00333DAF" w:rsidRDefault="00000000">
            <w:pPr>
              <w:spacing w:before="40" w:after="40"/>
            </w:pPr>
            <w:r>
              <w:rPr>
                <w:color w:val="000000"/>
                <w:sz w:val="18"/>
                <w:szCs w:val="18"/>
              </w:rPr>
              <w:t>&gt;5x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EED72AB" w14:textId="77777777" w:rsidR="00333DAF" w:rsidRDefault="00000000">
            <w:pPr>
              <w:spacing w:before="40" w:after="40"/>
            </w:pPr>
            <w:r>
              <w:rPr>
                <w:color w:val="000000"/>
                <w:sz w:val="18"/>
                <w:szCs w:val="18"/>
              </w:rPr>
              <w:t>&gt;8x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54C34B" w14:textId="77777777" w:rsidR="00333DAF" w:rsidRDefault="00000000">
            <w:pPr>
              <w:spacing w:before="40" w:after="40"/>
            </w:pPr>
            <w:r>
              <w:rPr>
                <w:color w:val="000000"/>
                <w:sz w:val="18"/>
                <w:szCs w:val="18"/>
              </w:rPr>
              <w:t>&gt;12x</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D4DE6D" w14:textId="77777777" w:rsidR="00333DAF" w:rsidRDefault="00000000">
            <w:pPr>
              <w:spacing w:before="40" w:after="40"/>
            </w:pPr>
            <w:r>
              <w:rPr>
                <w:color w:val="000000"/>
                <w:sz w:val="18"/>
                <w:szCs w:val="18"/>
              </w:rPr>
              <w:t>Quarterly</w:t>
            </w:r>
          </w:p>
        </w:tc>
      </w:tr>
      <w:tr w:rsidR="00333DAF" w14:paraId="561452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B746FF" w14:textId="77777777" w:rsidR="00333DAF" w:rsidRDefault="00000000">
            <w:pPr>
              <w:spacing w:before="40" w:after="40"/>
            </w:pPr>
            <w:r>
              <w:rPr>
                <w:b/>
                <w:bCs/>
                <w:color w:val="000000"/>
                <w:sz w:val="18"/>
                <w:szCs w:val="18"/>
              </w:rPr>
              <w:t>Gross Margin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2B97A6" w14:textId="77777777" w:rsidR="00333DAF" w:rsidRDefault="00000000">
            <w:pPr>
              <w:spacing w:before="40" w:after="40"/>
            </w:pPr>
            <w:r>
              <w:rPr>
                <w:color w:val="000000"/>
                <w:sz w:val="18"/>
                <w:szCs w:val="18"/>
              </w:rPr>
              <w:t>&gt;70%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65B489" w14:textId="77777777" w:rsidR="00333DAF" w:rsidRDefault="00000000">
            <w:pPr>
              <w:spacing w:before="40" w:after="40"/>
            </w:pPr>
            <w:r>
              <w:rPr>
                <w:color w:val="000000"/>
                <w:sz w:val="18"/>
                <w:szCs w:val="18"/>
              </w:rPr>
              <w:t>&gt;75%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CBE7ED" w14:textId="77777777" w:rsidR="00333DAF" w:rsidRDefault="00000000">
            <w:pPr>
              <w:spacing w:before="40" w:after="40"/>
            </w:pPr>
            <w:r>
              <w:rPr>
                <w:color w:val="000000"/>
                <w:sz w:val="18"/>
                <w:szCs w:val="18"/>
              </w:rPr>
              <w:t>&gt;78%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8D481C" w14:textId="77777777" w:rsidR="00333DAF" w:rsidRDefault="00000000">
            <w:pPr>
              <w:spacing w:before="40" w:after="40"/>
            </w:pPr>
            <w:r>
              <w:rPr>
                <w:color w:val="000000"/>
                <w:sz w:val="18"/>
                <w:szCs w:val="18"/>
              </w:rPr>
              <w:t>Quarterly</w:t>
            </w:r>
          </w:p>
        </w:tc>
      </w:tr>
      <w:tr w:rsidR="00333DAF" w14:paraId="245CCA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A57483" w14:textId="77777777" w:rsidR="00333DAF" w:rsidRDefault="00000000">
            <w:pPr>
              <w:spacing w:before="40" w:after="40"/>
            </w:pPr>
            <w:r>
              <w:rPr>
                <w:b/>
                <w:bCs/>
                <w:color w:val="000000"/>
                <w:sz w:val="18"/>
                <w:szCs w:val="18"/>
              </w:rPr>
              <w:t>Countries with paying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73B60F" w14:textId="77777777" w:rsidR="00333DAF" w:rsidRDefault="00000000">
            <w:pPr>
              <w:spacing w:before="40" w:after="40"/>
            </w:pPr>
            <w:r>
              <w:rPr>
                <w:color w:val="000000"/>
                <w:sz w:val="18"/>
                <w:szCs w:val="18"/>
              </w:rPr>
              <w:t>1 (US)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1C2995" w14:textId="77777777" w:rsidR="00333DAF" w:rsidRDefault="00000000">
            <w:pPr>
              <w:spacing w:before="40" w:after="40"/>
            </w:pPr>
            <w:r>
              <w:rPr>
                <w:color w:val="000000"/>
                <w:sz w:val="18"/>
                <w:szCs w:val="18"/>
              </w:rPr>
              <w:t>3–5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73DB39" w14:textId="77777777" w:rsidR="00333DAF" w:rsidRDefault="00000000">
            <w:pPr>
              <w:spacing w:before="40" w:after="40"/>
            </w:pPr>
            <w:r>
              <w:rPr>
                <w:color w:val="000000"/>
                <w:sz w:val="18"/>
                <w:szCs w:val="18"/>
              </w:rPr>
              <w:t>10–15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ADE5FC" w14:textId="77777777" w:rsidR="00333DAF" w:rsidRDefault="00000000">
            <w:pPr>
              <w:spacing w:before="40" w:after="40"/>
            </w:pPr>
            <w:r>
              <w:rPr>
                <w:color w:val="000000"/>
                <w:sz w:val="18"/>
                <w:szCs w:val="18"/>
              </w:rPr>
              <w:t>Annual</w:t>
            </w:r>
          </w:p>
        </w:tc>
      </w:tr>
    </w:tbl>
    <w:p w14:paraId="16E24397" w14:textId="77777777" w:rsidR="00333DAF" w:rsidRDefault="00000000">
      <w:pPr>
        <w:spacing w:before="100" w:after="60"/>
      </w:pPr>
      <w:r>
        <w:rPr>
          <w:color w:val="000000"/>
        </w:rPr>
        <w:t xml:space="preserve"> </w:t>
      </w:r>
    </w:p>
    <w:p w14:paraId="0147A8A3" w14:textId="77777777" w:rsidR="00333DAF" w:rsidRDefault="00000000">
      <w:pPr>
        <w:pStyle w:val="Heading2"/>
      </w:pPr>
      <w:r>
        <w:t>8.2 Access Track KPIs (Emerging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333DAF" w14:paraId="28268438" w14:textId="77777777">
        <w:tblPrEx>
          <w:tblCellMar>
            <w:top w:w="0" w:type="dxa"/>
            <w:bottom w:w="0" w:type="dxa"/>
          </w:tblCellMar>
        </w:tblPrEx>
        <w:tc>
          <w:tcPr>
            <w:tcW w:w="320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40" w:type="dxa"/>
              <w:bottom w:w="100" w:type="dxa"/>
              <w:right w:w="140" w:type="dxa"/>
            </w:tcMar>
            <w:vAlign w:val="center"/>
          </w:tcPr>
          <w:p w14:paraId="351D3235" w14:textId="77777777" w:rsidR="00333DAF" w:rsidRDefault="00000000">
            <w:pPr>
              <w:jc w:val="center"/>
            </w:pPr>
            <w:r>
              <w:rPr>
                <w:b/>
                <w:bCs/>
                <w:color w:val="FFFFFF"/>
                <w:sz w:val="18"/>
                <w:szCs w:val="18"/>
              </w:rPr>
              <w:t>Metric</w:t>
            </w:r>
          </w:p>
        </w:tc>
        <w:tc>
          <w:tcPr>
            <w:tcW w:w="208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40" w:type="dxa"/>
              <w:bottom w:w="100" w:type="dxa"/>
              <w:right w:w="140" w:type="dxa"/>
            </w:tcMar>
            <w:vAlign w:val="center"/>
          </w:tcPr>
          <w:p w14:paraId="3C1BEF8D" w14:textId="77777777" w:rsidR="00333DAF" w:rsidRDefault="00000000">
            <w:pPr>
              <w:jc w:val="center"/>
            </w:pPr>
            <w:r>
              <w:rPr>
                <w:b/>
                <w:bCs/>
                <w:color w:val="FFFFFF"/>
                <w:sz w:val="18"/>
                <w:szCs w:val="18"/>
              </w:rPr>
              <w:t>Phase 2 Target</w:t>
            </w:r>
          </w:p>
        </w:tc>
        <w:tc>
          <w:tcPr>
            <w:tcW w:w="208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40" w:type="dxa"/>
              <w:bottom w:w="100" w:type="dxa"/>
              <w:right w:w="140" w:type="dxa"/>
            </w:tcMar>
            <w:vAlign w:val="center"/>
          </w:tcPr>
          <w:p w14:paraId="16C1C077" w14:textId="77777777" w:rsidR="00333DAF" w:rsidRDefault="00000000">
            <w:pPr>
              <w:jc w:val="center"/>
            </w:pPr>
            <w:r>
              <w:rPr>
                <w:b/>
                <w:bCs/>
                <w:color w:val="FFFFFF"/>
                <w:sz w:val="18"/>
                <w:szCs w:val="18"/>
              </w:rPr>
              <w:t>Phase 3 Target</w:t>
            </w:r>
          </w:p>
        </w:tc>
        <w:tc>
          <w:tcPr>
            <w:tcW w:w="200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140" w:type="dxa"/>
              <w:bottom w:w="100" w:type="dxa"/>
              <w:right w:w="140" w:type="dxa"/>
            </w:tcMar>
            <w:vAlign w:val="center"/>
          </w:tcPr>
          <w:p w14:paraId="220154FF" w14:textId="77777777" w:rsidR="00333DAF" w:rsidRDefault="00000000">
            <w:pPr>
              <w:jc w:val="center"/>
            </w:pPr>
            <w:r>
              <w:rPr>
                <w:b/>
                <w:bCs/>
                <w:color w:val="FFFFFF"/>
                <w:sz w:val="18"/>
                <w:szCs w:val="18"/>
              </w:rPr>
              <w:t>Measurement</w:t>
            </w:r>
          </w:p>
        </w:tc>
      </w:tr>
      <w:tr w:rsidR="00333DAF" w14:paraId="645A4B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68AB1A0E" w14:textId="77777777" w:rsidR="00333DAF" w:rsidRDefault="00000000">
            <w:pPr>
              <w:spacing w:before="40" w:after="40"/>
            </w:pPr>
            <w:r>
              <w:rPr>
                <w:b/>
                <w:bCs/>
                <w:color w:val="000000"/>
                <w:sz w:val="18"/>
                <w:szCs w:val="18"/>
              </w:rPr>
              <w:t>Beneficiaries measured (cumulative)</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07137065" w14:textId="77777777" w:rsidR="00333DAF" w:rsidRDefault="00000000">
            <w:pPr>
              <w:spacing w:before="40" w:after="40"/>
            </w:pPr>
            <w:r>
              <w:rPr>
                <w:color w:val="000000"/>
                <w:sz w:val="18"/>
                <w:szCs w:val="18"/>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0FCB75FC" w14:textId="77777777" w:rsidR="00333DAF" w:rsidRDefault="00000000">
            <w:pPr>
              <w:spacing w:before="40" w:after="40"/>
            </w:pPr>
            <w:r>
              <w:rPr>
                <w:color w:val="000000"/>
                <w:sz w:val="18"/>
                <w:szCs w:val="18"/>
              </w:rPr>
              <w:t>50,000–200,000</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0B7A0D3B" w14:textId="77777777" w:rsidR="00333DAF" w:rsidRDefault="00000000">
            <w:pPr>
              <w:spacing w:before="40" w:after="40"/>
            </w:pPr>
            <w:r>
              <w:rPr>
                <w:color w:val="000000"/>
                <w:sz w:val="18"/>
                <w:szCs w:val="18"/>
              </w:rPr>
              <w:t>Monthly</w:t>
            </w:r>
          </w:p>
        </w:tc>
      </w:tr>
      <w:tr w:rsidR="00333DAF" w14:paraId="0595F6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5C6A4" w14:textId="77777777" w:rsidR="00333DAF" w:rsidRDefault="00000000">
            <w:pPr>
              <w:spacing w:before="40" w:after="40"/>
            </w:pPr>
            <w:r>
              <w:rPr>
                <w:b/>
                <w:bCs/>
                <w:color w:val="000000"/>
                <w:sz w:val="18"/>
                <w:szCs w:val="18"/>
              </w:rPr>
              <w:t>Countries with active NGO/Gov deployment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A26D1A" w14:textId="77777777" w:rsidR="00333DAF" w:rsidRDefault="00000000">
            <w:pPr>
              <w:spacing w:before="40" w:after="40"/>
            </w:pPr>
            <w:r>
              <w:rPr>
                <w:color w:val="000000"/>
                <w:sz w:val="18"/>
                <w:szCs w:val="18"/>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04B18" w14:textId="77777777" w:rsidR="00333DAF" w:rsidRDefault="00000000">
            <w:pPr>
              <w:spacing w:before="40" w:after="40"/>
            </w:pPr>
            <w:r>
              <w:rPr>
                <w:color w:val="000000"/>
                <w:sz w:val="18"/>
                <w:szCs w:val="18"/>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8DD0F4" w14:textId="77777777" w:rsidR="00333DAF" w:rsidRDefault="00000000">
            <w:pPr>
              <w:spacing w:before="40" w:after="40"/>
            </w:pPr>
            <w:r>
              <w:rPr>
                <w:color w:val="000000"/>
                <w:sz w:val="18"/>
                <w:szCs w:val="18"/>
              </w:rPr>
              <w:t>Annual</w:t>
            </w:r>
          </w:p>
        </w:tc>
      </w:tr>
      <w:tr w:rsidR="00333DAF" w14:paraId="622F0F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651BD956" w14:textId="77777777" w:rsidR="00333DAF" w:rsidRDefault="00000000">
            <w:pPr>
              <w:spacing w:before="40" w:after="40"/>
            </w:pPr>
            <w:r>
              <w:rPr>
                <w:b/>
                <w:bCs/>
                <w:color w:val="000000"/>
                <w:sz w:val="18"/>
                <w:szCs w:val="18"/>
              </w:rPr>
              <w:t>Non-dilutive grant capital secured</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786DB059" w14:textId="77777777" w:rsidR="00333DAF" w:rsidRDefault="00000000">
            <w:pPr>
              <w:spacing w:before="40" w:after="40"/>
            </w:pPr>
            <w:r>
              <w:rPr>
                <w:color w:val="000000"/>
                <w:sz w:val="18"/>
                <w:szCs w:val="18"/>
              </w:rPr>
              <w:t>$0 (applying)</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23134D0E" w14:textId="77777777" w:rsidR="00333DAF" w:rsidRDefault="00000000">
            <w:pPr>
              <w:spacing w:before="40" w:after="40"/>
            </w:pPr>
            <w:r>
              <w:rPr>
                <w:color w:val="000000"/>
                <w:sz w:val="18"/>
                <w:szCs w:val="18"/>
              </w:rPr>
              <w:t>$200K–$500K</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367FDC31" w14:textId="77777777" w:rsidR="00333DAF" w:rsidRDefault="00000000">
            <w:pPr>
              <w:spacing w:before="40" w:after="40"/>
            </w:pPr>
            <w:r>
              <w:rPr>
                <w:color w:val="000000"/>
                <w:sz w:val="18"/>
                <w:szCs w:val="18"/>
              </w:rPr>
              <w:t>Annual</w:t>
            </w:r>
          </w:p>
        </w:tc>
      </w:tr>
      <w:tr w:rsidR="00333DAF" w14:paraId="651D01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82E5EB" w14:textId="77777777" w:rsidR="00333DAF" w:rsidRDefault="00000000">
            <w:pPr>
              <w:spacing w:before="40" w:after="40"/>
            </w:pPr>
            <w:r>
              <w:rPr>
                <w:b/>
                <w:bCs/>
                <w:color w:val="000000"/>
                <w:sz w:val="18"/>
                <w:szCs w:val="18"/>
              </w:rPr>
              <w:t>Cost per beneficiary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BB34A6" w14:textId="77777777" w:rsidR="00333DAF" w:rsidRDefault="00000000">
            <w:pPr>
              <w:spacing w:before="40" w:after="40"/>
            </w:pPr>
            <w:r>
              <w:rPr>
                <w:color w:val="000000"/>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DF9AB2" w14:textId="77777777" w:rsidR="00333DAF" w:rsidRDefault="00000000">
            <w:pPr>
              <w:spacing w:before="40" w:after="40"/>
            </w:pPr>
            <w:r>
              <w:rPr>
                <w:color w:val="000000"/>
                <w:sz w:val="18"/>
                <w:szCs w:val="18"/>
              </w:rPr>
              <w:t>&lt;$0.25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E890F" w14:textId="77777777" w:rsidR="00333DAF" w:rsidRDefault="00000000">
            <w:pPr>
              <w:spacing w:before="40" w:after="40"/>
            </w:pPr>
            <w:r>
              <w:rPr>
                <w:color w:val="000000"/>
                <w:sz w:val="18"/>
                <w:szCs w:val="18"/>
              </w:rPr>
              <w:t>Per deployment</w:t>
            </w:r>
          </w:p>
        </w:tc>
      </w:tr>
      <w:tr w:rsidR="00333DAF" w14:paraId="2AC47E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24E0D0FF" w14:textId="77777777" w:rsidR="00333DAF" w:rsidRDefault="00000000">
            <w:pPr>
              <w:spacing w:before="40" w:after="40"/>
            </w:pPr>
            <w:r>
              <w:rPr>
                <w:b/>
                <w:bCs/>
                <w:color w:val="000000"/>
                <w:sz w:val="18"/>
                <w:szCs w:val="18"/>
              </w:rPr>
              <w:t>% beneficiaries with no prior optometrist access</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5FBE9AEE" w14:textId="77777777" w:rsidR="00333DAF" w:rsidRDefault="00000000">
            <w:pPr>
              <w:spacing w:before="40" w:after="40"/>
            </w:pPr>
            <w:r>
              <w:rPr>
                <w:color w:val="000000"/>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2E4A8390" w14:textId="77777777" w:rsidR="00333DAF" w:rsidRDefault="00000000">
            <w:pPr>
              <w:spacing w:before="40" w:after="40"/>
            </w:pPr>
            <w:r>
              <w:rPr>
                <w:color w:val="000000"/>
                <w:sz w:val="18"/>
                <w:szCs w:val="18"/>
              </w:rPr>
              <w:t>&gt;70% target</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7BA602C0" w14:textId="77777777" w:rsidR="00333DAF" w:rsidRDefault="00000000">
            <w:pPr>
              <w:spacing w:before="40" w:after="40"/>
            </w:pPr>
            <w:r>
              <w:rPr>
                <w:color w:val="000000"/>
                <w:sz w:val="18"/>
                <w:szCs w:val="18"/>
              </w:rPr>
              <w:t>Per deployment</w:t>
            </w:r>
          </w:p>
        </w:tc>
      </w:tr>
    </w:tbl>
    <w:p w14:paraId="4F4826FE" w14:textId="77777777" w:rsidR="00333DAF" w:rsidRDefault="00000000">
      <w:pPr>
        <w:spacing w:before="100" w:after="60"/>
      </w:pPr>
      <w:r>
        <w:rPr>
          <w:color w:val="000000"/>
        </w:rPr>
        <w:t xml:space="preserve"> </w:t>
      </w:r>
    </w:p>
    <w:p w14:paraId="1E0CC6E0" w14:textId="77777777" w:rsidR="00333DAF" w:rsidRDefault="00000000">
      <w:r>
        <w:br w:type="page"/>
      </w:r>
    </w:p>
    <w:p w14:paraId="6B3648BA" w14:textId="77777777" w:rsidR="00333DAF" w:rsidRDefault="00000000">
      <w:pPr>
        <w:pStyle w:val="Heading1"/>
      </w:pPr>
      <w:r>
        <w:lastRenderedPageBreak/>
        <w:t>9. Regulatory Considerations by Market</w:t>
      </w:r>
    </w:p>
    <w:p w14:paraId="1C91011B" w14:textId="77777777" w:rsidR="00333DAF" w:rsidRDefault="00000000">
      <w:pPr>
        <w:spacing w:before="80" w:after="80" w:line="276" w:lineRule="auto"/>
      </w:pPr>
      <w:r>
        <w:rPr>
          <w:color w:val="000000"/>
        </w:rPr>
        <w:t>Regulatory compliance is not a Phase 3 consideration — it is a Phase 1 constraint that determines which markets are accessible and on what timeline. The following maps the critical regulatory requirements by market and their timing implications for GTM entry.</w:t>
      </w:r>
    </w:p>
    <w:p w14:paraId="01E4341E" w14:textId="77777777" w:rsidR="00333DAF" w:rsidRDefault="00000000">
      <w:pPr>
        <w:spacing w:before="60" w:after="40"/>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760"/>
      </w:tblGrid>
      <w:tr w:rsidR="00333DAF" w14:paraId="1265D946" w14:textId="77777777">
        <w:tblPrEx>
          <w:tblCellMar>
            <w:top w:w="0" w:type="dxa"/>
            <w:bottom w:w="0" w:type="dxa"/>
          </w:tblCellMar>
        </w:tblPrEx>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2AB00511" w14:textId="77777777" w:rsidR="00333DAF" w:rsidRDefault="00000000">
            <w:pPr>
              <w:jc w:val="center"/>
            </w:pPr>
            <w:r>
              <w:rPr>
                <w:b/>
                <w:bCs/>
                <w:color w:val="FFFFFF"/>
                <w:sz w:val="18"/>
                <w:szCs w:val="18"/>
              </w:rPr>
              <w:t>Market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DBF306D" w14:textId="77777777" w:rsidR="00333DAF" w:rsidRDefault="00000000">
            <w:pPr>
              <w:jc w:val="center"/>
            </w:pPr>
            <w:r>
              <w:rPr>
                <w:b/>
                <w:bCs/>
                <w:color w:val="FFFFFF"/>
                <w:sz w:val="18"/>
                <w:szCs w:val="18"/>
              </w:rPr>
              <w:t>Key Regulation</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6AB18882" w14:textId="77777777" w:rsidR="00333DAF" w:rsidRDefault="00000000">
            <w:pPr>
              <w:jc w:val="center"/>
            </w:pPr>
            <w:proofErr w:type="spellStart"/>
            <w:r>
              <w:rPr>
                <w:b/>
                <w:bCs/>
                <w:color w:val="FFFFFF"/>
                <w:sz w:val="18"/>
                <w:szCs w:val="18"/>
              </w:rPr>
              <w:t>Rekab-Compute</w:t>
            </w:r>
            <w:proofErr w:type="spellEnd"/>
            <w:r>
              <w:rPr>
                <w:b/>
                <w:bCs/>
                <w:color w:val="FFFFFF"/>
                <w:sz w:val="18"/>
                <w:szCs w:val="18"/>
              </w:rPr>
              <w:t xml:space="preserve"> Implication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7CEC4EF" w14:textId="77777777" w:rsidR="00333DAF" w:rsidRDefault="00000000">
            <w:pPr>
              <w:jc w:val="center"/>
            </w:pPr>
            <w:r>
              <w:rPr>
                <w:b/>
                <w:bCs/>
                <w:color w:val="FFFFFF"/>
                <w:sz w:val="18"/>
                <w:szCs w:val="18"/>
              </w:rPr>
              <w:t>Timing &amp; Cost</w:t>
            </w:r>
          </w:p>
        </w:tc>
      </w:tr>
      <w:tr w:rsidR="00333DAF" w14:paraId="59F91F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4CFABD" w14:textId="77777777" w:rsidR="00333DAF" w:rsidRDefault="00000000">
            <w:pPr>
              <w:spacing w:before="40" w:after="40"/>
            </w:pPr>
            <w:r>
              <w:rPr>
                <w:b/>
                <w:bCs/>
                <w:color w:val="000000"/>
                <w:sz w:val="18"/>
                <w:szCs w:val="18"/>
              </w:rPr>
              <w:t>United States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3C1A38" w14:textId="77777777" w:rsidR="00333DAF" w:rsidRDefault="00000000">
            <w:pPr>
              <w:spacing w:before="40" w:after="40"/>
            </w:pPr>
            <w:r>
              <w:rPr>
                <w:color w:val="000000"/>
                <w:sz w:val="18"/>
                <w:szCs w:val="18"/>
              </w:rPr>
              <w:t>HIPAA; BIPA (Illinois biometric data); SOC 2; FTC Act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C6D652" w14:textId="77777777" w:rsidR="00333DAF" w:rsidRDefault="00000000">
            <w:pPr>
              <w:spacing w:before="40" w:after="40"/>
            </w:pPr>
            <w:r>
              <w:rPr>
                <w:color w:val="000000"/>
                <w:sz w:val="18"/>
                <w:szCs w:val="18"/>
              </w:rPr>
              <w:t xml:space="preserve">HIPAA BAA required for all clinical/telehealth customers. BIPA is the most significant biometric </w:t>
            </w:r>
            <w:proofErr w:type="gramStart"/>
            <w:r>
              <w:rPr>
                <w:color w:val="000000"/>
                <w:sz w:val="18"/>
                <w:szCs w:val="18"/>
              </w:rPr>
              <w:t>risk:</w:t>
            </w:r>
            <w:proofErr w:type="gramEnd"/>
            <w:r>
              <w:rPr>
                <w:color w:val="000000"/>
                <w:sz w:val="18"/>
                <w:szCs w:val="18"/>
              </w:rPr>
              <w:t xml:space="preserve"> requires explicit written consent before collecting facial data in Illinois. SOC 2 Type I/II gates enterprise sales.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18EAEB" w14:textId="77777777" w:rsidR="00333DAF" w:rsidRDefault="00000000">
            <w:pPr>
              <w:spacing w:before="40" w:after="40"/>
            </w:pPr>
            <w:r>
              <w:rPr>
                <w:color w:val="000000"/>
                <w:sz w:val="18"/>
                <w:szCs w:val="18"/>
              </w:rPr>
              <w:t>HIPAA BAA template: $2K–$5K (legal review). SOC 2 Type I: $25K–$40K, 4–6 months. SOC 2 Type II: additional 6–12 months. BIPA: consent flow in UI — engineering cost only.</w:t>
            </w:r>
          </w:p>
        </w:tc>
      </w:tr>
      <w:tr w:rsidR="00333DAF" w14:paraId="4F45F4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BDBBA" w14:textId="77777777" w:rsidR="00333DAF" w:rsidRDefault="00000000">
            <w:pPr>
              <w:spacing w:before="40" w:after="40"/>
            </w:pPr>
            <w:r>
              <w:rPr>
                <w:b/>
                <w:bCs/>
                <w:color w:val="000000"/>
                <w:sz w:val="18"/>
                <w:szCs w:val="18"/>
              </w:rPr>
              <w:t>European Union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944E3" w14:textId="77777777" w:rsidR="00333DAF" w:rsidRDefault="00000000">
            <w:pPr>
              <w:spacing w:before="40" w:after="40"/>
            </w:pPr>
            <w:r>
              <w:rPr>
                <w:color w:val="000000"/>
                <w:sz w:val="18"/>
                <w:szCs w:val="18"/>
              </w:rPr>
              <w:t>GDPR; EU AI Act (facial data); potential MDR (Medical Device Regulation) classification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F49BE6" w14:textId="77777777" w:rsidR="00333DAF" w:rsidRDefault="00000000">
            <w:pPr>
              <w:spacing w:before="40" w:after="40"/>
            </w:pPr>
            <w:r>
              <w:rPr>
                <w:color w:val="000000"/>
                <w:sz w:val="18"/>
                <w:szCs w:val="18"/>
              </w:rPr>
              <w:t>GDPR requires data residency, DPA contracts with all B2B customers, explicit consent for biometric data, and the right to erasure. AI Act may apply to automated measurement systems — classification assessment required. MDR medical device classification must be avoided through careful product positioning.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0D7B73" w14:textId="77777777" w:rsidR="00333DAF" w:rsidRDefault="00000000">
            <w:pPr>
              <w:spacing w:before="40" w:after="40"/>
            </w:pPr>
            <w:r>
              <w:rPr>
                <w:color w:val="000000"/>
                <w:sz w:val="18"/>
                <w:szCs w:val="18"/>
              </w:rPr>
              <w:t xml:space="preserve">EU legal entity: €10K–€20K setup. GDPR DPA templates: €5K–€10K (legal). EU data residency (AWS </w:t>
            </w:r>
            <w:proofErr w:type="spellStart"/>
            <w:r>
              <w:rPr>
                <w:color w:val="000000"/>
                <w:sz w:val="18"/>
                <w:szCs w:val="18"/>
              </w:rPr>
              <w:t>eu</w:t>
            </w:r>
            <w:proofErr w:type="spellEnd"/>
            <w:r>
              <w:rPr>
                <w:color w:val="000000"/>
                <w:sz w:val="18"/>
                <w:szCs w:val="18"/>
              </w:rPr>
              <w:t>-west): $200–$500/month additional infra. Timeline: 6 months to EU-ready.</w:t>
            </w:r>
          </w:p>
        </w:tc>
      </w:tr>
      <w:tr w:rsidR="00333DAF" w14:paraId="12A06D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B32127" w14:textId="77777777" w:rsidR="00333DAF" w:rsidRDefault="00000000">
            <w:pPr>
              <w:spacing w:before="40" w:after="40"/>
            </w:pPr>
            <w:r>
              <w:rPr>
                <w:b/>
                <w:bCs/>
                <w:color w:val="000000"/>
                <w:sz w:val="18"/>
                <w:szCs w:val="18"/>
              </w:rPr>
              <w:t>India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0BB17A" w14:textId="77777777" w:rsidR="00333DAF" w:rsidRDefault="00000000">
            <w:pPr>
              <w:spacing w:before="40" w:after="40"/>
            </w:pPr>
            <w:r>
              <w:rPr>
                <w:color w:val="000000"/>
                <w:sz w:val="18"/>
                <w:szCs w:val="18"/>
              </w:rPr>
              <w:t>Digital Personal Data Protection Act 2023 (DPDP); IT Act; potential Medical Devices Rules amendment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A48D21" w14:textId="77777777" w:rsidR="00333DAF" w:rsidRDefault="00000000">
            <w:pPr>
              <w:spacing w:before="40" w:after="40"/>
            </w:pPr>
            <w:r>
              <w:rPr>
                <w:color w:val="000000"/>
                <w:sz w:val="18"/>
                <w:szCs w:val="18"/>
              </w:rPr>
              <w:t>India's DPDP Act (effective 2024–2025) requires explicit consent for personal data processing, data localization for sensitive data, and a grievance officer in India. Less mature enforcement than GDPR but trajectory is toward stricter compliance.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C715EA" w14:textId="77777777" w:rsidR="00333DAF" w:rsidRDefault="00000000">
            <w:pPr>
              <w:spacing w:before="40" w:after="40"/>
            </w:pPr>
            <w:r>
              <w:rPr>
                <w:color w:val="000000"/>
                <w:sz w:val="18"/>
                <w:szCs w:val="18"/>
              </w:rPr>
              <w:t>DPDP compliance: primarily a consent UI and data architecture decision. India data residency (AWS ap-south-1, Mumbai): minimal additional cost. Local legal counsel: $5K–$10K. Timeline: 3–4 months.</w:t>
            </w:r>
          </w:p>
        </w:tc>
      </w:tr>
      <w:tr w:rsidR="00333DAF" w14:paraId="463427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8D0A45" w14:textId="77777777" w:rsidR="00333DAF" w:rsidRDefault="00000000">
            <w:pPr>
              <w:spacing w:before="40" w:after="40"/>
            </w:pPr>
            <w:r>
              <w:rPr>
                <w:b/>
                <w:bCs/>
                <w:color w:val="000000"/>
                <w:sz w:val="18"/>
                <w:szCs w:val="18"/>
              </w:rPr>
              <w:t>Sub-Saharan Africa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FCBDD" w14:textId="77777777" w:rsidR="00333DAF" w:rsidRDefault="00000000">
            <w:pPr>
              <w:spacing w:before="40" w:after="40"/>
            </w:pPr>
            <w:r>
              <w:rPr>
                <w:color w:val="000000"/>
                <w:sz w:val="18"/>
                <w:szCs w:val="18"/>
              </w:rPr>
              <w:t>Kenya Data Protection Act 2019; Nigeria Data Protection Regulation; South Africa POPIA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CCAC1C" w14:textId="77777777" w:rsidR="00333DAF" w:rsidRDefault="00000000">
            <w:pPr>
              <w:spacing w:before="40" w:after="40"/>
            </w:pPr>
            <w:r>
              <w:rPr>
                <w:color w:val="000000"/>
                <w:sz w:val="18"/>
                <w:szCs w:val="18"/>
              </w:rPr>
              <w:t>All three countries have enacted data protection laws modeled loosely on GDPR. South Africa's POPIA is the most mature and strictly enforced. NGO/government partnerships often provide regulatory shield through their own compliance frameworks.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F38B4F" w14:textId="77777777" w:rsidR="00333DAF" w:rsidRDefault="00000000">
            <w:pPr>
              <w:spacing w:before="40" w:after="40"/>
            </w:pPr>
            <w:r>
              <w:rPr>
                <w:color w:val="000000"/>
                <w:sz w:val="18"/>
                <w:szCs w:val="18"/>
              </w:rPr>
              <w:t>Compliance cost is relatively low given enforcement immaturity. Primary requirement: documented consent flow and data processing agreement with NGO/government buyer. Legal review: $3K–$8K per country.</w:t>
            </w:r>
          </w:p>
        </w:tc>
      </w:tr>
    </w:tbl>
    <w:p w14:paraId="59CBC16B" w14:textId="77777777" w:rsidR="00333DAF" w:rsidRDefault="00000000">
      <w:pPr>
        <w:spacing w:before="100" w:after="40"/>
      </w:pPr>
      <w:r>
        <w:rPr>
          <w:color w:val="000000"/>
        </w:rPr>
        <w:t xml:space="preserve"> </w:t>
      </w:r>
    </w:p>
    <w:p w14:paraId="78C80494" w14:textId="77777777" w:rsidR="00333DAF" w:rsidRDefault="00000000">
      <w:pPr>
        <w:spacing w:before="80" w:after="80" w:line="276" w:lineRule="auto"/>
      </w:pPr>
      <w:r>
        <w:rPr>
          <w:i/>
          <w:iCs/>
          <w:color w:val="000000"/>
        </w:rPr>
        <w:t>Critical note on BIPA (Illinois Biometric Information Privacy Act): BIPA imposes statutory damages of $1,000–$5,000 per violation for collecting biometric data without written consent. For a B2C platform with thousands of users in Illinois, an improperly structured consent flow creates existential litigation risk. This must be addressed in the first product sprint, not retrofitted. Consult specialized biometric privacy counsel before consumer launch.</w:t>
      </w:r>
    </w:p>
    <w:p w14:paraId="2C649262" w14:textId="77777777" w:rsidR="00333DAF" w:rsidRDefault="00000000">
      <w:r>
        <w:lastRenderedPageBreak/>
        <w:br w:type="page"/>
      </w:r>
    </w:p>
    <w:p w14:paraId="295093BE" w14:textId="77777777" w:rsidR="00333DAF" w:rsidRDefault="00000000">
      <w:pPr>
        <w:pStyle w:val="Heading1"/>
      </w:pPr>
      <w:r>
        <w:lastRenderedPageBreak/>
        <w:t>10. Key GTM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2556"/>
        <w:gridCol w:w="1485"/>
        <w:gridCol w:w="2243"/>
        <w:gridCol w:w="2695"/>
      </w:tblGrid>
      <w:tr w:rsidR="00333DAF" w14:paraId="3E881EC5" w14:textId="77777777">
        <w:tblPrEx>
          <w:tblCellMar>
            <w:top w:w="0" w:type="dxa"/>
            <w:bottom w:w="0" w:type="dxa"/>
          </w:tblCellMar>
        </w:tblPrEx>
        <w:tc>
          <w:tcPr>
            <w:tcW w:w="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1340A735" w14:textId="77777777" w:rsidR="00333DAF" w:rsidRDefault="00000000">
            <w:pPr>
              <w:jc w:val="center"/>
            </w:pPr>
            <w:r>
              <w:rPr>
                <w:b/>
                <w:bCs/>
                <w:color w:val="FFFFFF"/>
                <w:sz w:val="18"/>
                <w:szCs w:val="18"/>
              </w:rPr>
              <w:t>#</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25B6529" w14:textId="77777777" w:rsidR="00333DAF" w:rsidRDefault="00000000">
            <w:pPr>
              <w:jc w:val="center"/>
            </w:pPr>
            <w:r>
              <w:rPr>
                <w:b/>
                <w:bCs/>
                <w:color w:val="FFFFFF"/>
                <w:sz w:val="18"/>
                <w:szCs w:val="18"/>
              </w:rPr>
              <w:t>Risk</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7744A59D" w14:textId="77777777" w:rsidR="00333DAF" w:rsidRDefault="00000000">
            <w:pPr>
              <w:jc w:val="center"/>
            </w:pPr>
            <w:r>
              <w:rPr>
                <w:b/>
                <w:bCs/>
                <w:color w:val="FFFFFF"/>
                <w:sz w:val="18"/>
                <w:szCs w:val="18"/>
              </w:rPr>
              <w:t>Likelihood</w:t>
            </w:r>
          </w:p>
        </w:tc>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1F92826E" w14:textId="77777777" w:rsidR="00333DAF" w:rsidRDefault="00000000">
            <w:pPr>
              <w:jc w:val="center"/>
            </w:pPr>
            <w:r>
              <w:rPr>
                <w:b/>
                <w:bCs/>
                <w:color w:val="FFFFFF"/>
                <w:sz w:val="18"/>
                <w:szCs w:val="18"/>
              </w:rPr>
              <w:t>Impact</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52A27C51" w14:textId="77777777" w:rsidR="00333DAF" w:rsidRDefault="00000000">
            <w:pPr>
              <w:jc w:val="center"/>
            </w:pPr>
            <w:r>
              <w:rPr>
                <w:b/>
                <w:bCs/>
                <w:color w:val="FFFFFF"/>
                <w:sz w:val="18"/>
                <w:szCs w:val="18"/>
              </w:rPr>
              <w:t>Mitigation</w:t>
            </w:r>
          </w:p>
        </w:tc>
      </w:tr>
      <w:tr w:rsidR="00333DAF" w14:paraId="4B3A9C3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114243" w14:textId="77777777" w:rsidR="00333DAF" w:rsidRDefault="00000000">
            <w:pPr>
              <w:spacing w:before="40" w:after="40"/>
            </w:pPr>
            <w:r>
              <w:rPr>
                <w:color w:val="000000"/>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27BDE3" w14:textId="77777777" w:rsidR="00333DAF" w:rsidRDefault="00000000">
            <w:pPr>
              <w:spacing w:before="40" w:after="40"/>
            </w:pPr>
            <w:r>
              <w:rPr>
                <w:color w:val="000000"/>
                <w:sz w:val="18"/>
                <w:szCs w:val="18"/>
              </w:rPr>
              <w:t>Major player (EssilorLuxottica, Warby Parker) builds measurement tool in-house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AC741F" w14:textId="77777777" w:rsidR="00333DAF" w:rsidRDefault="00000000">
            <w:pPr>
              <w:spacing w:before="40" w:after="40"/>
            </w:pPr>
            <w:r>
              <w:rPr>
                <w:color w:val="000000"/>
                <w:sz w:val="18"/>
                <w:szCs w:val="18"/>
              </w:rPr>
              <w:t xml:space="preserve">Medium (18–24 </w:t>
            </w:r>
            <w:proofErr w:type="spellStart"/>
            <w:r>
              <w:rPr>
                <w:color w:val="000000"/>
                <w:sz w:val="18"/>
                <w:szCs w:val="18"/>
              </w:rPr>
              <w:t>mo</w:t>
            </w:r>
            <w:proofErr w:type="spellEnd"/>
            <w:r>
              <w:rPr>
                <w:color w:val="000000"/>
                <w:sz w:val="18"/>
                <w:szCs w:val="18"/>
              </w:rPr>
              <w:t xml:space="preserve"> window)</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EFAE1F" w14:textId="77777777" w:rsidR="00333DAF" w:rsidRDefault="00000000">
            <w:pPr>
              <w:spacing w:before="40" w:after="40"/>
            </w:pPr>
            <w:r>
              <w:rPr>
                <w:color w:val="000000"/>
                <w:sz w:val="18"/>
                <w:szCs w:val="18"/>
              </w:rPr>
              <w:t>High — could eliminate B2B pipeline if poorly timed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F77B1B" w14:textId="77777777" w:rsidR="00333DAF" w:rsidRDefault="00000000">
            <w:pPr>
              <w:spacing w:before="40" w:after="40"/>
            </w:pPr>
            <w:r>
              <w:rPr>
                <w:color w:val="000000"/>
                <w:sz w:val="18"/>
                <w:szCs w:val="18"/>
              </w:rPr>
              <w:t>Embed integrations quickly to create switching costs. File calibration method patents. Publish accuracy benchmarks they must match to compete.</w:t>
            </w:r>
          </w:p>
        </w:tc>
      </w:tr>
      <w:tr w:rsidR="00333DAF" w14:paraId="0165583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7DFEB" w14:textId="77777777" w:rsidR="00333DAF" w:rsidRDefault="00000000">
            <w:pPr>
              <w:spacing w:before="40" w:after="40"/>
            </w:pPr>
            <w:r>
              <w:rPr>
                <w:color w:val="000000"/>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A61077" w14:textId="77777777" w:rsidR="00333DAF" w:rsidRDefault="00000000">
            <w:pPr>
              <w:spacing w:before="40" w:after="40"/>
            </w:pPr>
            <w:r>
              <w:rPr>
                <w:color w:val="000000"/>
                <w:sz w:val="18"/>
                <w:szCs w:val="18"/>
              </w:rPr>
              <w:t>BIPA or GDPR enforcement action before consent flow is robust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273C1" w14:textId="77777777" w:rsidR="00333DAF" w:rsidRDefault="00000000">
            <w:pPr>
              <w:spacing w:before="40" w:after="40"/>
            </w:pPr>
            <w:r>
              <w:rPr>
                <w:color w:val="000000"/>
                <w:sz w:val="18"/>
                <w:szCs w:val="18"/>
              </w:rPr>
              <w:t>Low–Medium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AF9ABE" w14:textId="77777777" w:rsidR="00333DAF" w:rsidRDefault="00000000">
            <w:pPr>
              <w:spacing w:before="40" w:after="40"/>
            </w:pPr>
            <w:r>
              <w:rPr>
                <w:color w:val="000000"/>
                <w:sz w:val="18"/>
                <w:szCs w:val="18"/>
              </w:rPr>
              <w:t>Very High — existential for B2C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02698" w14:textId="77777777" w:rsidR="00333DAF" w:rsidRDefault="00000000">
            <w:pPr>
              <w:spacing w:before="40" w:after="40"/>
            </w:pPr>
            <w:r>
              <w:rPr>
                <w:color w:val="000000"/>
                <w:sz w:val="18"/>
                <w:szCs w:val="18"/>
              </w:rPr>
              <w:t>BIPA consent flow in Sprint 1. GDPR compliance before first EU customer. Legal counsel on retainer from M1.</w:t>
            </w:r>
          </w:p>
        </w:tc>
      </w:tr>
      <w:tr w:rsidR="00333DAF" w14:paraId="764CA8A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7F5AB91" w14:textId="77777777" w:rsidR="00333DAF" w:rsidRDefault="00000000">
            <w:pPr>
              <w:spacing w:before="40" w:after="40"/>
            </w:pPr>
            <w:r>
              <w:rPr>
                <w:color w:val="000000"/>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C3AA01" w14:textId="77777777" w:rsidR="00333DAF" w:rsidRDefault="00000000">
            <w:pPr>
              <w:spacing w:before="40" w:after="40"/>
            </w:pPr>
            <w:r>
              <w:rPr>
                <w:color w:val="000000"/>
                <w:sz w:val="18"/>
                <w:szCs w:val="18"/>
              </w:rPr>
              <w:t>API adoption is slower than modeled — developer-led growth does not convert to revenue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5D9C8C" w14:textId="77777777" w:rsidR="00333DAF" w:rsidRDefault="00000000">
            <w:pPr>
              <w:spacing w:before="40" w:after="40"/>
            </w:pPr>
            <w:r>
              <w:rPr>
                <w:color w:val="000000"/>
                <w:sz w:val="18"/>
                <w:szCs w:val="18"/>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4BA78E" w14:textId="77777777" w:rsidR="00333DAF" w:rsidRDefault="00000000">
            <w:pPr>
              <w:spacing w:before="40" w:after="40"/>
            </w:pPr>
            <w:r>
              <w:rPr>
                <w:color w:val="000000"/>
                <w:sz w:val="18"/>
                <w:szCs w:val="18"/>
              </w:rPr>
              <w:t>Medium — extends runway risk</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6791AE" w14:textId="77777777" w:rsidR="00333DAF" w:rsidRDefault="00000000">
            <w:pPr>
              <w:spacing w:before="40" w:after="40"/>
            </w:pPr>
            <w:r>
              <w:rPr>
                <w:color w:val="000000"/>
                <w:sz w:val="18"/>
                <w:szCs w:val="18"/>
              </w:rPr>
              <w:t>Supplement developer-led growth with direct outreach to DTC brands from M4. Do not wait for inbound to build pipeline.</w:t>
            </w:r>
          </w:p>
        </w:tc>
      </w:tr>
      <w:tr w:rsidR="00333DAF" w14:paraId="52BB984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EF48A3" w14:textId="77777777" w:rsidR="00333DAF" w:rsidRDefault="00000000">
            <w:pPr>
              <w:spacing w:before="40" w:after="40"/>
            </w:pPr>
            <w:r>
              <w:rPr>
                <w:color w:val="000000"/>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C28EF8" w14:textId="77777777" w:rsidR="00333DAF" w:rsidRDefault="00000000">
            <w:pPr>
              <w:spacing w:before="40" w:after="40"/>
            </w:pPr>
            <w:r>
              <w:rPr>
                <w:color w:val="000000"/>
                <w:sz w:val="18"/>
                <w:szCs w:val="18"/>
              </w:rPr>
              <w:t>Emerging market strategy consumes resources before commercial track is stable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3C6BD" w14:textId="77777777" w:rsidR="00333DAF" w:rsidRDefault="00000000">
            <w:pPr>
              <w:spacing w:before="40" w:after="40"/>
            </w:pPr>
            <w:r>
              <w:rPr>
                <w:color w:val="000000"/>
                <w:sz w:val="18"/>
                <w:szCs w:val="18"/>
              </w:rPr>
              <w:t>Low (if sequenced correctly)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1C2A3D" w14:textId="77777777" w:rsidR="00333DAF" w:rsidRDefault="00000000">
            <w:pPr>
              <w:spacing w:before="40" w:after="40"/>
            </w:pPr>
            <w:r>
              <w:rPr>
                <w:color w:val="000000"/>
                <w:sz w:val="18"/>
                <w:szCs w:val="18"/>
              </w:rPr>
              <w:t>High — dilutes focus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8D1717" w14:textId="77777777" w:rsidR="00333DAF" w:rsidRDefault="00000000">
            <w:pPr>
              <w:spacing w:before="40" w:after="40"/>
            </w:pPr>
            <w:r>
              <w:rPr>
                <w:color w:val="000000"/>
                <w:sz w:val="18"/>
                <w:szCs w:val="18"/>
              </w:rPr>
              <w:t>Hard rule: no emerging market commercial resources before Series A (M20+). Grant applications can begin M18 without resource conflict.</w:t>
            </w:r>
          </w:p>
        </w:tc>
      </w:tr>
      <w:tr w:rsidR="00333DAF" w14:paraId="7E4899D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CDF493" w14:textId="77777777" w:rsidR="00333DAF" w:rsidRDefault="00000000">
            <w:pPr>
              <w:spacing w:before="40" w:after="40"/>
            </w:pPr>
            <w:r>
              <w:rPr>
                <w:color w:val="000000"/>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2C6CE4" w14:textId="77777777" w:rsidR="00333DAF" w:rsidRDefault="00000000">
            <w:pPr>
              <w:spacing w:before="40" w:after="40"/>
            </w:pPr>
            <w:r>
              <w:rPr>
                <w:color w:val="000000"/>
                <w:sz w:val="18"/>
                <w:szCs w:val="18"/>
              </w:rPr>
              <w:t>Measurement accuracy below ±1.5mm in edge cases (asymmetric faces, low-resolution cameras)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5A373B" w14:textId="77777777" w:rsidR="00333DAF" w:rsidRDefault="00000000">
            <w:pPr>
              <w:spacing w:before="40" w:after="40"/>
            </w:pPr>
            <w:r>
              <w:rPr>
                <w:color w:val="000000"/>
                <w:sz w:val="18"/>
                <w:szCs w:val="18"/>
              </w:rPr>
              <w:t>Medium–High (known technical challenge per PRD)</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059918" w14:textId="77777777" w:rsidR="00333DAF" w:rsidRDefault="00000000">
            <w:pPr>
              <w:spacing w:before="40" w:after="40"/>
            </w:pPr>
            <w:r>
              <w:rPr>
                <w:color w:val="000000"/>
                <w:sz w:val="18"/>
                <w:szCs w:val="18"/>
              </w:rPr>
              <w:t>High — clinical credibility and B2B retention</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CEEC35" w14:textId="77777777" w:rsidR="00333DAF" w:rsidRDefault="00000000">
            <w:pPr>
              <w:spacing w:before="40" w:after="40"/>
            </w:pPr>
            <w:r>
              <w:rPr>
                <w:color w:val="000000"/>
                <w:sz w:val="18"/>
                <w:szCs w:val="18"/>
              </w:rPr>
              <w:t>Surface confidence score and asymmetry flag to users. Recommend in-store measurement for high-asymmetry cases. Invest in multi-angle capture in Phase 2.</w:t>
            </w:r>
          </w:p>
        </w:tc>
      </w:tr>
    </w:tbl>
    <w:p w14:paraId="4242150F" w14:textId="77777777" w:rsidR="00333DAF" w:rsidRDefault="00000000">
      <w:pPr>
        <w:spacing w:before="100" w:after="40"/>
      </w:pPr>
      <w:r>
        <w:rPr>
          <w:color w:val="000000"/>
        </w:rPr>
        <w:t xml:space="preserve"> </w:t>
      </w:r>
    </w:p>
    <w:p w14:paraId="7C2EBF61" w14:textId="77777777" w:rsidR="00333DAF" w:rsidRDefault="00333DAF">
      <w:pPr>
        <w:pBdr>
          <w:bottom w:val="single" w:sz="6" w:space="1" w:color="2F75B6"/>
        </w:pBdr>
        <w:spacing w:before="120" w:after="120"/>
      </w:pPr>
    </w:p>
    <w:p w14:paraId="2870F1C3" w14:textId="77777777" w:rsidR="00333DAF" w:rsidRDefault="00000000">
      <w:pPr>
        <w:spacing w:before="120" w:after="60"/>
      </w:pPr>
      <w:r>
        <w:rPr>
          <w:b/>
          <w:bCs/>
          <w:color w:val="1F3864"/>
          <w:sz w:val="22"/>
          <w:szCs w:val="22"/>
        </w:rPr>
        <w:t>Data Sources &amp; References</w:t>
      </w:r>
    </w:p>
    <w:p w14:paraId="0FF7938B" w14:textId="77777777" w:rsidR="00333DAF" w:rsidRDefault="00000000">
      <w:pPr>
        <w:spacing w:before="40" w:after="20"/>
      </w:pPr>
      <w:r>
        <w:rPr>
          <w:color w:val="595959"/>
          <w:sz w:val="16"/>
          <w:szCs w:val="16"/>
        </w:rPr>
        <w:t>Global Eyewear Market Size and Regional Data: Fortune Business Insights Eyewear Market Report (2025); IMARC Group India Eyewear Market Report (2024); Grand View Research (2025).</w:t>
      </w:r>
    </w:p>
    <w:p w14:paraId="27E3FCD6" w14:textId="77777777" w:rsidR="00333DAF" w:rsidRDefault="00000000">
      <w:pPr>
        <w:spacing w:before="20" w:after="20"/>
      </w:pPr>
      <w:r>
        <w:rPr>
          <w:color w:val="595959"/>
          <w:sz w:val="16"/>
          <w:szCs w:val="16"/>
        </w:rPr>
        <w:t>Vision Impairment Statistics: WHO Fact Sheet — Blindness and Visual Impairment (2024); PMC — Global Survey of Optometry 2023; Sub-Saharan Africa Optometry Workforce Mapping, PMC 2014 (most recent comprehensive dataset).</w:t>
      </w:r>
    </w:p>
    <w:p w14:paraId="70676033" w14:textId="77777777" w:rsidR="00333DAF" w:rsidRDefault="00000000">
      <w:pPr>
        <w:spacing w:before="20" w:after="20"/>
      </w:pPr>
      <w:r>
        <w:rPr>
          <w:color w:val="595959"/>
          <w:sz w:val="16"/>
          <w:szCs w:val="16"/>
        </w:rPr>
        <w:t>Myopia Prevalence: WHO Western Pacific Health Data Platform; The Lancet Regional Health — Western Pacific, myopia trends meta-analysis (2025); American Academy of Ophthalmology Journal.</w:t>
      </w:r>
    </w:p>
    <w:p w14:paraId="48E28926" w14:textId="77777777" w:rsidR="00333DAF" w:rsidRDefault="00000000">
      <w:pPr>
        <w:spacing w:before="20" w:after="20"/>
      </w:pPr>
      <w:r>
        <w:rPr>
          <w:color w:val="595959"/>
          <w:sz w:val="16"/>
          <w:szCs w:val="16"/>
        </w:rPr>
        <w:t>Optometry Software Market: Business Research Insights Optometry Software Market Report (2025); Research and Markets North America Optometry Software Market (2025–2029).</w:t>
      </w:r>
    </w:p>
    <w:p w14:paraId="35B463FA" w14:textId="77777777" w:rsidR="00333DAF" w:rsidRDefault="00000000">
      <w:pPr>
        <w:spacing w:before="20" w:after="20"/>
      </w:pPr>
      <w:r>
        <w:rPr>
          <w:color w:val="595959"/>
          <w:sz w:val="16"/>
          <w:szCs w:val="16"/>
        </w:rPr>
        <w:t xml:space="preserve">DTC Eyewear Competitive Data: Business of Fashion (2025); </w:t>
      </w:r>
      <w:proofErr w:type="spellStart"/>
      <w:r>
        <w:rPr>
          <w:color w:val="595959"/>
          <w:sz w:val="16"/>
          <w:szCs w:val="16"/>
        </w:rPr>
        <w:t>PitchGrade</w:t>
      </w:r>
      <w:proofErr w:type="spellEnd"/>
      <w:r>
        <w:rPr>
          <w:color w:val="595959"/>
          <w:sz w:val="16"/>
          <w:szCs w:val="16"/>
        </w:rPr>
        <w:t xml:space="preserve"> Zenni Optical Analysis (2026); Warby Parker investor disclosures (2025 annual report).</w:t>
      </w:r>
    </w:p>
    <w:p w14:paraId="646C3A3F" w14:textId="77777777" w:rsidR="00333DAF" w:rsidRDefault="00000000">
      <w:pPr>
        <w:spacing w:before="20" w:after="20"/>
      </w:pPr>
      <w:r>
        <w:rPr>
          <w:color w:val="595959"/>
          <w:sz w:val="16"/>
          <w:szCs w:val="16"/>
        </w:rPr>
        <w:t xml:space="preserve">Telemedicine &amp; Emerging Markets: Nature Scientific Reports — Kenya Eye Health Telemedicine Integration (2024); PMC Telemedicine Adoption Sub-Saharan Africa Systematic Review (2025); </w:t>
      </w:r>
      <w:proofErr w:type="spellStart"/>
      <w:r>
        <w:rPr>
          <w:color w:val="595959"/>
          <w:sz w:val="16"/>
          <w:szCs w:val="16"/>
        </w:rPr>
        <w:t>PLoS</w:t>
      </w:r>
      <w:proofErr w:type="spellEnd"/>
      <w:r>
        <w:rPr>
          <w:color w:val="595959"/>
          <w:sz w:val="16"/>
          <w:szCs w:val="16"/>
        </w:rPr>
        <w:t xml:space="preserve"> One — Teleconsultation in developing countries (2021).</w:t>
      </w:r>
    </w:p>
    <w:sectPr w:rsidR="00333D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AAFF" w14:textId="77777777" w:rsidR="002A6C14" w:rsidRDefault="002A6C14">
      <w:r>
        <w:separator/>
      </w:r>
    </w:p>
  </w:endnote>
  <w:endnote w:type="continuationSeparator" w:id="0">
    <w:p w14:paraId="33DFC77C" w14:textId="77777777" w:rsidR="002A6C14" w:rsidRDefault="002A6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E0A8" w14:textId="77777777" w:rsidR="00333DAF" w:rsidRDefault="00000000">
    <w:pPr>
      <w:pBdr>
        <w:top w:val="single" w:sz="4" w:space="1" w:color="2F75B6"/>
      </w:pBdr>
      <w:tabs>
        <w:tab w:val="right" w:pos="9026"/>
      </w:tabs>
      <w:spacing w:before="100"/>
    </w:pPr>
    <w:proofErr w:type="spellStart"/>
    <w:proofErr w:type="gramStart"/>
    <w:r>
      <w:rPr>
        <w:color w:val="595959"/>
        <w:sz w:val="16"/>
        <w:szCs w:val="16"/>
      </w:rPr>
      <w:t>FaceMetrics</w:t>
    </w:r>
    <w:proofErr w:type="spellEnd"/>
    <w:r>
      <w:rPr>
        <w:color w:val="595959"/>
        <w:sz w:val="16"/>
        <w:szCs w:val="16"/>
      </w:rPr>
      <w:t xml:space="preserve">  |</w:t>
    </w:r>
    <w:proofErr w:type="gramEnd"/>
    <w:r>
      <w:rPr>
        <w:color w:val="595959"/>
        <w:sz w:val="16"/>
        <w:szCs w:val="16"/>
      </w:rPr>
      <w:t xml:space="preserve">  Chief Product Manager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605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30F1" w14:textId="77777777" w:rsidR="002A6C14" w:rsidRDefault="002A6C14">
      <w:r>
        <w:separator/>
      </w:r>
    </w:p>
  </w:footnote>
  <w:footnote w:type="continuationSeparator" w:id="0">
    <w:p w14:paraId="52858BC5" w14:textId="77777777" w:rsidR="002A6C14" w:rsidRDefault="002A6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DE0E" w14:textId="77777777" w:rsidR="00333DAF" w:rsidRDefault="00000000">
    <w:pPr>
      <w:pBdr>
        <w:bottom w:val="single" w:sz="4" w:space="1" w:color="2F75B6"/>
      </w:pBdr>
      <w:tabs>
        <w:tab w:val="right" w:pos="9026"/>
      </w:tabs>
      <w:spacing w:after="100"/>
    </w:pPr>
    <w:proofErr w:type="spellStart"/>
    <w:r>
      <w:rPr>
        <w:color w:val="595959"/>
        <w:sz w:val="16"/>
        <w:szCs w:val="16"/>
      </w:rPr>
      <w:t>FaceMetrics</w:t>
    </w:r>
    <w:proofErr w:type="spellEnd"/>
    <w:r>
      <w:rPr>
        <w:color w:val="595959"/>
        <w:sz w:val="16"/>
        <w:szCs w:val="16"/>
      </w:rPr>
      <w:t xml:space="preserve"> — Global GTM Plan</w:t>
    </w:r>
    <w:r>
      <w:rPr>
        <w:sz w:val="16"/>
        <w:szCs w:val="16"/>
      </w:rPr>
      <w:tab/>
    </w:r>
    <w:proofErr w:type="gramStart"/>
    <w:r>
      <w:rPr>
        <w:color w:val="595959"/>
        <w:sz w:val="16"/>
        <w:szCs w:val="16"/>
      </w:rPr>
      <w:t>CONFIDENTIAL  ·</w:t>
    </w:r>
    <w:proofErr w:type="gramEnd"/>
    <w:r>
      <w:rPr>
        <w:color w:val="595959"/>
        <w:sz w:val="16"/>
        <w:szCs w:val="16"/>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358FF"/>
    <w:multiLevelType w:val="hybridMultilevel"/>
    <w:tmpl w:val="CCC4F83A"/>
    <w:lvl w:ilvl="0" w:tplc="5400065E">
      <w:start w:val="1"/>
      <w:numFmt w:val="bullet"/>
      <w:lvlText w:val="•"/>
      <w:lvlJc w:val="left"/>
      <w:pPr>
        <w:spacing w:before="40" w:after="40"/>
        <w:ind w:left="720" w:hanging="360"/>
      </w:pPr>
    </w:lvl>
    <w:lvl w:ilvl="1" w:tplc="7D581258">
      <w:start w:val="1"/>
      <w:numFmt w:val="bullet"/>
      <w:lvlText w:val="◦"/>
      <w:lvlJc w:val="left"/>
      <w:pPr>
        <w:spacing w:before="30" w:after="30"/>
        <w:ind w:left="1080" w:hanging="360"/>
      </w:pPr>
    </w:lvl>
    <w:lvl w:ilvl="2" w:tplc="2818AECA">
      <w:numFmt w:val="decimal"/>
      <w:lvlText w:val=""/>
      <w:lvlJc w:val="left"/>
    </w:lvl>
    <w:lvl w:ilvl="3" w:tplc="FFD898D4">
      <w:numFmt w:val="decimal"/>
      <w:lvlText w:val=""/>
      <w:lvlJc w:val="left"/>
    </w:lvl>
    <w:lvl w:ilvl="4" w:tplc="7B609098">
      <w:numFmt w:val="decimal"/>
      <w:lvlText w:val=""/>
      <w:lvlJc w:val="left"/>
    </w:lvl>
    <w:lvl w:ilvl="5" w:tplc="AD1A3DF0">
      <w:numFmt w:val="decimal"/>
      <w:lvlText w:val=""/>
      <w:lvlJc w:val="left"/>
    </w:lvl>
    <w:lvl w:ilvl="6" w:tplc="A3B612D2">
      <w:numFmt w:val="decimal"/>
      <w:lvlText w:val=""/>
      <w:lvlJc w:val="left"/>
    </w:lvl>
    <w:lvl w:ilvl="7" w:tplc="5322CC42">
      <w:numFmt w:val="decimal"/>
      <w:lvlText w:val=""/>
      <w:lvlJc w:val="left"/>
    </w:lvl>
    <w:lvl w:ilvl="8" w:tplc="759C4006">
      <w:numFmt w:val="decimal"/>
      <w:lvlText w:val=""/>
      <w:lvlJc w:val="left"/>
    </w:lvl>
  </w:abstractNum>
  <w:abstractNum w:abstractNumId="1" w15:restartNumberingAfterBreak="0">
    <w:nsid w:val="4CA81308"/>
    <w:multiLevelType w:val="hybridMultilevel"/>
    <w:tmpl w:val="76A4FB34"/>
    <w:lvl w:ilvl="0" w:tplc="8D021464">
      <w:start w:val="1"/>
      <w:numFmt w:val="bullet"/>
      <w:lvlText w:val="●"/>
      <w:lvlJc w:val="left"/>
      <w:pPr>
        <w:ind w:left="720" w:hanging="360"/>
      </w:pPr>
    </w:lvl>
    <w:lvl w:ilvl="1" w:tplc="B3706DEE">
      <w:start w:val="1"/>
      <w:numFmt w:val="bullet"/>
      <w:lvlText w:val="○"/>
      <w:lvlJc w:val="left"/>
      <w:pPr>
        <w:ind w:left="1440" w:hanging="360"/>
      </w:pPr>
    </w:lvl>
    <w:lvl w:ilvl="2" w:tplc="A76A020A">
      <w:start w:val="1"/>
      <w:numFmt w:val="bullet"/>
      <w:lvlText w:val="■"/>
      <w:lvlJc w:val="left"/>
      <w:pPr>
        <w:ind w:left="2160" w:hanging="360"/>
      </w:pPr>
    </w:lvl>
    <w:lvl w:ilvl="3" w:tplc="A6BAD2B0">
      <w:start w:val="1"/>
      <w:numFmt w:val="bullet"/>
      <w:lvlText w:val="●"/>
      <w:lvlJc w:val="left"/>
      <w:pPr>
        <w:ind w:left="2880" w:hanging="360"/>
      </w:pPr>
    </w:lvl>
    <w:lvl w:ilvl="4" w:tplc="29A4F088">
      <w:start w:val="1"/>
      <w:numFmt w:val="bullet"/>
      <w:lvlText w:val="○"/>
      <w:lvlJc w:val="left"/>
      <w:pPr>
        <w:ind w:left="3600" w:hanging="360"/>
      </w:pPr>
    </w:lvl>
    <w:lvl w:ilvl="5" w:tplc="29ACFD96">
      <w:start w:val="1"/>
      <w:numFmt w:val="bullet"/>
      <w:lvlText w:val="■"/>
      <w:lvlJc w:val="left"/>
      <w:pPr>
        <w:ind w:left="4320" w:hanging="360"/>
      </w:pPr>
    </w:lvl>
    <w:lvl w:ilvl="6" w:tplc="0152F4D6">
      <w:start w:val="1"/>
      <w:numFmt w:val="bullet"/>
      <w:lvlText w:val="●"/>
      <w:lvlJc w:val="left"/>
      <w:pPr>
        <w:ind w:left="5040" w:hanging="360"/>
      </w:pPr>
    </w:lvl>
    <w:lvl w:ilvl="7" w:tplc="6B229300">
      <w:start w:val="1"/>
      <w:numFmt w:val="bullet"/>
      <w:lvlText w:val="●"/>
      <w:lvlJc w:val="left"/>
      <w:pPr>
        <w:ind w:left="5760" w:hanging="360"/>
      </w:pPr>
    </w:lvl>
    <w:lvl w:ilvl="8" w:tplc="F202DD42">
      <w:start w:val="1"/>
      <w:numFmt w:val="bullet"/>
      <w:lvlText w:val="●"/>
      <w:lvlJc w:val="left"/>
      <w:pPr>
        <w:ind w:left="6480" w:hanging="360"/>
      </w:pPr>
    </w:lvl>
  </w:abstractNum>
  <w:abstractNum w:abstractNumId="2" w15:restartNumberingAfterBreak="0">
    <w:nsid w:val="6F014659"/>
    <w:multiLevelType w:val="hybridMultilevel"/>
    <w:tmpl w:val="089CA942"/>
    <w:lvl w:ilvl="0" w:tplc="CF94E0D8">
      <w:start w:val="1"/>
      <w:numFmt w:val="decimal"/>
      <w:lvlText w:val="%1."/>
      <w:lvlJc w:val="left"/>
      <w:pPr>
        <w:spacing w:before="40" w:after="40"/>
        <w:ind w:left="720" w:hanging="360"/>
      </w:pPr>
    </w:lvl>
    <w:lvl w:ilvl="1" w:tplc="6AEECC16">
      <w:numFmt w:val="decimal"/>
      <w:lvlText w:val=""/>
      <w:lvlJc w:val="left"/>
    </w:lvl>
    <w:lvl w:ilvl="2" w:tplc="0A48D4EA">
      <w:numFmt w:val="decimal"/>
      <w:lvlText w:val=""/>
      <w:lvlJc w:val="left"/>
    </w:lvl>
    <w:lvl w:ilvl="3" w:tplc="98FC6BC0">
      <w:numFmt w:val="decimal"/>
      <w:lvlText w:val=""/>
      <w:lvlJc w:val="left"/>
    </w:lvl>
    <w:lvl w:ilvl="4" w:tplc="FE188F02">
      <w:numFmt w:val="decimal"/>
      <w:lvlText w:val=""/>
      <w:lvlJc w:val="left"/>
    </w:lvl>
    <w:lvl w:ilvl="5" w:tplc="EAC2A406">
      <w:numFmt w:val="decimal"/>
      <w:lvlText w:val=""/>
      <w:lvlJc w:val="left"/>
    </w:lvl>
    <w:lvl w:ilvl="6" w:tplc="F3B27A62">
      <w:numFmt w:val="decimal"/>
      <w:lvlText w:val=""/>
      <w:lvlJc w:val="left"/>
    </w:lvl>
    <w:lvl w:ilvl="7" w:tplc="92AAEB68">
      <w:numFmt w:val="decimal"/>
      <w:lvlText w:val=""/>
      <w:lvlJc w:val="left"/>
    </w:lvl>
    <w:lvl w:ilvl="8" w:tplc="9CC83400">
      <w:numFmt w:val="decimal"/>
      <w:lvlText w:val=""/>
      <w:lvlJc w:val="left"/>
    </w:lvl>
  </w:abstractNum>
  <w:num w:numId="1" w16cid:durableId="573004101">
    <w:abstractNumId w:val="1"/>
    <w:lvlOverride w:ilvl="0">
      <w:startOverride w:val="1"/>
    </w:lvlOverride>
  </w:num>
  <w:num w:numId="2" w16cid:durableId="11341623">
    <w:abstractNumId w:val="0"/>
    <w:lvlOverride w:ilvl="0">
      <w:startOverride w:val="1"/>
    </w:lvlOverride>
  </w:num>
  <w:num w:numId="3" w16cid:durableId="7557093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DAF"/>
    <w:rsid w:val="002A6C14"/>
    <w:rsid w:val="00333DAF"/>
    <w:rsid w:val="00B170EF"/>
    <w:rsid w:val="00B3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B8752"/>
  <w15:docId w15:val="{0F62A062-26A1-3A49-842C-098634F8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F75B6"/>
      <w:sz w:val="26"/>
      <w:szCs w:val="26"/>
    </w:rPr>
  </w:style>
  <w:style w:type="paragraph" w:styleId="Heading3">
    <w:name w:val="heading 3"/>
    <w:uiPriority w:val="9"/>
    <w:unhideWhenUsed/>
    <w:qFormat/>
    <w:pPr>
      <w:spacing w:before="16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5599</Words>
  <Characters>31916</Characters>
  <Application>Microsoft Office Word</Application>
  <DocSecurity>0</DocSecurity>
  <Lines>265</Lines>
  <Paragraphs>74</Paragraphs>
  <ScaleCrop>false</ScaleCrop>
  <Company/>
  <LinksUpToDate>false</LinksUpToDate>
  <CharactersWithSpaces>37441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Baker</cp:lastModifiedBy>
  <cp:revision>2</cp:revision>
  <dcterms:created xsi:type="dcterms:W3CDTF">2026-06-09T15:53:00Z</dcterms:created>
  <dcterms:modified xsi:type="dcterms:W3CDTF">2026-06-10T14:35:00Z</dcterms:modified>
</cp:coreProperties>
</file>