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E3A5F"/>
          <w:sz w:val="72"/>
          <w:szCs w:val="72"/>
        </w:rPr>
        <w:t>Rekab-Compute</w:t>
      </w:r>
    </w:p>
    <w:p>
      <w:pPr>
        <w:spacing w:after="480" w:before="0"/>
        <w:jc w:val="center"/>
      </w:pPr>
      <w:r>
        <w:rPr>
          <w:rFonts w:ascii="Arial" w:cs="Arial" w:eastAsia="Arial" w:hAnsi="Arial"/>
          <w:color w:val="2563EB"/>
          <w:sz w:val="32"/>
          <w:szCs w:val="32"/>
        </w:rPr>
        <w:t xml:space="preserve">Facial Measurement Platform for Eyewear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Document Type</w:t>
            </w:r>
          </w:p>
        </w:tc>
        <w:tc>
          <w:tcPr>
            <w:tcW w:type="dxa" w:w="25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Product Requirements Document</w:t>
            </w:r>
          </w:p>
        </w:tc>
      </w:tr>
      <w:tr>
        <w:tc>
          <w:tcPr>
            <w:tcW w:type="dxa" w:w="25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25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25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Draft for Review</w:t>
            </w:r>
          </w:p>
        </w:tc>
      </w:tr>
      <w:tr>
        <w:tc>
          <w:tcPr>
            <w:tcW w:type="dxa" w:w="25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25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June 2026</w:t>
            </w:r>
          </w:p>
        </w:tc>
      </w:tr>
      <w:tr>
        <w:tc>
          <w:tcPr>
            <w:tcW w:type="dxa" w:w="25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Classification</w:t>
            </w:r>
          </w:p>
        </w:tc>
        <w:tc>
          <w:tcPr>
            <w:tcW w:type="dxa" w:w="25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Confidential</w:t>
            </w:r>
          </w:p>
        </w:tc>
      </w:tr>
    </w:tbl>
    <w:p>
      <w:pPr>
        <w:spacing w:after="120" w:before="0"/>
      </w:pPr>
      <w:r>
        <w:t xml:space="preserve"/>
      </w:r>
    </w:p>
    <w:p>
      <w:r>
        <w:br w:type="page"/>
      </w:r>
    </w:p>
    <w:p>
      <w:pPr>
        <w:pStyle w:val="Heading1"/>
        <w:pBdr>
          <w:bottom w:val="single" w:color="2563EB" w:sz="4" w:space="6"/>
        </w:pBdr>
        <w:spacing w:after="120" w:before="360"/>
      </w:pPr>
      <w:r>
        <w:rPr>
          <w:rFonts w:ascii="Arial" w:cs="Arial" w:eastAsia="Arial" w:hAnsi="Arial"/>
          <w:b/>
          <w:bCs/>
          <w:color w:val="1E3A5F"/>
          <w:sz w:val="32"/>
          <w:szCs w:val="32"/>
        </w:rPr>
        <w:t xml:space="preserve">1. Executive Summary</w:t>
      </w:r>
    </w:p>
    <w:p>
      <w:pPr>
        <w:spacing w:after="100" w:before="60"/>
      </w:pPr>
      <w:r>
        <w:rPr>
          <w:rFonts w:ascii="Arial" w:cs="Arial" w:eastAsia="Arial" w:hAnsi="Arial"/>
          <w:color w:val="374151"/>
          <w:sz w:val="22"/>
          <w:szCs w:val="22"/>
        </w:rPr>
        <w:t>Rekab-Compute is a cross-device web application that uses computer vision to capture accurate facial measurements required for eyewear fitting. The platform allows consumers, optical retailers, and eyewear brands to measure Pupillary Distance (PD), bridge width, temple length, lens height, and face width using only a device camera — a smartphone, tablet, or laptop.</w:t>
      </w:r>
    </w:p>
    <w:p>
      <w:pPr>
        <w:spacing w:after="120" w:before="0"/>
      </w:pPr>
      <w:r>
        <w:t xml:space="preserve"/>
      </w:r>
    </w:p>
    <w:p>
      <w:pPr>
        <w:spacing w:after="100" w:before="60"/>
      </w:pPr>
      <w:r>
        <w:rPr>
          <w:rFonts w:ascii="Arial" w:cs="Arial" w:eastAsia="Arial" w:hAnsi="Arial"/>
          <w:color w:val="374151"/>
          <w:sz w:val="22"/>
          <w:szCs w:val="22"/>
        </w:rPr>
        <w:t xml:space="preserve">Calibration is performed using a standard credit card (ISO/IEC 7810 ID-1: 85.60 × 53.98 mm) as a primary reference, a physical ruler as a secondary option, and a standard passport booklet (ICAO 9303: 125 × 88 mm) as a tertiary option for international travelers. The platform exposes a RESTful API and webhook system for seamless integration with third-party eyewear platforms, EHR systems, and custom optical retail applications.</w:t>
      </w:r>
    </w:p>
    <w:p>
      <w:pPr>
        <w:spacing w:after="120" w:before="0"/>
      </w:pPr>
      <w:r>
        <w:t xml:space="preserve"/>
      </w:r>
    </w:p>
    <w:p>
      <w:pPr>
        <w:spacing w:after="100" w:before="60"/>
      </w:pPr>
      <w:r>
        <w:rPr>
          <w:rFonts w:ascii="Arial" w:cs="Arial" w:eastAsia="Arial" w:hAnsi="Arial"/>
          <w:color w:val="374151"/>
          <w:sz w:val="22"/>
          <w:szCs w:val="22"/>
        </w:rPr>
        <w:t>Rekab-Compute bridges the gap between in-store optical fitting precision and the online purchasing experience, targeting the $147B global eyewear market.</w:t>
      </w:r>
    </w:p>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2. Problem Statement</w:t>
      </w:r>
    </w:p>
    <w:p>
      <w:pPr>
        <w:pStyle w:val="Heading2"/>
        <w:spacing w:after="80" w:before="280"/>
      </w:pPr>
      <w:r>
        <w:rPr>
          <w:rFonts w:ascii="Arial" w:cs="Arial" w:eastAsia="Arial" w:hAnsi="Arial"/>
          <w:b/>
          <w:bCs/>
          <w:color w:val="2563EB"/>
          <w:sz w:val="26"/>
          <w:szCs w:val="26"/>
        </w:rPr>
        <w:t xml:space="preserve">2.1 The Accuracy Gap</w:t>
      </w:r>
    </w:p>
    <w:p>
      <w:pPr>
        <w:spacing w:after="100" w:before="60"/>
      </w:pPr>
      <w:r>
        <w:rPr>
          <w:rFonts w:ascii="Arial" w:cs="Arial" w:eastAsia="Arial" w:hAnsi="Arial"/>
          <w:color w:val="374151"/>
          <w:sz w:val="22"/>
          <w:szCs w:val="22"/>
        </w:rPr>
        <w:t xml:space="preserve">Online eyewear sales are constrained by an inability to capture accurate facial measurements remotely. Consumers frequently receive ill-fitting glasses when self-reporting measurements or using manual guides. The result is high return rates (estimated 30–40% for prescription eyewear), poor customer satisfaction, and margin erosion for retailers.</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2.2 Current Solutions Are Inadequate</w:t>
      </w:r>
    </w:p>
    <w:p>
      <w:pPr>
        <w:pStyle w:val="ListParagraph"/>
        <w:numPr>
          <w:ilvl w:val="0"/>
          <w:numId w:val="2"/>
        </w:numPr>
        <w:spacing w:after="40" w:before="40"/>
      </w:pPr>
      <w:r>
        <w:rPr>
          <w:rFonts w:ascii="Arial" w:cs="Arial" w:eastAsia="Arial" w:hAnsi="Arial"/>
          <w:color w:val="374151"/>
          <w:sz w:val="22"/>
          <w:szCs w:val="22"/>
        </w:rPr>
        <w:t xml:space="preserve">Manual PD rulers require a mirror and second person, producing errors of ±3–4 mm</w:t>
      </w:r>
    </w:p>
    <w:p>
      <w:pPr>
        <w:pStyle w:val="ListParagraph"/>
        <w:numPr>
          <w:ilvl w:val="0"/>
          <w:numId w:val="2"/>
        </w:numPr>
        <w:spacing w:after="40" w:before="40"/>
      </w:pPr>
      <w:r>
        <w:rPr>
          <w:rFonts w:ascii="Arial" w:cs="Arial" w:eastAsia="Arial" w:hAnsi="Arial"/>
          <w:color w:val="374151"/>
          <w:sz w:val="22"/>
          <w:szCs w:val="22"/>
        </w:rPr>
        <w:t xml:space="preserve">Existing app-based tools lack multi-measurement coverage (PD only)</w:t>
      </w:r>
    </w:p>
    <w:p>
      <w:pPr>
        <w:pStyle w:val="ListParagraph"/>
        <w:numPr>
          <w:ilvl w:val="0"/>
          <w:numId w:val="2"/>
        </w:numPr>
        <w:spacing w:after="40" w:before="40"/>
      </w:pPr>
      <w:r>
        <w:rPr>
          <w:rFonts w:ascii="Arial" w:cs="Arial" w:eastAsia="Arial" w:hAnsi="Arial"/>
          <w:color w:val="374151"/>
          <w:sz w:val="22"/>
          <w:szCs w:val="22"/>
        </w:rPr>
        <w:t xml:space="preserve">Expensive in-store pupillometers are inaccessible to online shoppers</w:t>
      </w:r>
    </w:p>
    <w:p>
      <w:pPr>
        <w:pStyle w:val="ListParagraph"/>
        <w:numPr>
          <w:ilvl w:val="0"/>
          <w:numId w:val="2"/>
        </w:numPr>
        <w:spacing w:after="40" w:before="40"/>
      </w:pPr>
      <w:r>
        <w:rPr>
          <w:rFonts w:ascii="Arial" w:cs="Arial" w:eastAsia="Arial" w:hAnsi="Arial"/>
          <w:color w:val="374151"/>
          <w:sz w:val="22"/>
          <w:szCs w:val="22"/>
        </w:rPr>
        <w:t xml:space="preserve">No open API standard exists to share measurement data across optical platforms</w:t>
      </w:r>
    </w:p>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3. Goals &amp; Non-Goals</w:t>
      </w:r>
    </w:p>
    <w:p>
      <w:pPr>
        <w:pStyle w:val="Heading2"/>
        <w:spacing w:after="80" w:before="280"/>
      </w:pPr>
      <w:r>
        <w:rPr>
          <w:rFonts w:ascii="Arial" w:cs="Arial" w:eastAsia="Arial" w:hAnsi="Arial"/>
          <w:b/>
          <w:bCs/>
          <w:color w:val="2563EB"/>
          <w:sz w:val="26"/>
          <w:szCs w:val="26"/>
        </w:rPr>
        <w:t xml:space="preserve">3.1 Goals</w:t>
      </w:r>
    </w:p>
    <w:p>
      <w:pPr>
        <w:pStyle w:val="ListParagraph"/>
        <w:numPr>
          <w:ilvl w:val="0"/>
          <w:numId w:val="3"/>
        </w:numPr>
        <w:spacing w:after="40" w:before="40"/>
      </w:pPr>
      <w:r>
        <w:rPr>
          <w:rFonts w:ascii="Arial" w:cs="Arial" w:eastAsia="Arial" w:hAnsi="Arial"/>
          <w:color w:val="374151"/>
          <w:sz w:val="22"/>
          <w:szCs w:val="22"/>
        </w:rPr>
        <w:t xml:space="preserve">Measure all five eyewear-critical facial dimensions to ±1.5 mm accuracy or better</w:t>
      </w:r>
    </w:p>
    <w:p>
      <w:pPr>
        <w:pStyle w:val="ListParagraph"/>
        <w:numPr>
          <w:ilvl w:val="0"/>
          <w:numId w:val="3"/>
        </w:numPr>
        <w:spacing w:after="40" w:before="40"/>
      </w:pPr>
      <w:r>
        <w:rPr>
          <w:rFonts w:ascii="Arial" w:cs="Arial" w:eastAsia="Arial" w:hAnsi="Arial"/>
          <w:color w:val="374151"/>
          <w:sz w:val="22"/>
          <w:szCs w:val="22"/>
        </w:rPr>
        <w:t xml:space="preserve">Support credit card calibration (primary), ruler calibration (secondary), and passport booklet calibration (tertiary)</w:t>
      </w:r>
    </w:p>
    <w:p>
      <w:pPr>
        <w:pStyle w:val="ListParagraph"/>
        <w:numPr>
          <w:ilvl w:val="0"/>
          <w:numId w:val="3"/>
        </w:numPr>
        <w:spacing w:after="40" w:before="40"/>
      </w:pPr>
      <w:r>
        <w:rPr>
          <w:rFonts w:ascii="Arial" w:cs="Arial" w:eastAsia="Arial" w:hAnsi="Arial"/>
          <w:color w:val="374151"/>
          <w:sz w:val="22"/>
          <w:szCs w:val="22"/>
        </w:rPr>
        <w:t xml:space="preserve">Work on iOS, Android, and desktop browsers via WebRTC and WebAssembly</w:t>
      </w:r>
    </w:p>
    <w:p>
      <w:pPr>
        <w:pStyle w:val="ListParagraph"/>
        <w:numPr>
          <w:ilvl w:val="0"/>
          <w:numId w:val="3"/>
        </w:numPr>
        <w:spacing w:after="40" w:before="40"/>
      </w:pPr>
      <w:r>
        <w:rPr>
          <w:rFonts w:ascii="Arial" w:cs="Arial" w:eastAsia="Arial" w:hAnsi="Arial"/>
          <w:color w:val="374151"/>
          <w:sz w:val="22"/>
          <w:szCs w:val="22"/>
        </w:rPr>
        <w:t xml:space="preserve">Expose a documented REST API for third-party integration</w:t>
      </w:r>
    </w:p>
    <w:p>
      <w:pPr>
        <w:pStyle w:val="ListParagraph"/>
        <w:numPr>
          <w:ilvl w:val="0"/>
          <w:numId w:val="3"/>
        </w:numPr>
        <w:spacing w:after="40" w:before="40"/>
      </w:pPr>
      <w:r>
        <w:rPr>
          <w:rFonts w:ascii="Arial" w:cs="Arial" w:eastAsia="Arial" w:hAnsi="Arial"/>
          <w:color w:val="374151"/>
          <w:sz w:val="22"/>
          <w:szCs w:val="22"/>
        </w:rPr>
        <w:t xml:space="preserve">Support customizable consumer assessment flows via a white-label widget SDK</w:t>
      </w:r>
    </w:p>
    <w:p>
      <w:pPr>
        <w:pStyle w:val="ListParagraph"/>
        <w:numPr>
          <w:ilvl w:val="0"/>
          <w:numId w:val="3"/>
        </w:numPr>
        <w:spacing w:after="40" w:before="40"/>
      </w:pPr>
      <w:r>
        <w:rPr>
          <w:rFonts w:ascii="Arial" w:cs="Arial" w:eastAsia="Arial" w:hAnsi="Arial"/>
          <w:color w:val="374151"/>
          <w:sz w:val="22"/>
          <w:szCs w:val="22"/>
        </w:rPr>
        <w:t xml:space="preserve">Provide measurement confidence scoring and real-time quality feedback</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3.2 Non-Goals</w:t>
      </w:r>
    </w:p>
    <w:p>
      <w:pPr>
        <w:pStyle w:val="ListParagraph"/>
        <w:numPr>
          <w:ilvl w:val="0"/>
          <w:numId w:val="2"/>
        </w:numPr>
        <w:spacing w:after="40" w:before="40"/>
      </w:pPr>
      <w:r>
        <w:rPr>
          <w:rFonts w:ascii="Arial" w:cs="Arial" w:eastAsia="Arial" w:hAnsi="Arial"/>
          <w:color w:val="374151"/>
          <w:sz w:val="22"/>
          <w:szCs w:val="22"/>
        </w:rPr>
        <w:t xml:space="preserve">Clinical-grade medical device certification (Phase 1)</w:t>
      </w:r>
    </w:p>
    <w:p>
      <w:pPr>
        <w:pStyle w:val="ListParagraph"/>
        <w:numPr>
          <w:ilvl w:val="0"/>
          <w:numId w:val="2"/>
        </w:numPr>
        <w:spacing w:after="40" w:before="40"/>
      </w:pPr>
      <w:r>
        <w:rPr>
          <w:rFonts w:ascii="Arial" w:cs="Arial" w:eastAsia="Arial" w:hAnsi="Arial"/>
          <w:color w:val="374151"/>
          <w:sz w:val="22"/>
          <w:szCs w:val="22"/>
        </w:rPr>
        <w:t xml:space="preserve">Proprietary hardware requirements</w:t>
      </w:r>
    </w:p>
    <w:p>
      <w:pPr>
        <w:pStyle w:val="ListParagraph"/>
        <w:numPr>
          <w:ilvl w:val="0"/>
          <w:numId w:val="2"/>
        </w:numPr>
        <w:spacing w:after="40" w:before="40"/>
      </w:pPr>
      <w:r>
        <w:rPr>
          <w:rFonts w:ascii="Arial" w:cs="Arial" w:eastAsia="Arial" w:hAnsi="Arial"/>
          <w:color w:val="374151"/>
          <w:sz w:val="22"/>
          <w:szCs w:val="22"/>
        </w:rPr>
        <w:t xml:space="preserve">Offline-only operation (internet connectivity required for ML inference fallback)</w:t>
      </w:r>
    </w:p>
    <w:p>
      <w:pPr>
        <w:pStyle w:val="ListParagraph"/>
        <w:numPr>
          <w:ilvl w:val="0"/>
          <w:numId w:val="2"/>
        </w:numPr>
        <w:spacing w:after="40" w:before="40"/>
      </w:pPr>
      <w:r>
        <w:rPr>
          <w:rFonts w:ascii="Arial" w:cs="Arial" w:eastAsia="Arial" w:hAnsi="Arial"/>
          <w:color w:val="374151"/>
          <w:sz w:val="22"/>
          <w:szCs w:val="22"/>
        </w:rPr>
        <w:t xml:space="preserve">Iris scanning or biometric identity verification</w:t>
      </w:r>
    </w:p>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4.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Online Consumer</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Individual purchasing prescription glasses or sunglasses online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Accurate PD and fit measurements without visiting a store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Optical Retailer</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Chain or independent optician using the platform in-store or via kiosk</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Fast, repeatable measurements with EHR/PMS integration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Eyewear Brand (B2B)</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DTC or wholesale brand embedding the tool in their e-commerce experience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White-label widget and API to reduce returns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Telehealth Provider</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Optometrist conducting remote consultations</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Clinically reliable measurements for remote prescription fitting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Developer / Integrator</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Third-party developer building on the Rekab-Compute API</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Clear API docs, SDKs, and sandbox environment</w:t>
            </w:r>
          </w:p>
        </w:tc>
      </w:tr>
    </w:tbl>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5. Measurements &amp; Accuracy Specifications</w:t>
      </w:r>
    </w:p>
    <w:p>
      <w:pPr>
        <w:pStyle w:val="Heading2"/>
        <w:spacing w:after="80" w:before="280"/>
      </w:pPr>
      <w:r>
        <w:rPr>
          <w:rFonts w:ascii="Arial" w:cs="Arial" w:eastAsia="Arial" w:hAnsi="Arial"/>
          <w:b/>
          <w:bCs/>
          <w:color w:val="2563EB"/>
          <w:sz w:val="26"/>
          <w:szCs w:val="26"/>
        </w:rPr>
        <w:t xml:space="preserve">5.1 Required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rPr>
          <w:tblHeader/>
        </w:trP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Accuracy</w:t>
            </w:r>
          </w:p>
        </w:tc>
        <w:tc>
          <w:tcPr>
            <w:tcW w:type="dxa" w:w="2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Clinical Tolerance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Pupillary Distance (PD)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Horizontal distance between the centers of both pupils. May be split into monocular PD (left and right individually).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mm</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mm (standard); ±0.5 mm (progressive)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Bridge Width</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Distance between the inner corners of both eyes (nasal bridge gap)</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±1.5 mm</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±2.0 mm</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Lens Height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Vertical height of the eye opening; determines minimum lens height for progressive lenses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 mm</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 mm</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Face Width</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Temporal width: distance between outermost points of the face at eye level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±2.0 mm</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±3.0 mm</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Temple Length</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Estimated arm length based on ear position and face depth proxy via 2D landmarks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 mm</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mm</w:t>
            </w:r>
          </w:p>
        </w:tc>
      </w:tr>
    </w:tbl>
    <w:p>
      <w:pPr>
        <w:spacing w:after="120" w:before="0"/>
      </w:pPr>
      <w:r>
        <w:t xml:space="preserve"/>
      </w:r>
    </w:p>
    <w:p>
      <w:pPr>
        <w:pStyle w:val="Heading2"/>
        <w:spacing w:after="80" w:before="280"/>
      </w:pPr>
      <w:r>
        <w:rPr>
          <w:rFonts w:ascii="Arial" w:cs="Arial" w:eastAsia="Arial" w:hAnsi="Arial"/>
          <w:b/>
          <w:bCs/>
          <w:color w:val="2563EB"/>
          <w:sz w:val="26"/>
          <w:szCs w:val="26"/>
        </w:rPr>
        <w:t xml:space="preserve">5.2 Confidence Scoring</w:t>
      </w:r>
    </w:p>
    <w:p>
      <w:pPr>
        <w:spacing w:after="100" w:before="60"/>
      </w:pPr>
      <w:r>
        <w:rPr>
          <w:rFonts w:ascii="Arial" w:cs="Arial" w:eastAsia="Arial" w:hAnsi="Arial"/>
          <w:color w:val="374151"/>
          <w:sz w:val="22"/>
          <w:szCs w:val="22"/>
        </w:rPr>
        <w:t xml:space="preserve">Each measurement session produces a confidence score (0–100) based on:</w:t>
      </w:r>
    </w:p>
    <w:p>
      <w:pPr>
        <w:pStyle w:val="ListParagraph"/>
        <w:numPr>
          <w:ilvl w:val="0"/>
          <w:numId w:val="2"/>
        </w:numPr>
        <w:spacing w:after="40" w:before="40"/>
      </w:pPr>
      <w:r>
        <w:rPr>
          <w:rFonts w:ascii="Arial" w:cs="Arial" w:eastAsia="Arial" w:hAnsi="Arial"/>
          <w:color w:val="374151"/>
          <w:sz w:val="22"/>
          <w:szCs w:val="22"/>
        </w:rPr>
        <w:t xml:space="preserve">Landmark detection certainty from MediaPipe FaceMesh</w:t>
      </w:r>
    </w:p>
    <w:p>
      <w:pPr>
        <w:pStyle w:val="ListParagraph"/>
        <w:numPr>
          <w:ilvl w:val="0"/>
          <w:numId w:val="2"/>
        </w:numPr>
        <w:spacing w:after="40" w:before="40"/>
      </w:pPr>
      <w:r>
        <w:rPr>
          <w:rFonts w:ascii="Arial" w:cs="Arial" w:eastAsia="Arial" w:hAnsi="Arial"/>
          <w:color w:val="374151"/>
          <w:sz w:val="22"/>
          <w:szCs w:val="22"/>
        </w:rPr>
        <w:t xml:space="preserve">Head pose angle (yaw &lt; 5°, pitch &lt; 8° required for green status)</w:t>
      </w:r>
    </w:p>
    <w:p>
      <w:pPr>
        <w:pStyle w:val="ListParagraph"/>
        <w:numPr>
          <w:ilvl w:val="0"/>
          <w:numId w:val="2"/>
        </w:numPr>
        <w:spacing w:after="40" w:before="40"/>
      </w:pPr>
      <w:r>
        <w:rPr>
          <w:rFonts w:ascii="Arial" w:cs="Arial" w:eastAsia="Arial" w:hAnsi="Arial"/>
          <w:color w:val="374151"/>
          <w:sz w:val="22"/>
          <w:szCs w:val="22"/>
        </w:rPr>
        <w:t xml:space="preserve">Lighting quality heuristic (Laplacian variance threshold)</w:t>
      </w:r>
    </w:p>
    <w:p>
      <w:pPr>
        <w:pStyle w:val="ListParagraph"/>
        <w:numPr>
          <w:ilvl w:val="0"/>
          <w:numId w:val="2"/>
        </w:numPr>
        <w:spacing w:after="40" w:before="40"/>
      </w:pPr>
      <w:r>
        <w:rPr>
          <w:rFonts w:ascii="Arial" w:cs="Arial" w:eastAsia="Arial" w:hAnsi="Arial"/>
          <w:color w:val="374151"/>
          <w:sz w:val="22"/>
          <w:szCs w:val="22"/>
        </w:rPr>
        <w:t xml:space="preserve">Calibration reference detection confidence</w:t>
      </w:r>
    </w:p>
    <w:p>
      <w:pPr>
        <w:pStyle w:val="ListParagraph"/>
        <w:numPr>
          <w:ilvl w:val="0"/>
          <w:numId w:val="2"/>
        </w:numPr>
        <w:spacing w:after="40" w:before="40"/>
      </w:pPr>
      <w:r>
        <w:rPr>
          <w:rFonts w:ascii="Arial" w:cs="Arial" w:eastAsia="Arial" w:hAnsi="Arial"/>
          <w:color w:val="374151"/>
          <w:sz w:val="22"/>
          <w:szCs w:val="22"/>
        </w:rPr>
        <w:t xml:space="preserve">Number of frames averaged (minimum 15 frames at 30 fps)</w:t>
      </w:r>
    </w:p>
    <w:p>
      <w:pPr>
        <w:pStyle w:val="ListParagraph"/>
        <w:numPr>
          <w:ilvl w:val="0"/>
          <w:numId w:val="2"/>
        </w:numPr>
        <w:spacing w:after="40" w:before="40"/>
      </w:pPr>
      <w:r>
        <w:rPr>
          <w:rFonts w:ascii="Arial" w:cs="Arial" w:eastAsia="Arial" w:hAnsi="Arial"/>
          <w:color w:val="374151"/>
          <w:sz w:val="22"/>
          <w:szCs w:val="22"/>
        </w:rPr>
        <w:t xml:space="preserve">Facial asymmetry delta score (monocular PD deviation and vertical eye offset)</w:t>
      </w:r>
    </w:p>
    <w:p>
      <w:pPr>
        <w:spacing w:after="120" w:before="0"/>
      </w:pPr>
      <w:r>
        <w:t xml:space="preserve"/>
      </w:r>
    </w:p>
    <w:p>
      <w:pPr>
        <w:pBdr>
          <w:left w:val="single" w:color="2563EB" w:sz="12" w:space="8"/>
        </w:pBdr>
        <w:spacing w:after="80" w:before="80"/>
        <w:ind w:left="360" w:right="360"/>
      </w:pPr>
      <w:r>
        <w:rPr>
          <w:rFonts w:ascii="Arial" w:cs="Arial" w:eastAsia="Arial" w:hAnsi="Arial"/>
          <w:i/>
          <w:iCs/>
          <w:color w:val="6B7280"/>
          <w:sz w:val="20"/>
          <w:szCs w:val="20"/>
        </w:rPr>
        <w:t xml:space="preserve">Measurements with confidence below 70 are flagged as low-confidence and the user is prompted to retry. Scores below 50 are rejected automatically. Sessions where asymmetry delta exceeds 2.0 mm trigger an additional advisory flag independent of the overall confidence score.</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5.3 Facial Asymmetry Detection &amp; Handling</w:t>
      </w:r>
    </w:p>
    <w:p>
      <w:pPr>
        <w:spacing w:after="100" w:before="60"/>
      </w:pPr>
      <w:r>
        <w:rPr>
          <w:rFonts w:ascii="Arial" w:cs="Arial" w:eastAsia="Arial" w:hAnsi="Arial"/>
          <w:color w:val="374151"/>
          <w:sz w:val="22"/>
          <w:szCs w:val="22"/>
        </w:rPr>
        <w:t>Nearly all human faces exhibit some degree of asymmetry — differences in eye position, nose bridge offset, and jaw alignment that affect how monocular PD is computed and reported. Rekab-Compute treats asymmetry detection as a first-class measurement quality feature rather than an edge case. The system measures, classifies, and communicates asymmetry at every session, enabling downstream platforms to make informed lens fitting decisions.</w:t>
      </w:r>
    </w:p>
    <w:p>
      <w:pPr>
        <w:spacing w:after="120" w:before="0"/>
      </w:pPr>
      <w:r>
        <w:t xml:space="preserve"/>
      </w:r>
    </w:p>
    <w:p>
      <w:pPr>
        <w:pStyle w:val="Heading3"/>
        <w:spacing w:after="60" w:before="200"/>
      </w:pPr>
      <w:r>
        <w:rPr>
          <w:rFonts w:ascii="Arial" w:cs="Arial" w:eastAsia="Arial" w:hAnsi="Arial"/>
          <w:b/>
          <w:bCs/>
          <w:color w:val="1E3A5F"/>
          <w:sz w:val="22"/>
          <w:szCs w:val="22"/>
        </w:rPr>
        <w:t xml:space="preserve">5.3.1 Asymmetry Metrics Captured</w:t>
      </w:r>
    </w:p>
    <w:p>
      <w:pPr>
        <w:pStyle w:val="ListParagraph"/>
        <w:numPr>
          <w:ilvl w:val="0"/>
          <w:numId w:val="2"/>
        </w:numPr>
        <w:spacing w:after="40" w:before="40"/>
      </w:pPr>
      <w:r>
        <w:rPr>
          <w:rFonts w:ascii="Arial" w:cs="Arial" w:eastAsia="Arial" w:hAnsi="Arial"/>
          <w:color w:val="374151"/>
          <w:sz w:val="22"/>
          <w:szCs w:val="22"/>
        </w:rPr>
        <w:t xml:space="preserve">Monocular PD delta (mm): absolute difference between left and right monocular PD values, measured pupil-center to anatomical nasion landmark (FaceMesh landmarks 4 and 6), not derived by halving total PD</w:t>
      </w:r>
    </w:p>
    <w:p>
      <w:pPr>
        <w:pStyle w:val="ListParagraph"/>
        <w:numPr>
          <w:ilvl w:val="0"/>
          <w:numId w:val="2"/>
        </w:numPr>
        <w:spacing w:after="40" w:before="40"/>
      </w:pPr>
      <w:r>
        <w:rPr>
          <w:rFonts w:ascii="Arial" w:cs="Arial" w:eastAsia="Arial" w:hAnsi="Arial"/>
          <w:color w:val="374151"/>
          <w:sz w:val="22"/>
          <w:szCs w:val="22"/>
        </w:rPr>
        <w:t xml:space="preserve">Vertical eye offset (mm): Y-coordinate difference between left and right pupil centers, indicating one eye sits higher than the other; critical for progressive lens height fitting</w:t>
      </w:r>
    </w:p>
    <w:p>
      <w:pPr>
        <w:pStyle w:val="ListParagraph"/>
        <w:numPr>
          <w:ilvl w:val="0"/>
          <w:numId w:val="2"/>
        </w:numPr>
        <w:spacing w:after="40" w:before="40"/>
      </w:pPr>
      <w:r>
        <w:rPr>
          <w:rFonts w:ascii="Arial" w:cs="Arial" w:eastAsia="Arial" w:hAnsi="Arial"/>
          <w:color w:val="374151"/>
          <w:sz w:val="22"/>
          <w:szCs w:val="22"/>
        </w:rPr>
        <w:t xml:space="preserve">Nose bridge lateral offset (mm): deviation of the nasion midpoint from the geometric facial midline, used to correct monocular PD bridge reference errors caused by a non-centred nose bridge</w:t>
      </w:r>
    </w:p>
    <w:p>
      <w:pPr>
        <w:pStyle w:val="ListParagraph"/>
        <w:numPr>
          <w:ilvl w:val="0"/>
          <w:numId w:val="2"/>
        </w:numPr>
        <w:spacing w:after="40" w:before="40"/>
      </w:pPr>
      <w:r>
        <w:rPr>
          <w:rFonts w:ascii="Arial" w:cs="Arial" w:eastAsia="Arial" w:hAnsi="Arial"/>
          <w:color w:val="374151"/>
          <w:sz w:val="22"/>
          <w:szCs w:val="22"/>
        </w:rPr>
        <w:t xml:space="preserve">Asymmetry classification: Mild (&lt; 2.0 mm delta), Moderate (2.0–4.0 mm delta), Severe (&gt; 4.0 mm delta) — applied to both monocular PD delta and vertical eye offset independently</w:t>
      </w:r>
    </w:p>
    <w:p>
      <w:pPr>
        <w:spacing w:after="120" w:before="0"/>
      </w:pPr>
      <w:r>
        <w:t xml:space="preserve"/>
      </w:r>
    </w:p>
    <w:p>
      <w:pPr>
        <w:pStyle w:val="Heading3"/>
        <w:spacing w:after="60" w:before="200"/>
      </w:pPr>
      <w:r>
        <w:rPr>
          <w:rFonts w:ascii="Arial" w:cs="Arial" w:eastAsia="Arial" w:hAnsi="Arial"/>
          <w:b/>
          <w:bCs/>
          <w:color w:val="1E3A5F"/>
          <w:sz w:val="22"/>
          <w:szCs w:val="22"/>
        </w:rPr>
        <w:t xml:space="preserve">5.3.2 Asymmetry Severity Thresholds &amp; System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1500"/>
        <w:gridCol w:w="3360"/>
      </w:tblGrid>
      <w:tr>
        <w:trPr>
          <w:tblHeader/>
        </w:trPr>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Severity</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Monocular PD Delta</w:t>
            </w:r>
          </w:p>
        </w:tc>
        <w:tc>
          <w:tcPr>
            <w:tcW w:type="dxa" w:w="1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Clinical Risk</w:t>
            </w:r>
          </w:p>
        </w:tc>
        <w:tc>
          <w:tcPr>
            <w:tcW w:type="dxa" w:w="1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Confidence Penalty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System Response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Mild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2.0 mm</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Low</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None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Report monocular PDs independently; no user-facing alert. asymmetry_flag: false in API response.</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Moderate</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2.0–4.0 mm</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Medium</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 pts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Advisory shown to user: "Your measurements indicate facial asymmetry. For progressive or high-prescription lenses, an in-store fitting is recommended." asymmetry_flag: true; monocular PDs reported separately.</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Severe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4.0 mm</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High</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 pts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Strong advisory displayed; session still completes but integrators receive asymmetry_severity: "severe" flag. Telehealth and progressive lens flows must surface a mandatory optician referral prompt. session.asymmetry_detected webhook fired.</w:t>
            </w:r>
          </w:p>
        </w:tc>
      </w:tr>
    </w:tbl>
    <w:p>
      <w:pPr>
        <w:spacing w:after="120" w:before="0"/>
      </w:pPr>
      <w:r>
        <w:t xml:space="preserve"/>
      </w:r>
    </w:p>
    <w:p>
      <w:pPr>
        <w:pStyle w:val="Heading3"/>
        <w:spacing w:after="60" w:before="200"/>
      </w:pPr>
      <w:r>
        <w:rPr>
          <w:rFonts w:ascii="Arial" w:cs="Arial" w:eastAsia="Arial" w:hAnsi="Arial"/>
          <w:b/>
          <w:bCs/>
          <w:color w:val="1E3A5F"/>
          <w:sz w:val="22"/>
          <w:szCs w:val="22"/>
        </w:rPr>
        <w:t xml:space="preserve">5.3.3 Technical Implementation</w:t>
      </w:r>
    </w:p>
    <w:p>
      <w:pPr>
        <w:pStyle w:val="ListParagraph"/>
        <w:numPr>
          <w:ilvl w:val="0"/>
          <w:numId w:val="2"/>
        </w:numPr>
        <w:spacing w:after="40" w:before="40"/>
      </w:pPr>
      <w:r>
        <w:rPr>
          <w:rFonts w:ascii="Arial" w:cs="Arial" w:eastAsia="Arial" w:hAnsi="Arial"/>
          <w:color w:val="374151"/>
          <w:sz w:val="22"/>
          <w:szCs w:val="22"/>
        </w:rPr>
        <w:t xml:space="preserve">Monocular PD measured independently per side using anatomical nasion landmarks (FaceMesh #4, #6) as bridge reference — never derived by dividing total PD by two</w:t>
      </w:r>
    </w:p>
    <w:p>
      <w:pPr>
        <w:pStyle w:val="ListParagraph"/>
        <w:numPr>
          <w:ilvl w:val="0"/>
          <w:numId w:val="2"/>
        </w:numPr>
        <w:spacing w:after="40" w:before="40"/>
      </w:pPr>
      <w:r>
        <w:rPr>
          <w:rFonts w:ascii="Arial" w:cs="Arial" w:eastAsia="Arial" w:hAnsi="Arial"/>
          <w:color w:val="374151"/>
          <w:sz w:val="22"/>
          <w:szCs w:val="22"/>
        </w:rPr>
        <w:t xml:space="preserve">Vertical eye offset computed from Y-coordinate delta of iris centers across all valid frames; median value reported to reduce noise from micro-movements</w:t>
      </w:r>
    </w:p>
    <w:p>
      <w:pPr>
        <w:pStyle w:val="ListParagraph"/>
        <w:numPr>
          <w:ilvl w:val="0"/>
          <w:numId w:val="2"/>
        </w:numPr>
        <w:spacing w:after="40" w:before="40"/>
      </w:pPr>
      <w:r>
        <w:rPr>
          <w:rFonts w:ascii="Arial" w:cs="Arial" w:eastAsia="Arial" w:hAnsi="Arial"/>
          <w:color w:val="374151"/>
          <w:sz w:val="22"/>
          <w:szCs w:val="22"/>
        </w:rPr>
        <w:t xml:space="preserve">Head pose solvePnP model uses a bilaterally symmetric reference geometry; asymmetric faces produce a residual pose error; the system detects this residual and applies a corrective offset to monocular PD values</w:t>
      </w:r>
    </w:p>
    <w:p>
      <w:pPr>
        <w:pStyle w:val="ListParagraph"/>
        <w:numPr>
          <w:ilvl w:val="0"/>
          <w:numId w:val="2"/>
        </w:numPr>
        <w:spacing w:after="40" w:before="40"/>
      </w:pPr>
      <w:r>
        <w:rPr>
          <w:rFonts w:ascii="Arial" w:cs="Arial" w:eastAsia="Arial" w:hAnsi="Arial"/>
          <w:color w:val="374151"/>
          <w:sz w:val="22"/>
          <w:szCs w:val="22"/>
        </w:rPr>
        <w:t xml:space="preserve">Phase 2: multi-angle capture (slight left-turn and right-turn frames) enables 3D reconstruction of asymmetry and eliminates the symmetric pose model dependency for moderate and severe cases</w:t>
      </w:r>
    </w:p>
    <w:p>
      <w:pPr>
        <w:spacing w:after="120" w:before="0"/>
      </w:pPr>
      <w:r>
        <w:t xml:space="preserve"/>
      </w:r>
    </w:p>
    <w:p>
      <w:pPr>
        <w:pStyle w:val="Heading3"/>
        <w:spacing w:after="60" w:before="200"/>
      </w:pPr>
      <w:r>
        <w:rPr>
          <w:rFonts w:ascii="Arial" w:cs="Arial" w:eastAsia="Arial" w:hAnsi="Arial"/>
          <w:b/>
          <w:bCs/>
          <w:color w:val="1E3A5F"/>
          <w:sz w:val="22"/>
          <w:szCs w:val="22"/>
        </w:rPr>
        <w:t xml:space="preserve">5.3.4 API Fields Added for Asymmetry</w:t>
      </w:r>
    </w:p>
    <w:p>
      <w:pPr>
        <w:pStyle w:val="ListParagraph"/>
        <w:numPr>
          <w:ilvl w:val="0"/>
          <w:numId w:val="2"/>
        </w:numPr>
        <w:spacing w:after="40" w:before="40"/>
      </w:pPr>
      <w:r>
        <w:rPr>
          <w:rFonts w:ascii="Arial" w:cs="Arial" w:eastAsia="Arial" w:hAnsi="Arial"/>
          <w:color w:val="374151"/>
          <w:sz w:val="22"/>
          <w:szCs w:val="22"/>
        </w:rPr>
        <w:t xml:space="preserve">asymmetry_flag (boolean): true when monocular PD delta ≥ 2.0 mm or vertical eye offset ≥ 1.5 mm</w:t>
      </w:r>
    </w:p>
    <w:p>
      <w:pPr>
        <w:pStyle w:val="ListParagraph"/>
        <w:numPr>
          <w:ilvl w:val="0"/>
          <w:numId w:val="2"/>
        </w:numPr>
        <w:spacing w:after="40" w:before="40"/>
      </w:pPr>
      <w:r>
        <w:rPr>
          <w:rFonts w:ascii="Arial" w:cs="Arial" w:eastAsia="Arial" w:hAnsi="Arial"/>
          <w:color w:val="374151"/>
          <w:sz w:val="22"/>
          <w:szCs w:val="22"/>
        </w:rPr>
        <w:t xml:space="preserve">asymmetry_severity (enum: "none" | "mild" | "moderate" | "severe"): classification based on thresholds in 5.3.2</w:t>
      </w:r>
    </w:p>
    <w:p>
      <w:pPr>
        <w:pStyle w:val="ListParagraph"/>
        <w:numPr>
          <w:ilvl w:val="0"/>
          <w:numId w:val="2"/>
        </w:numPr>
        <w:spacing w:after="40" w:before="40"/>
      </w:pPr>
      <w:r>
        <w:rPr>
          <w:rFonts w:ascii="Arial" w:cs="Arial" w:eastAsia="Arial" w:hAnsi="Arial"/>
          <w:color w:val="374151"/>
          <w:sz w:val="22"/>
          <w:szCs w:val="22"/>
        </w:rPr>
        <w:t xml:space="preserve">pd_delta_mm (float): absolute difference between pd_left_mm and pd_right_mm</w:t>
      </w:r>
    </w:p>
    <w:p>
      <w:pPr>
        <w:pStyle w:val="ListParagraph"/>
        <w:numPr>
          <w:ilvl w:val="0"/>
          <w:numId w:val="2"/>
        </w:numPr>
        <w:spacing w:after="40" w:before="40"/>
      </w:pPr>
      <w:r>
        <w:rPr>
          <w:rFonts w:ascii="Arial" w:cs="Arial" w:eastAsia="Arial" w:hAnsi="Arial"/>
          <w:color w:val="374151"/>
          <w:sz w:val="22"/>
          <w:szCs w:val="22"/>
        </w:rPr>
        <w:t xml:space="preserve">vertical_eye_offset_mm (float): Y-axis height difference between left and right pupil centers in mm</w:t>
      </w:r>
    </w:p>
    <w:p>
      <w:pPr>
        <w:pStyle w:val="ListParagraph"/>
        <w:numPr>
          <w:ilvl w:val="0"/>
          <w:numId w:val="2"/>
        </w:numPr>
        <w:spacing w:after="40" w:before="40"/>
      </w:pPr>
      <w:r>
        <w:rPr>
          <w:rFonts w:ascii="Arial" w:cs="Arial" w:eastAsia="Arial" w:hAnsi="Arial"/>
          <w:color w:val="374151"/>
          <w:sz w:val="22"/>
          <w:szCs w:val="22"/>
        </w:rPr>
        <w:t xml:space="preserve">bridge_lateral_offset_mm (float): deviation of nasion from facial midline; positive = offset right, negative = offset left</w:t>
      </w:r>
    </w:p>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6. Calibration System</w:t>
      </w:r>
    </w:p>
    <w:p>
      <w:pPr>
        <w:pStyle w:val="Heading2"/>
        <w:spacing w:after="80" w:before="280"/>
      </w:pPr>
      <w:r>
        <w:rPr>
          <w:rFonts w:ascii="Arial" w:cs="Arial" w:eastAsia="Arial" w:hAnsi="Arial"/>
          <w:b/>
          <w:bCs/>
          <w:color w:val="2563EB"/>
          <w:sz w:val="26"/>
          <w:szCs w:val="26"/>
        </w:rPr>
        <w:t xml:space="preserve">6.1 Primary Calibration: Credit Card</w:t>
      </w:r>
    </w:p>
    <w:p>
      <w:pPr>
        <w:spacing w:after="100" w:before="60"/>
      </w:pPr>
      <w:r>
        <w:rPr>
          <w:rFonts w:ascii="Arial" w:cs="Arial" w:eastAsia="Arial" w:hAnsi="Arial"/>
          <w:color w:val="374151"/>
          <w:sz w:val="22"/>
          <w:szCs w:val="22"/>
        </w:rPr>
        <w:t xml:space="preserve">The user holds a standard ISO/IEC 7810 ID-1 credit card (85.60 mm wide × 53.98 mm tall) flat against their forehead or cheek at the same focal plane as their eyes. The system detects the card’s four corners via OpenCV edge detection and homography, computes the mm-per-pixel scale factor, and applies it to all facial landmark distances.</w:t>
      </w:r>
    </w:p>
    <w:p>
      <w:pPr>
        <w:spacing w:after="12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Card must be detected in the same frame as the face</w:t>
      </w:r>
    </w:p>
    <w:p>
      <w:pPr>
        <w:pStyle w:val="ListParagraph"/>
        <w:numPr>
          <w:ilvl w:val="0"/>
          <w:numId w:val="2"/>
        </w:numPr>
        <w:spacing w:after="40" w:before="40"/>
      </w:pPr>
      <w:r>
        <w:rPr>
          <w:rFonts w:ascii="Arial" w:cs="Arial" w:eastAsia="Arial" w:hAnsi="Arial"/>
          <w:color w:val="374151"/>
          <w:sz w:val="22"/>
          <w:szCs w:val="22"/>
        </w:rPr>
        <w:t xml:space="preserve">Homography correction applied for perspective distortion</w:t>
      </w:r>
    </w:p>
    <w:p>
      <w:pPr>
        <w:pStyle w:val="ListParagraph"/>
        <w:numPr>
          <w:ilvl w:val="0"/>
          <w:numId w:val="2"/>
        </w:numPr>
        <w:spacing w:after="40" w:before="40"/>
      </w:pPr>
      <w:r>
        <w:rPr>
          <w:rFonts w:ascii="Arial" w:cs="Arial" w:eastAsia="Arial" w:hAnsi="Arial"/>
          <w:color w:val="374151"/>
          <w:sz w:val="22"/>
          <w:szCs w:val="22"/>
        </w:rPr>
        <w:t xml:space="preserve">User is guided with a real-time overlay: green outline = card detected; red = not found</w:t>
      </w:r>
    </w:p>
    <w:p>
      <w:pPr>
        <w:pStyle w:val="ListParagraph"/>
        <w:numPr>
          <w:ilvl w:val="0"/>
          <w:numId w:val="2"/>
        </w:numPr>
        <w:spacing w:after="40" w:before="40"/>
      </w:pPr>
      <w:r>
        <w:rPr>
          <w:rFonts w:ascii="Arial" w:cs="Arial" w:eastAsia="Arial" w:hAnsi="Arial"/>
          <w:color w:val="374151"/>
          <w:sz w:val="22"/>
          <w:szCs w:val="22"/>
        </w:rPr>
        <w:t xml:space="preserve">Scale factor locked once card is stable for 1.5 seconds</w:t>
      </w:r>
    </w:p>
    <w:p>
      <w:pPr>
        <w:pStyle w:val="ListParagraph"/>
        <w:numPr>
          <w:ilvl w:val="0"/>
          <w:numId w:val="2"/>
        </w:numPr>
        <w:spacing w:after="40" w:before="40"/>
      </w:pPr>
      <w:r>
        <w:rPr>
          <w:rFonts w:ascii="Arial" w:cs="Arial" w:eastAsia="Arial" w:hAnsi="Arial"/>
          <w:color w:val="374151"/>
          <w:sz w:val="22"/>
          <w:szCs w:val="22"/>
        </w:rPr>
        <w:t xml:space="preserve">Supported card types: credit, debit, ID cards conforming to ISO 7810 ID-1</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6.2 Secondary Calibration: Physical Ruler</w:t>
      </w:r>
    </w:p>
    <w:p>
      <w:pPr>
        <w:spacing w:after="100" w:before="60"/>
      </w:pPr>
      <w:r>
        <w:rPr>
          <w:rFonts w:ascii="Arial" w:cs="Arial" w:eastAsia="Arial" w:hAnsi="Arial"/>
          <w:color w:val="374151"/>
          <w:sz w:val="22"/>
          <w:szCs w:val="22"/>
        </w:rPr>
        <w:t xml:space="preserve">When a credit card is unavailable, the user holds a standard ruler horizontally below their chin or against their forehead. The system detects ruler graduation marks via pattern recognition and extracts the mm-per-pixel ratio from the visible tick intervals.</w:t>
      </w:r>
    </w:p>
    <w:p>
      <w:pPr>
        <w:spacing w:after="12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Compatible with metric (mm) and imperial (inch) rulers</w:t>
      </w:r>
    </w:p>
    <w:p>
      <w:pPr>
        <w:pStyle w:val="ListParagraph"/>
        <w:numPr>
          <w:ilvl w:val="0"/>
          <w:numId w:val="2"/>
        </w:numPr>
        <w:spacing w:after="40" w:before="40"/>
      </w:pPr>
      <w:r>
        <w:rPr>
          <w:rFonts w:ascii="Arial" w:cs="Arial" w:eastAsia="Arial" w:hAnsi="Arial"/>
          <w:color w:val="374151"/>
          <w:sz w:val="22"/>
          <w:szCs w:val="22"/>
        </w:rPr>
        <w:t xml:space="preserve">Minimum visible ruler span: 80 mm</w:t>
      </w:r>
    </w:p>
    <w:p>
      <w:pPr>
        <w:pStyle w:val="ListParagraph"/>
        <w:numPr>
          <w:ilvl w:val="0"/>
          <w:numId w:val="2"/>
        </w:numPr>
        <w:spacing w:after="40" w:before="40"/>
      </w:pPr>
      <w:r>
        <w:rPr>
          <w:rFonts w:ascii="Arial" w:cs="Arial" w:eastAsia="Arial" w:hAnsi="Arial"/>
          <w:color w:val="374151"/>
          <w:sz w:val="22"/>
          <w:szCs w:val="22"/>
        </w:rPr>
        <w:t xml:space="preserve">Tick mark detection uses Hough line transforms and frequency analysis</w:t>
      </w:r>
    </w:p>
    <w:p>
      <w:pPr>
        <w:pStyle w:val="ListParagraph"/>
        <w:numPr>
          <w:ilvl w:val="0"/>
          <w:numId w:val="2"/>
        </w:numPr>
        <w:spacing w:after="40" w:before="40"/>
      </w:pPr>
      <w:r>
        <w:rPr>
          <w:rFonts w:ascii="Arial" w:cs="Arial" w:eastAsia="Arial" w:hAnsi="Arial"/>
          <w:color w:val="374151"/>
          <w:sz w:val="22"/>
          <w:szCs w:val="22"/>
        </w:rPr>
        <w:t xml:space="preserve">User prompted to hold the ruler level using a gyroscope tilt indicator (mobile)</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6.3 Tertiary Calibration: Passport Booklet</w:t>
      </w:r>
    </w:p>
    <w:p>
      <w:pPr>
        <w:spacing w:after="100" w:before="60"/>
      </w:pPr>
      <w:r>
        <w:rPr>
          <w:rFonts w:ascii="Arial" w:cs="Arial" w:eastAsia="Arial" w:hAnsi="Arial"/>
          <w:color w:val="374151"/>
          <w:sz w:val="22"/>
          <w:szCs w:val="22"/>
        </w:rPr>
        <w:t xml:space="preserve">When neither a credit card nor a ruler is available — particularly relevant for international travelers, frequent flyers, and users in regions where credit card ownership is lower — a standard ICAO 9303 passport booklet (125 mm wide × 88 mm tall, closed) serves as a reliable tertiary calibration reference. The large, rigid, and uniformly sized booklet provides excellent corner detectability and a generous reference span relative to face width.</w:t>
      </w:r>
    </w:p>
    <w:p>
      <w:pPr>
        <w:spacing w:after="12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Conforms to ICAO Doc 9303 standard: 125.0 mm wide × 88.0 mm tall (closed booklet)</w:t>
      </w:r>
    </w:p>
    <w:p>
      <w:pPr>
        <w:pStyle w:val="ListParagraph"/>
        <w:numPr>
          <w:ilvl w:val="0"/>
          <w:numId w:val="2"/>
        </w:numPr>
        <w:spacing w:after="40" w:before="40"/>
      </w:pPr>
      <w:r>
        <w:rPr>
          <w:rFonts w:ascii="Arial" w:cs="Arial" w:eastAsia="Arial" w:hAnsi="Arial"/>
          <w:color w:val="374151"/>
          <w:sz w:val="22"/>
          <w:szCs w:val="22"/>
        </w:rPr>
        <w:t xml:space="preserve">User holds the closed booklet vertically at eye level, spine facing away from the camera</w:t>
      </w:r>
    </w:p>
    <w:p>
      <w:pPr>
        <w:pStyle w:val="ListParagraph"/>
        <w:numPr>
          <w:ilvl w:val="0"/>
          <w:numId w:val="2"/>
        </w:numPr>
        <w:spacing w:after="40" w:before="40"/>
      </w:pPr>
      <w:r>
        <w:rPr>
          <w:rFonts w:ascii="Arial" w:cs="Arial" w:eastAsia="Arial" w:hAnsi="Arial"/>
          <w:color w:val="374151"/>
          <w:sz w:val="22"/>
          <w:szCs w:val="22"/>
        </w:rPr>
        <w:t xml:space="preserve">Four sharp rectangular corners detected via OpenCV contour detection; homography applied for perspective correction</w:t>
      </w:r>
    </w:p>
    <w:p>
      <w:pPr>
        <w:pStyle w:val="ListParagraph"/>
        <w:numPr>
          <w:ilvl w:val="0"/>
          <w:numId w:val="2"/>
        </w:numPr>
        <w:spacing w:after="40" w:before="40"/>
      </w:pPr>
      <w:r>
        <w:rPr>
          <w:rFonts w:ascii="Arial" w:cs="Arial" w:eastAsia="Arial" w:hAnsi="Arial"/>
          <w:color w:val="374151"/>
          <w:sz w:val="22"/>
          <w:szCs w:val="22"/>
        </w:rPr>
        <w:t xml:space="preserve">Larger reference span (125 mm) relative to face width improves scale factor precision vs. credit card</w:t>
      </w:r>
    </w:p>
    <w:p>
      <w:pPr>
        <w:pStyle w:val="ListParagraph"/>
        <w:numPr>
          <w:ilvl w:val="0"/>
          <w:numId w:val="2"/>
        </w:numPr>
        <w:spacing w:after="40" w:before="40"/>
      </w:pPr>
      <w:r>
        <w:rPr>
          <w:rFonts w:ascii="Arial" w:cs="Arial" w:eastAsia="Arial" w:hAnsi="Arial"/>
          <w:color w:val="374151"/>
          <w:sz w:val="22"/>
          <w:szCs w:val="22"/>
        </w:rPr>
        <w:t xml:space="preserve">Booklet thickness (≈5–8 mm) introduces minor depth offset; system applies a fixed 6 mm depth correction constant</w:t>
      </w:r>
    </w:p>
    <w:p>
      <w:pPr>
        <w:pStyle w:val="ListParagraph"/>
        <w:numPr>
          <w:ilvl w:val="0"/>
          <w:numId w:val="2"/>
        </w:numPr>
        <w:spacing w:after="40" w:before="40"/>
      </w:pPr>
      <w:r>
        <w:rPr>
          <w:rFonts w:ascii="Arial" w:cs="Arial" w:eastAsia="Arial" w:hAnsi="Arial"/>
          <w:color w:val="374151"/>
          <w:sz w:val="22"/>
          <w:szCs w:val="22"/>
        </w:rPr>
        <w:t xml:space="preserve">Supported passport formats: all 193 UN member state passports conforming to ICAO 9303 Part 4 (TD3)</w:t>
      </w:r>
    </w:p>
    <w:p>
      <w:pPr>
        <w:pStyle w:val="ListParagraph"/>
        <w:numPr>
          <w:ilvl w:val="0"/>
          <w:numId w:val="2"/>
        </w:numPr>
        <w:spacing w:after="40" w:before="40"/>
      </w:pPr>
      <w:r>
        <w:rPr>
          <w:rFonts w:ascii="Arial" w:cs="Arial" w:eastAsia="Arial" w:hAnsi="Arial"/>
          <w:color w:val="374151"/>
          <w:sz w:val="22"/>
          <w:szCs w:val="22"/>
        </w:rPr>
        <w:t xml:space="preserve">Live green outline overlay confirms booklet detection; user prompted to flatten the booklet against a surface if warping is detected</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6.4 Calibration Accuracy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Typical Accuracy</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Difficulty</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Recommended For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Credit Card (primary)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±0.8–1.2 mm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use cases; default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Ruler (secondary)</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±1.0–1.5 mm</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When card is unavailable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Depth Camera (iOS ARKit)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±0.3–0.5 mm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Native iOS app (Phase 2)</w:t>
            </w:r>
          </w:p>
        </w:tc>
      </w:tr>
    </w:tbl>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7. Computer Vision Pipeline</w:t>
      </w:r>
    </w:p>
    <w:p>
      <w:pPr>
        <w:pStyle w:val="Heading2"/>
        <w:spacing w:after="80" w:before="280"/>
      </w:pPr>
      <w:r>
        <w:rPr>
          <w:rFonts w:ascii="Arial" w:cs="Arial" w:eastAsia="Arial" w:hAnsi="Arial"/>
          <w:b/>
          <w:bCs/>
          <w:color w:val="2563EB"/>
          <w:sz w:val="26"/>
          <w:szCs w:val="26"/>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Runs 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Face Landmark Detection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MediaPipe FaceMesh (468 landmarks)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Browser (WASM/WebGL)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Iris Landmark Refinement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MediaPipe Iris model (10 landmarks per iris)</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Browser (WASM/WebGL)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 Object Detection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OpenCV.js — contour detection + homography</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Browser (WASM)</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Head Pose Estimation</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solvePnP via facial geometry</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Browser (WASM)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ML Inference Fallback</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Server-side Python (MediaPipe + OpenCV)</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 (AWS Lambda)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Camera Access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WebRTC getUserMedia API</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Browser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Frame Processing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 Workers + OffscreenCanvas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Browser</w:t>
            </w:r>
          </w:p>
        </w:tc>
      </w:tr>
    </w:tbl>
    <w:p>
      <w:pPr>
        <w:spacing w:after="120" w:before="0"/>
      </w:pPr>
      <w:r>
        <w:t xml:space="preserve"/>
      </w:r>
    </w:p>
    <w:p>
      <w:pPr>
        <w:pStyle w:val="Heading2"/>
        <w:spacing w:after="80" w:before="280"/>
      </w:pPr>
      <w:r>
        <w:rPr>
          <w:rFonts w:ascii="Arial" w:cs="Arial" w:eastAsia="Arial" w:hAnsi="Arial"/>
          <w:b/>
          <w:bCs/>
          <w:color w:val="2563EB"/>
          <w:sz w:val="26"/>
          <w:szCs w:val="26"/>
        </w:rPr>
        <w:t xml:space="preserve">7.2 Measurement Pipeline Flow</w:t>
      </w:r>
    </w:p>
    <w:p>
      <w:pPr>
        <w:pStyle w:val="ListParagraph"/>
        <w:numPr>
          <w:ilvl w:val="0"/>
          <w:numId w:val="3"/>
        </w:numPr>
        <w:spacing w:after="40" w:before="40"/>
      </w:pPr>
      <w:r>
        <w:rPr>
          <w:rFonts w:ascii="Arial" w:cs="Arial" w:eastAsia="Arial" w:hAnsi="Arial"/>
          <w:color w:val="374151"/>
          <w:sz w:val="22"/>
          <w:szCs w:val="22"/>
        </w:rPr>
        <w:t xml:space="preserve">Camera stream acquired via WebRTC at 1080p (fallback: 720p)</w:t>
      </w:r>
    </w:p>
    <w:p>
      <w:pPr>
        <w:pStyle w:val="ListParagraph"/>
        <w:numPr>
          <w:ilvl w:val="0"/>
          <w:numId w:val="3"/>
        </w:numPr>
        <w:spacing w:after="40" w:before="40"/>
      </w:pPr>
      <w:r>
        <w:rPr>
          <w:rFonts w:ascii="Arial" w:cs="Arial" w:eastAsia="Arial" w:hAnsi="Arial"/>
          <w:color w:val="374151"/>
          <w:sz w:val="22"/>
          <w:szCs w:val="22"/>
        </w:rPr>
        <w:t xml:space="preserve">Frames decoded on OffscreenCanvas in a Web Worker (no main-thread blocking)</w:t>
      </w:r>
    </w:p>
    <w:p>
      <w:pPr>
        <w:pStyle w:val="ListParagraph"/>
        <w:numPr>
          <w:ilvl w:val="0"/>
          <w:numId w:val="3"/>
        </w:numPr>
        <w:spacing w:after="40" w:before="40"/>
      </w:pPr>
      <w:r>
        <w:rPr>
          <w:rFonts w:ascii="Arial" w:cs="Arial" w:eastAsia="Arial" w:hAnsi="Arial"/>
          <w:color w:val="374151"/>
          <w:sz w:val="22"/>
          <w:szCs w:val="22"/>
        </w:rPr>
        <w:t xml:space="preserve">MediaPipe FaceMesh runs inference on each frame, returning 468 3D-normalized landmarks</w:t>
      </w:r>
    </w:p>
    <w:p>
      <w:pPr>
        <w:pStyle w:val="ListParagraph"/>
        <w:numPr>
          <w:ilvl w:val="0"/>
          <w:numId w:val="3"/>
        </w:numPr>
        <w:spacing w:after="40" w:before="40"/>
      </w:pPr>
      <w:r>
        <w:rPr>
          <w:rFonts w:ascii="Arial" w:cs="Arial" w:eastAsia="Arial" w:hAnsi="Arial"/>
          <w:color w:val="374151"/>
          <w:sz w:val="22"/>
          <w:szCs w:val="22"/>
        </w:rPr>
        <w:t xml:space="preserve">Head pose computed; frame rejected if yaw &gt; 5° or pitch &gt; 8°</w:t>
      </w:r>
    </w:p>
    <w:p>
      <w:pPr>
        <w:pStyle w:val="ListParagraph"/>
        <w:numPr>
          <w:ilvl w:val="0"/>
          <w:numId w:val="3"/>
        </w:numPr>
        <w:spacing w:after="40" w:before="40"/>
      </w:pPr>
      <w:r>
        <w:rPr>
          <w:rFonts w:ascii="Arial" w:cs="Arial" w:eastAsia="Arial" w:hAnsi="Arial"/>
          <w:color w:val="374151"/>
          <w:sz w:val="22"/>
          <w:szCs w:val="22"/>
        </w:rPr>
        <w:t xml:space="preserve">Reference object (card or ruler) detected; mm/px scale factor computed</w:t>
      </w:r>
    </w:p>
    <w:p>
      <w:pPr>
        <w:pStyle w:val="ListParagraph"/>
        <w:numPr>
          <w:ilvl w:val="0"/>
          <w:numId w:val="3"/>
        </w:numPr>
        <w:spacing w:after="40" w:before="40"/>
      </w:pPr>
      <w:r>
        <w:rPr>
          <w:rFonts w:ascii="Arial" w:cs="Arial" w:eastAsia="Arial" w:hAnsi="Arial"/>
          <w:color w:val="374151"/>
          <w:sz w:val="22"/>
          <w:szCs w:val="22"/>
        </w:rPr>
        <w:t xml:space="preserve">Pupil centers extracted from iris landmark centroids (landmarks 468–477)</w:t>
      </w:r>
    </w:p>
    <w:p>
      <w:pPr>
        <w:pStyle w:val="ListParagraph"/>
        <w:numPr>
          <w:ilvl w:val="0"/>
          <w:numId w:val="3"/>
        </w:numPr>
        <w:spacing w:after="40" w:before="40"/>
      </w:pPr>
      <w:r>
        <w:rPr>
          <w:rFonts w:ascii="Arial" w:cs="Arial" w:eastAsia="Arial" w:hAnsi="Arial"/>
          <w:color w:val="374151"/>
          <w:sz w:val="22"/>
          <w:szCs w:val="22"/>
        </w:rPr>
        <w:t xml:space="preserve">Pixel distances computed between relevant landmark pairs</w:t>
      </w:r>
    </w:p>
    <w:p>
      <w:pPr>
        <w:pStyle w:val="ListParagraph"/>
        <w:numPr>
          <w:ilvl w:val="0"/>
          <w:numId w:val="3"/>
        </w:numPr>
        <w:spacing w:after="40" w:before="40"/>
      </w:pPr>
      <w:r>
        <w:rPr>
          <w:rFonts w:ascii="Arial" w:cs="Arial" w:eastAsia="Arial" w:hAnsi="Arial"/>
          <w:color w:val="374151"/>
          <w:sz w:val="22"/>
          <w:szCs w:val="22"/>
        </w:rPr>
        <w:t xml:space="preserve">Distances converted to millimeters using scale factor</w:t>
      </w:r>
    </w:p>
    <w:p>
      <w:pPr>
        <w:pStyle w:val="ListParagraph"/>
        <w:numPr>
          <w:ilvl w:val="0"/>
          <w:numId w:val="3"/>
        </w:numPr>
        <w:spacing w:after="40" w:before="40"/>
      </w:pPr>
      <w:r>
        <w:rPr>
          <w:rFonts w:ascii="Arial" w:cs="Arial" w:eastAsia="Arial" w:hAnsi="Arial"/>
          <w:color w:val="374151"/>
          <w:sz w:val="22"/>
          <w:szCs w:val="22"/>
        </w:rPr>
        <w:t xml:space="preserve">Results averaged across 30 valid frames; outliers removed via IQR filter</w:t>
      </w:r>
    </w:p>
    <w:p>
      <w:pPr>
        <w:pStyle w:val="ListParagraph"/>
        <w:numPr>
          <w:ilvl w:val="0"/>
          <w:numId w:val="3"/>
        </w:numPr>
        <w:spacing w:after="40" w:before="40"/>
      </w:pPr>
      <w:r>
        <w:rPr>
          <w:rFonts w:ascii="Arial" w:cs="Arial" w:eastAsia="Arial" w:hAnsi="Arial"/>
          <w:color w:val="374151"/>
          <w:sz w:val="22"/>
          <w:szCs w:val="22"/>
        </w:rPr>
        <w:t xml:space="preserve">Confidence score computed and returned with measurements</w:t>
      </w:r>
    </w:p>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8. Device &amp; 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Camera</w:t>
            </w:r>
          </w:p>
        </w:tc>
        <w:tc>
          <w:tcPr>
            <w:tcW w:type="dxa" w:w="2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Minimum Requirement</w:t>
            </w:r>
          </w:p>
        </w:tc>
        <w:tc>
          <w:tcPr>
            <w:tcW w:type="dxa" w:w="28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iPhone (iOS 15+)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 TrueDepth</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1MP front camera</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accuracy; ARKit depth in Phase 2</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Android Phone (Android 10+)</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Front camera</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2MP front camera, autofocus preferred</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Tested on Samsung, Pixel, OnePlus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iPad / Android Tablet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 camera</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2MP front camera</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Larger screen improves UX</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MacBook (Safari 16+)</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Built-in FaceTime HD</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720p camera</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Barrel distortion correction applied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Windows PC (Chrome 100+)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Webcam</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720p, 30fps minimum</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External webcam recommended for best results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Smart TV / Kiosk</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External USB camera</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1080p, 30fps</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2 target</w:t>
            </w:r>
          </w:p>
        </w:tc>
      </w:tr>
    </w:tbl>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9. API Specification for Third-Party Integration</w:t>
      </w:r>
    </w:p>
    <w:p>
      <w:pPr>
        <w:spacing w:after="100" w:before="60"/>
      </w:pPr>
      <w:r>
        <w:rPr>
          <w:rFonts w:ascii="Arial" w:cs="Arial" w:eastAsia="Arial" w:hAnsi="Arial"/>
          <w:color w:val="374151"/>
          <w:sz w:val="22"/>
          <w:szCs w:val="22"/>
        </w:rPr>
        <w:t>Rekab-Compute exposes a RESTful API (v1) and a WebSocket event stream for real-time integrations. All endpoints require Bearer token authentication via OAuth 2.0. API documentation is served via an interactive OpenAPI 3.1 (Swagger) portal.</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9.1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/v1/sessions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a new measurement session; returns session_id and a short-lived widget token</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/v1/sessions/{id}</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Retrieve session status and measurement results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/v1/sessions/{id}/measurements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 all five measurements with confidence scores and mm values</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/v1/sessions/{id}/recalibrate</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Trigger a recalibration pass on a completed session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/v1/sessions/{id}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session and associated biometric data (GDPR/CCPA)</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/v1/accounts/{id}/sessions</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List all sessions for an account with pagination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/v1/webhooks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 a webhook endpoint for session-complete events</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/v1/webhooks/{id}</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Remove a registered webhook</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/v1/status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Platform health, uptime, and current model version</w:t>
            </w:r>
          </w:p>
        </w:tc>
      </w:tr>
    </w:tbl>
    <w:p>
      <w:pPr>
        <w:spacing w:after="120" w:before="0"/>
      </w:pPr>
      <w:r>
        <w:t xml:space="preserve"/>
      </w:r>
    </w:p>
    <w:p>
      <w:pPr>
        <w:pStyle w:val="Heading2"/>
        <w:spacing w:after="80" w:before="280"/>
      </w:pPr>
      <w:r>
        <w:rPr>
          <w:rFonts w:ascii="Arial" w:cs="Arial" w:eastAsia="Arial" w:hAnsi="Arial"/>
          <w:b/>
          <w:bCs/>
          <w:color w:val="2563EB"/>
          <w:sz w:val="26"/>
          <w:szCs w:val="26"/>
        </w:rPr>
        <w:t xml:space="preserve">9.2 Sample Measurement Response</w:t>
      </w:r>
    </w:p>
    <w:p>
      <w:pPr>
        <w:pBdr>
          <w:top w:val="single" w:color="E5E7EB" w:sz="1"/>
          <w:bottom w:val="single" w:color="E5E7EB" w:sz="1"/>
          <w:left w:val="single" w:color="2563EB" w:sz="12"/>
          <w:right w:val="single" w:color="E5E7EB" w:sz="1"/>
        </w:pBdr>
        <w:shd w:fill="1E293B" w:val="clear"/>
        <w:spacing w:after="80" w:before="80"/>
        <w:ind w:left="360" w:right="360"/>
      </w:pPr>
      <w:r>
        <w:rPr>
          <w:rFonts w:ascii="Courier New" w:cs="Courier New" w:eastAsia="Courier New" w:hAnsi="Courier New"/>
          <w:color w:val="94A3B8"/>
          <w:sz w:val="18"/>
          <w:szCs w:val="18"/>
        </w:rPr>
        <w:t xml:space="preserve">{</w:t>
      </w:r>
      <w:r>
        <w:rPr>
          <w:rFonts w:ascii="Courier New" w:cs="Courier New" w:eastAsia="Courier New" w:hAnsi="Courier New"/>
          <w:color w:val="7DD3FC"/>
          <w:sz w:val="18"/>
          <w:szCs w:val="18"/>
        </w:rPr>
        <w:br/>
        <w:t xml:space="preserve">  "session_id": "msr_01J8KQ...",</w:t>
        <w:br/>
        <w:t xml:space="preserve">  "status": "complete",</w:t>
      </w:r>
      <w:r>
        <w:rPr>
          <w:rFonts w:ascii="Courier New" w:cs="Courier New" w:eastAsia="Courier New" w:hAnsi="Courier New"/>
          <w:color w:val="86EFAC"/>
          <w:sz w:val="18"/>
          <w:szCs w:val="18"/>
        </w:rPr>
        <w:br/>
        <w:t xml:space="preserve">  "confidence_score": 87,</w:t>
      </w:r>
      <w:r>
        <w:rPr>
          <w:rFonts w:ascii="Courier New" w:cs="Courier New" w:eastAsia="Courier New" w:hAnsi="Courier New"/>
          <w:color w:val="7DD3FC"/>
          <w:sz w:val="18"/>
          <w:szCs w:val="18"/>
        </w:rPr>
        <w:br/>
        <w:t xml:space="preserve">  "calibration_method": "credit_card",</w:t>
      </w:r>
      <w:r>
        <w:rPr>
          <w:rFonts w:ascii="Courier New" w:cs="Courier New" w:eastAsia="Courier New" w:hAnsi="Courier New"/>
          <w:color w:val="FCD34D"/>
          <w:sz w:val="18"/>
          <w:szCs w:val="18"/>
        </w:rPr>
        <w:br/>
        <w:t xml:space="preserve">  "measurements": {</w:t>
      </w:r>
      <w:r>
        <w:rPr>
          <w:rFonts w:ascii="Courier New" w:cs="Courier New" w:eastAsia="Courier New" w:hAnsi="Courier New"/>
          <w:color w:val="A5B4FC"/>
          <w:sz w:val="18"/>
          <w:szCs w:val="18"/>
        </w:rPr>
        <w:br/>
        <w:t xml:space="preserve">    "pd_total_mm": 63.2,</w:t>
        <w:br/>
        <w:t xml:space="preserve">    "pd_left_mm": 31.4,</w:t>
        <w:br/>
        <w:t xml:space="preserve">    "pd_right_mm": 31.8,</w:t>
        <w:br/>
        <w:t xml:space="preserve">    "bridge_width_mm": 18.5,</w:t>
        <w:br/>
        <w:t xml:space="preserve">    "lens_height_mm": 28.1,</w:t>
        <w:br/>
        <w:t xml:space="preserve">    "face_width_mm": 134.7,</w:t>
        <w:br/>
        <w:t xml:space="preserve">    "temple_length_mm": 141.0</w:t>
        <w:br/>
        <w:t xml:space="preserve">  },</w:t>
        <w:br/>
        <w:t xml:space="preserve">  "asymmetry": {</w:t>
        <w:br/>
        <w:t xml:space="preserve">    "asymmetry_flag": true,</w:t>
        <w:br/>
        <w:t xml:space="preserve">    "asymmetry_severity": "moderate",</w:t>
        <w:br/>
        <w:t xml:space="preserve">    "pd_delta_mm": 2.4,</w:t>
        <w:br/>
        <w:t xml:space="preserve">    "vertical_eye_offset_mm": 1.2,</w:t>
        <w:br/>
        <w:t xml:space="preserve">    "bridge_lateral_offset_mm": -0.8</w:t>
      </w:r>
      <w:r>
        <w:rPr>
          <w:rFonts w:ascii="Courier New" w:cs="Courier New" w:eastAsia="Courier New" w:hAnsi="Courier New"/>
          <w:color w:val="FCD34D"/>
          <w:sz w:val="18"/>
          <w:szCs w:val="18"/>
        </w:rPr>
        <w:br/>
        <w:t xml:space="preserve">  }</w:t>
      </w:r>
      <w:r>
        <w:rPr>
          <w:rFonts w:ascii="Courier New" w:cs="Courier New" w:eastAsia="Courier New" w:hAnsi="Courier New"/>
          <w:color w:val="94A3B8"/>
          <w:sz w:val="18"/>
          <w:szCs w:val="18"/>
        </w:rPr>
        <w:br/>
        <w:t xml:space="preserve">}</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9.3 Webhook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Payload Includes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session.complete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 session finishes successfully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session_id, all measurements, confidence_score, timestamp</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session.failed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Session terminated with insufficient quality</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session_id, failure_reason, retry_token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session.recalibrated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Manual recalibration requested and completed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session_id, updated measurements, delta_mm values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account.quota_warning</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 call usage exceeds 80% of plan limit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account_id, current_usage, plan_limit, reset_date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session.asymmetry_detected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Monocular PD delta ≥ 2.0 mm or vertical eye offset ≥ 1.5 mm detected (moderate or severe)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session_id, asymmetry_severity, pd_delta_mm, vertical_eye_offset_mm, bridge_lateral_offset_mm, recommended_action</w:t>
            </w:r>
          </w:p>
        </w:tc>
      </w:tr>
    </w:tbl>
    <w:p>
      <w:pPr>
        <w:spacing w:after="120" w:before="0"/>
      </w:pPr>
      <w:r>
        <w:t xml:space="preserve"/>
      </w:r>
    </w:p>
    <w:p>
      <w:pPr>
        <w:pStyle w:val="Heading2"/>
        <w:spacing w:after="80" w:before="280"/>
      </w:pPr>
      <w:r>
        <w:rPr>
          <w:rFonts w:ascii="Arial" w:cs="Arial" w:eastAsia="Arial" w:hAnsi="Arial"/>
          <w:b/>
          <w:bCs/>
          <w:color w:val="2563EB"/>
          <w:sz w:val="26"/>
          <w:szCs w:val="26"/>
        </w:rPr>
        <w:t xml:space="preserve">9.4 SDKs &amp; Integration Libraries</w:t>
      </w:r>
    </w:p>
    <w:p>
      <w:pPr>
        <w:pStyle w:val="ListParagraph"/>
        <w:numPr>
          <w:ilvl w:val="0"/>
          <w:numId w:val="2"/>
        </w:numPr>
        <w:spacing w:after="40" w:before="40"/>
      </w:pPr>
      <w:r>
        <w:rPr>
          <w:rFonts w:ascii="Arial" w:cs="Arial" w:eastAsia="Arial" w:hAnsi="Arial"/>
          <w:color w:val="374151"/>
          <w:sz w:val="22"/>
          <w:szCs w:val="22"/>
        </w:rPr>
        <w:t>JavaScript / TypeScript SDK (npm: @rekab-compute/sdk)</w:t>
      </w:r>
    </w:p>
    <w:p>
      <w:pPr>
        <w:pStyle w:val="ListParagraph"/>
        <w:numPr>
          <w:ilvl w:val="0"/>
          <w:numId w:val="2"/>
        </w:numPr>
        <w:spacing w:after="40" w:before="40"/>
      </w:pPr>
      <w:r>
        <w:rPr>
          <w:rFonts w:ascii="Arial" w:cs="Arial" w:eastAsia="Arial" w:hAnsi="Arial"/>
          <w:color w:val="374151"/>
          <w:sz w:val="22"/>
          <w:szCs w:val="22"/>
        </w:rPr>
        <w:t>React component library with pre-built measurement widget (npm: @rekab-compute/react)</w:t>
      </w:r>
    </w:p>
    <w:p>
      <w:pPr>
        <w:pStyle w:val="ListParagraph"/>
        <w:numPr>
          <w:ilvl w:val="0"/>
          <w:numId w:val="2"/>
        </w:numPr>
        <w:spacing w:after="40" w:before="40"/>
      </w:pPr>
      <w:r>
        <w:rPr>
          <w:rFonts w:ascii="Arial" w:cs="Arial" w:eastAsia="Arial" w:hAnsi="Arial"/>
          <w:color w:val="374151"/>
          <w:sz w:val="22"/>
          <w:szCs w:val="22"/>
        </w:rPr>
        <w:t xml:space="preserve">iOS Swift SDK (CocoaPods / Swift Package Manager)</w:t>
      </w:r>
    </w:p>
    <w:p>
      <w:pPr>
        <w:pStyle w:val="ListParagraph"/>
        <w:numPr>
          <w:ilvl w:val="0"/>
          <w:numId w:val="2"/>
        </w:numPr>
        <w:spacing w:after="40" w:before="40"/>
      </w:pPr>
      <w:r>
        <w:rPr>
          <w:rFonts w:ascii="Arial" w:cs="Arial" w:eastAsia="Arial" w:hAnsi="Arial"/>
          <w:color w:val="374151"/>
          <w:sz w:val="22"/>
          <w:szCs w:val="22"/>
        </w:rPr>
        <w:t xml:space="preserve">Android Kotlin SDK (Maven / Gradle)</w:t>
      </w:r>
    </w:p>
    <w:p>
      <w:pPr>
        <w:pStyle w:val="ListParagraph"/>
        <w:numPr>
          <w:ilvl w:val="0"/>
          <w:numId w:val="2"/>
        </w:numPr>
        <w:spacing w:after="40" w:before="40"/>
      </w:pPr>
      <w:r>
        <w:rPr>
          <w:rFonts w:ascii="Arial" w:cs="Arial" w:eastAsia="Arial" w:hAnsi="Arial"/>
          <w:color w:val="374151"/>
          <w:sz w:val="22"/>
          <w:szCs w:val="22"/>
        </w:rPr>
        <w:t xml:space="preserve">REST API client (Python, Node.js, PHP — auto-generated from OpenAPI spec)</w:t>
      </w:r>
    </w:p>
    <w:p>
      <w:pPr>
        <w:pStyle w:val="ListParagraph"/>
        <w:numPr>
          <w:ilvl w:val="0"/>
          <w:numId w:val="2"/>
        </w:numPr>
        <w:spacing w:after="40" w:before="40"/>
      </w:pPr>
      <w:r>
        <w:rPr>
          <w:rFonts w:ascii="Arial" w:cs="Arial" w:eastAsia="Arial" w:hAnsi="Arial"/>
          <w:color w:val="374151"/>
          <w:sz w:val="22"/>
          <w:szCs w:val="22"/>
        </w:rPr>
        <w:t xml:space="preserve">Shopify App (native integration, Phase 2)</w:t>
      </w:r>
    </w:p>
    <w:p>
      <w:pPr>
        <w:pStyle w:val="ListParagraph"/>
        <w:numPr>
          <w:ilvl w:val="0"/>
          <w:numId w:val="2"/>
        </w:numPr>
        <w:spacing w:after="40" w:before="40"/>
      </w:pPr>
      <w:r>
        <w:rPr>
          <w:rFonts w:ascii="Arial" w:cs="Arial" w:eastAsia="Arial" w:hAnsi="Arial"/>
          <w:color w:val="374151"/>
          <w:sz w:val="22"/>
          <w:szCs w:val="22"/>
        </w:rPr>
        <w:t xml:space="preserve">WooCommerce plugin (Phase 2)</w:t>
      </w:r>
    </w:p>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10. White-Label Widget &amp; Custom Consumer Assessments</w:t>
      </w:r>
    </w:p>
    <w:p>
      <w:pPr>
        <w:pStyle w:val="Heading2"/>
        <w:spacing w:after="80" w:before="280"/>
      </w:pPr>
      <w:r>
        <w:rPr>
          <w:rFonts w:ascii="Arial" w:cs="Arial" w:eastAsia="Arial" w:hAnsi="Arial"/>
          <w:b/>
          <w:bCs/>
          <w:color w:val="2563EB"/>
          <w:sz w:val="26"/>
          <w:szCs w:val="26"/>
        </w:rPr>
        <w:t xml:space="preserve">10.1 Embeddable Measurement Widget</w:t>
      </w:r>
    </w:p>
    <w:p>
      <w:pPr>
        <w:spacing w:after="100" w:before="60"/>
      </w:pPr>
      <w:r>
        <w:rPr>
          <w:rFonts w:ascii="Arial" w:cs="Arial" w:eastAsia="Arial" w:hAnsi="Arial"/>
          <w:color w:val="374151"/>
          <w:sz w:val="22"/>
          <w:szCs w:val="22"/>
        </w:rPr>
        <w:t>Rekab-Compute provides a configurable JavaScript widget (&lt; 50 KB gzipped) that third-party brands can embed directly in their e-commerce product pages, prescription upload flows, or virtual try-on experiences.</w:t>
      </w:r>
    </w:p>
    <w:p>
      <w:pPr>
        <w:spacing w:after="120" w:before="0"/>
      </w:pPr>
      <w:r>
        <w:t xml:space="preserve"/>
      </w:r>
    </w:p>
    <w:p>
      <w:pPr>
        <w:pStyle w:val="Heading3"/>
        <w:spacing w:after="60" w:before="200"/>
      </w:pPr>
      <w:r>
        <w:rPr>
          <w:rFonts w:ascii="Arial" w:cs="Arial" w:eastAsia="Arial" w:hAnsi="Arial"/>
          <w:b/>
          <w:bCs/>
          <w:color w:val="1E3A5F"/>
          <w:sz w:val="22"/>
          <w:szCs w:val="22"/>
        </w:rPr>
        <w:t xml:space="preserve">10.1.1 Widget Configuration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brandColor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hex string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#2563EB</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UI accent color for brand matching</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logoUrl</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URL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null</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Brand logo displayed in widget header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measurementSet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Subset of measurements to capture (e.g., ['pd', 'bridge'])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calibrationMethod</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auto</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Force 'credit_card', 'ruler', or 'auto' (user-selectable)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BCP 47 string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Language and measurement unit localization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units</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mm</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Measurement units: 'mm' or 'inches'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onComplete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callback</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JavaScript callback invoked with measurement payload on success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theme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light</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UI theme: 'light', 'dark', or 'system'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showConfidenceScore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true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Display confidence indicator to the user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customInstructions</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 / HTML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null</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Inject custom guidance text or HTML into the instruction screens</w:t>
            </w:r>
          </w:p>
        </w:tc>
      </w:tr>
    </w:tbl>
    <w:p>
      <w:pPr>
        <w:spacing w:after="120" w:before="0"/>
      </w:pPr>
      <w:r>
        <w:t xml:space="preserve"/>
      </w:r>
    </w:p>
    <w:p>
      <w:pPr>
        <w:pStyle w:val="Heading2"/>
        <w:spacing w:after="80" w:before="280"/>
      </w:pPr>
      <w:r>
        <w:rPr>
          <w:rFonts w:ascii="Arial" w:cs="Arial" w:eastAsia="Arial" w:hAnsi="Arial"/>
          <w:b/>
          <w:bCs/>
          <w:color w:val="2563EB"/>
          <w:sz w:val="26"/>
          <w:szCs w:val="26"/>
        </w:rPr>
        <w:t xml:space="preserve">10.2 Custom Consumer Assessment Flows</w:t>
      </w:r>
    </w:p>
    <w:p>
      <w:pPr>
        <w:spacing w:after="100" w:before="60"/>
      </w:pPr>
      <w:r>
        <w:rPr>
          <w:rFonts w:ascii="Arial" w:cs="Arial" w:eastAsia="Arial" w:hAnsi="Arial"/>
          <w:color w:val="374151"/>
          <w:sz w:val="22"/>
          <w:szCs w:val="22"/>
        </w:rPr>
        <w:t>Beyond measurement capture, Rekab-Compute supports the configuration of multi-step consumer assessment flows. These allow brands to collect qualitative preference data alongside biometric measurements, enabling personalized frame recommendations.</w:t>
      </w:r>
    </w:p>
    <w:p>
      <w:pPr>
        <w:spacing w:after="120" w:before="0"/>
      </w:pPr>
      <w:r>
        <w:t xml:space="preserve"/>
      </w:r>
    </w:p>
    <w:p>
      <w:pPr>
        <w:pStyle w:val="Heading3"/>
        <w:spacing w:after="60" w:before="200"/>
      </w:pPr>
      <w:r>
        <w:rPr>
          <w:rFonts w:ascii="Arial" w:cs="Arial" w:eastAsia="Arial" w:hAnsi="Arial"/>
          <w:b/>
          <w:bCs/>
          <w:color w:val="1E3A5F"/>
          <w:sz w:val="22"/>
          <w:szCs w:val="22"/>
        </w:rPr>
        <w:t xml:space="preserve">10.2.1 Assessment Builder</w:t>
      </w:r>
    </w:p>
    <w:p>
      <w:pPr>
        <w:spacing w:after="100" w:before="60"/>
      </w:pPr>
      <w:r>
        <w:rPr>
          <w:rFonts w:ascii="Arial" w:cs="Arial" w:eastAsia="Arial" w:hAnsi="Arial"/>
          <w:color w:val="374151"/>
          <w:sz w:val="22"/>
          <w:szCs w:val="22"/>
        </w:rPr>
        <w:t>A no-code assessment builder (available in the Rekab-Compute dashboard) enables brands to create custom question sequences, triggered before, during, or after the measurement session:</w:t>
      </w:r>
    </w:p>
    <w:p>
      <w:pPr>
        <w:spacing w:after="12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Question types: single-choice, multi-choice, slider (scale), image-choice, open text</w:t>
      </w:r>
    </w:p>
    <w:p>
      <w:pPr>
        <w:pStyle w:val="ListParagraph"/>
        <w:numPr>
          <w:ilvl w:val="0"/>
          <w:numId w:val="2"/>
        </w:numPr>
        <w:spacing w:after="40" w:before="40"/>
      </w:pPr>
      <w:r>
        <w:rPr>
          <w:rFonts w:ascii="Arial" w:cs="Arial" w:eastAsia="Arial" w:hAnsi="Arial"/>
          <w:color w:val="374151"/>
          <w:sz w:val="22"/>
          <w:szCs w:val="22"/>
        </w:rPr>
        <w:t xml:space="preserve">Branching logic: show/hide questions based on prior answers or measurement outcomes</w:t>
      </w:r>
    </w:p>
    <w:p>
      <w:pPr>
        <w:pStyle w:val="ListParagraph"/>
        <w:numPr>
          <w:ilvl w:val="0"/>
          <w:numId w:val="2"/>
        </w:numPr>
        <w:spacing w:after="40" w:before="40"/>
      </w:pPr>
      <w:r>
        <w:rPr>
          <w:rFonts w:ascii="Arial" w:cs="Arial" w:eastAsia="Arial" w:hAnsi="Arial"/>
          <w:color w:val="374151"/>
          <w:sz w:val="22"/>
          <w:szCs w:val="22"/>
        </w:rPr>
        <w:t xml:space="preserve">Frame shape recommendation engine: maps face width + lens height to frame size suggestions</w:t>
      </w:r>
    </w:p>
    <w:p>
      <w:pPr>
        <w:pStyle w:val="ListParagraph"/>
        <w:numPr>
          <w:ilvl w:val="0"/>
          <w:numId w:val="2"/>
        </w:numPr>
        <w:spacing w:after="40" w:before="40"/>
      </w:pPr>
      <w:r>
        <w:rPr>
          <w:rFonts w:ascii="Arial" w:cs="Arial" w:eastAsia="Arial" w:hAnsi="Arial"/>
          <w:color w:val="374151"/>
          <w:sz w:val="22"/>
          <w:szCs w:val="22"/>
        </w:rPr>
        <w:t xml:space="preserve">Style preference capture: lifestyle, activity level, fashion preference</w:t>
      </w:r>
    </w:p>
    <w:p>
      <w:pPr>
        <w:pStyle w:val="ListParagraph"/>
        <w:numPr>
          <w:ilvl w:val="0"/>
          <w:numId w:val="2"/>
        </w:numPr>
        <w:spacing w:after="40" w:before="40"/>
      </w:pPr>
      <w:r>
        <w:rPr>
          <w:rFonts w:ascii="Arial" w:cs="Arial" w:eastAsia="Arial" w:hAnsi="Arial"/>
          <w:color w:val="374151"/>
          <w:sz w:val="22"/>
          <w:szCs w:val="22"/>
        </w:rPr>
        <w:t xml:space="preserve">Prescription input: optional manual entry of sphere, cylinder, axis, add power</w:t>
      </w:r>
    </w:p>
    <w:p>
      <w:pPr>
        <w:pStyle w:val="ListParagraph"/>
        <w:numPr>
          <w:ilvl w:val="0"/>
          <w:numId w:val="2"/>
        </w:numPr>
        <w:spacing w:after="40" w:before="40"/>
      </w:pPr>
      <w:r>
        <w:rPr>
          <w:rFonts w:ascii="Arial" w:cs="Arial" w:eastAsia="Arial" w:hAnsi="Arial"/>
          <w:color w:val="374151"/>
          <w:sz w:val="22"/>
          <w:szCs w:val="22"/>
        </w:rPr>
        <w:t xml:space="preserve">Results export: JSON, CSV, or direct push to CRM / EHR via webhook</w:t>
      </w:r>
    </w:p>
    <w:p>
      <w:pPr>
        <w:spacing w:after="120" w:before="0"/>
      </w:pPr>
      <w:r>
        <w:t xml:space="preserve"/>
      </w:r>
    </w:p>
    <w:p>
      <w:pPr>
        <w:pStyle w:val="Heading3"/>
        <w:spacing w:after="60" w:before="200"/>
      </w:pPr>
      <w:r>
        <w:rPr>
          <w:rFonts w:ascii="Arial" w:cs="Arial" w:eastAsia="Arial" w:hAnsi="Arial"/>
          <w:b/>
          <w:bCs/>
          <w:color w:val="1E3A5F"/>
          <w:sz w:val="22"/>
          <w:szCs w:val="22"/>
        </w:rPr>
        <w:t xml:space="preserve">10.2.2 Pre-Built Assessment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Measurements Used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Prescription Fit Check</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Validate if a selected frame suits the customer’s Rx</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 (monocular), lens height</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Frame Size Recommender</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Suggest S/M/L frame sizes</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Face width, bridge width, temple length</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Progressive Lens Suitability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Assess suitability for progressive lenses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 lens height, bridge width</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Sports / Safety Fit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Evaluate wrap-around and safety frame suitability</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Face width, temple length</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Kids Fit Assessment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Pediatric frame sizing with parent-guided flow</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five measurements + age input</w:t>
            </w:r>
          </w:p>
        </w:tc>
      </w:tr>
    </w:tbl>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11. User Experience &amp; Guided Measurement Flow</w:t>
      </w:r>
    </w:p>
    <w:p>
      <w:pPr>
        <w:pStyle w:val="Heading2"/>
        <w:spacing w:after="80" w:before="280"/>
      </w:pPr>
      <w:r>
        <w:rPr>
          <w:rFonts w:ascii="Arial" w:cs="Arial" w:eastAsia="Arial" w:hAnsi="Arial"/>
          <w:b/>
          <w:bCs/>
          <w:color w:val="2563EB"/>
          <w:sz w:val="26"/>
          <w:szCs w:val="26"/>
        </w:rPr>
        <w:t xml:space="preserve">11.1 Step-by-Step User Flow</w:t>
      </w:r>
    </w:p>
    <w:p>
      <w:pPr>
        <w:pStyle w:val="ListParagraph"/>
        <w:numPr>
          <w:ilvl w:val="0"/>
          <w:numId w:val="3"/>
        </w:numPr>
        <w:spacing w:after="40" w:before="40"/>
      </w:pPr>
      <w:r>
        <w:rPr>
          <w:rFonts w:ascii="Arial" w:cs="Arial" w:eastAsia="Arial" w:hAnsi="Arial"/>
          <w:color w:val="374151"/>
          <w:sz w:val="22"/>
          <w:szCs w:val="22"/>
        </w:rPr>
        <w:t xml:space="preserve">Welcome screen: device compatibility check (camera permission, lighting adequacy)</w:t>
      </w:r>
    </w:p>
    <w:p>
      <w:pPr>
        <w:pStyle w:val="ListParagraph"/>
        <w:numPr>
          <w:ilvl w:val="0"/>
          <w:numId w:val="3"/>
        </w:numPr>
        <w:spacing w:after="40" w:before="40"/>
      </w:pPr>
      <w:r>
        <w:rPr>
          <w:rFonts w:ascii="Arial" w:cs="Arial" w:eastAsia="Arial" w:hAnsi="Arial"/>
          <w:color w:val="374151"/>
          <w:sz w:val="22"/>
          <w:szCs w:val="22"/>
        </w:rPr>
        <w:t xml:space="preserve">Calibration selection: system auto-recommends credit card; ruler shown as alternative</w:t>
      </w:r>
    </w:p>
    <w:p>
      <w:pPr>
        <w:pStyle w:val="ListParagraph"/>
        <w:numPr>
          <w:ilvl w:val="0"/>
          <w:numId w:val="3"/>
        </w:numPr>
        <w:spacing w:after="40" w:before="40"/>
      </w:pPr>
      <w:r>
        <w:rPr>
          <w:rFonts w:ascii="Arial" w:cs="Arial" w:eastAsia="Arial" w:hAnsi="Arial"/>
          <w:color w:val="374151"/>
          <w:sz w:val="22"/>
          <w:szCs w:val="22"/>
        </w:rPr>
        <w:t xml:space="preserve">Credit Card calibration: animated guide shows card placement; system confirms detection with green outline overlay</w:t>
      </w:r>
    </w:p>
    <w:p>
      <w:pPr>
        <w:pStyle w:val="ListParagraph"/>
        <w:numPr>
          <w:ilvl w:val="0"/>
          <w:numId w:val="3"/>
        </w:numPr>
        <w:spacing w:after="40" w:before="40"/>
      </w:pPr>
      <w:r>
        <w:rPr>
          <w:rFonts w:ascii="Arial" w:cs="Arial" w:eastAsia="Arial" w:hAnsi="Arial"/>
          <w:color w:val="374151"/>
          <w:sz w:val="22"/>
          <w:szCs w:val="22"/>
        </w:rPr>
        <w:t xml:space="preserve">Face positioning: real-time head pose indicator (angle arrows); system waits for neutral forward-facing pose</w:t>
      </w:r>
    </w:p>
    <w:p>
      <w:pPr>
        <w:pStyle w:val="ListParagraph"/>
        <w:numPr>
          <w:ilvl w:val="0"/>
          <w:numId w:val="3"/>
        </w:numPr>
        <w:spacing w:after="40" w:before="40"/>
      </w:pPr>
      <w:r>
        <w:rPr>
          <w:rFonts w:ascii="Arial" w:cs="Arial" w:eastAsia="Arial" w:hAnsi="Arial"/>
          <w:color w:val="374151"/>
          <w:sz w:val="22"/>
          <w:szCs w:val="22"/>
        </w:rPr>
        <w:t xml:space="preserve">Measurement capture: 30-frame averaging with live progress bar; head tilt alert if drift detected</w:t>
      </w:r>
    </w:p>
    <w:p>
      <w:pPr>
        <w:pStyle w:val="ListParagraph"/>
        <w:numPr>
          <w:ilvl w:val="0"/>
          <w:numId w:val="3"/>
        </w:numPr>
        <w:spacing w:after="40" w:before="40"/>
      </w:pPr>
      <w:r>
        <w:rPr>
          <w:rFonts w:ascii="Arial" w:cs="Arial" w:eastAsia="Arial" w:hAnsi="Arial"/>
          <w:color w:val="374151"/>
          <w:sz w:val="22"/>
          <w:szCs w:val="22"/>
        </w:rPr>
        <w:t xml:space="preserve">Results screen: all five measurements displayed with confidence badge; option to retake individual measurements</w:t>
      </w:r>
    </w:p>
    <w:p>
      <w:pPr>
        <w:pStyle w:val="ListParagraph"/>
        <w:numPr>
          <w:ilvl w:val="0"/>
          <w:numId w:val="3"/>
        </w:numPr>
        <w:spacing w:after="40" w:before="40"/>
      </w:pPr>
      <w:r>
        <w:rPr>
          <w:rFonts w:ascii="Arial" w:cs="Arial" w:eastAsia="Arial" w:hAnsi="Arial"/>
          <w:color w:val="374151"/>
          <w:sz w:val="22"/>
          <w:szCs w:val="22"/>
        </w:rPr>
        <w:t xml:space="preserve">Share / Export: copy to clipboard, download PDF report, or auto-push to connected platform via API</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11.2 Accessibility Requirements</w:t>
      </w:r>
    </w:p>
    <w:p>
      <w:pPr>
        <w:pStyle w:val="ListParagraph"/>
        <w:numPr>
          <w:ilvl w:val="0"/>
          <w:numId w:val="2"/>
        </w:numPr>
        <w:spacing w:after="40" w:before="40"/>
      </w:pPr>
      <w:r>
        <w:rPr>
          <w:rFonts w:ascii="Arial" w:cs="Arial" w:eastAsia="Arial" w:hAnsi="Arial"/>
          <w:color w:val="374151"/>
          <w:sz w:val="22"/>
          <w:szCs w:val="22"/>
        </w:rPr>
        <w:t xml:space="preserve">WCAG 2.1 AA compliance for all UI elements</w:t>
      </w:r>
    </w:p>
    <w:p>
      <w:pPr>
        <w:pStyle w:val="ListParagraph"/>
        <w:numPr>
          <w:ilvl w:val="0"/>
          <w:numId w:val="2"/>
        </w:numPr>
        <w:spacing w:after="40" w:before="40"/>
      </w:pPr>
      <w:r>
        <w:rPr>
          <w:rFonts w:ascii="Arial" w:cs="Arial" w:eastAsia="Arial" w:hAnsi="Arial"/>
          <w:color w:val="374151"/>
          <w:sz w:val="22"/>
          <w:szCs w:val="22"/>
        </w:rPr>
        <w:t xml:space="preserve">Screen reader compatible (ARIA labels on all interactive elements)</w:t>
      </w:r>
    </w:p>
    <w:p>
      <w:pPr>
        <w:pStyle w:val="ListParagraph"/>
        <w:numPr>
          <w:ilvl w:val="0"/>
          <w:numId w:val="2"/>
        </w:numPr>
        <w:spacing w:after="40" w:before="40"/>
      </w:pPr>
      <w:r>
        <w:rPr>
          <w:rFonts w:ascii="Arial" w:cs="Arial" w:eastAsia="Arial" w:hAnsi="Arial"/>
          <w:color w:val="374151"/>
          <w:sz w:val="22"/>
          <w:szCs w:val="22"/>
        </w:rPr>
        <w:t xml:space="preserve">Audio guidance mode for visually impaired users navigating the setup flow</w:t>
      </w:r>
    </w:p>
    <w:p>
      <w:pPr>
        <w:pStyle w:val="ListParagraph"/>
        <w:numPr>
          <w:ilvl w:val="0"/>
          <w:numId w:val="2"/>
        </w:numPr>
        <w:spacing w:after="40" w:before="40"/>
      </w:pPr>
      <w:r>
        <w:rPr>
          <w:rFonts w:ascii="Arial" w:cs="Arial" w:eastAsia="Arial" w:hAnsi="Arial"/>
          <w:color w:val="374151"/>
          <w:sz w:val="22"/>
          <w:szCs w:val="22"/>
        </w:rPr>
        <w:t xml:space="preserve">High-contrast theme available</w:t>
      </w:r>
    </w:p>
    <w:p>
      <w:pPr>
        <w:pStyle w:val="ListParagraph"/>
        <w:numPr>
          <w:ilvl w:val="0"/>
          <w:numId w:val="2"/>
        </w:numPr>
        <w:spacing w:after="40" w:before="40"/>
      </w:pPr>
      <w:r>
        <w:rPr>
          <w:rFonts w:ascii="Arial" w:cs="Arial" w:eastAsia="Arial" w:hAnsi="Arial"/>
          <w:color w:val="374151"/>
          <w:sz w:val="22"/>
          <w:szCs w:val="22"/>
        </w:rPr>
        <w:t xml:space="preserve">Minimum tap target size: 44 × 44 px (iOS HIG / Material Design)</w:t>
      </w:r>
    </w:p>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12. Data Privacy &amp; Security</w:t>
      </w:r>
    </w:p>
    <w:p>
      <w:pPr>
        <w:pStyle w:val="Heading2"/>
        <w:spacing w:after="80" w:before="280"/>
      </w:pPr>
      <w:r>
        <w:rPr>
          <w:rFonts w:ascii="Arial" w:cs="Arial" w:eastAsia="Arial" w:hAnsi="Arial"/>
          <w:b/>
          <w:bCs/>
          <w:color w:val="2563EB"/>
          <w:sz w:val="26"/>
          <w:szCs w:val="26"/>
        </w:rPr>
        <w:t xml:space="preserve">12.1 Data Handling Principles</w:t>
      </w:r>
    </w:p>
    <w:p>
      <w:pPr>
        <w:pStyle w:val="ListParagraph"/>
        <w:numPr>
          <w:ilvl w:val="0"/>
          <w:numId w:val="2"/>
        </w:numPr>
        <w:spacing w:after="40" w:before="40"/>
      </w:pPr>
      <w:r>
        <w:rPr>
          <w:rFonts w:ascii="Arial" w:cs="Arial" w:eastAsia="Arial" w:hAnsi="Arial"/>
          <w:color w:val="374151"/>
          <w:sz w:val="22"/>
          <w:szCs w:val="22"/>
        </w:rPr>
        <w:t xml:space="preserve">No raw video frames stored server-side by default; all CV processing runs client-side in the browser</w:t>
      </w:r>
    </w:p>
    <w:p>
      <w:pPr>
        <w:pStyle w:val="ListParagraph"/>
        <w:numPr>
          <w:ilvl w:val="0"/>
          <w:numId w:val="2"/>
        </w:numPr>
        <w:spacing w:after="40" w:before="40"/>
      </w:pPr>
      <w:r>
        <w:rPr>
          <w:rFonts w:ascii="Arial" w:cs="Arial" w:eastAsia="Arial" w:hAnsi="Arial"/>
          <w:color w:val="374151"/>
          <w:sz w:val="22"/>
          <w:szCs w:val="22"/>
        </w:rPr>
        <w:t>Only measurement outputs (numeric mm values) and metadata transmitted to Rekab-Compute servers</w:t>
      </w:r>
    </w:p>
    <w:p>
      <w:pPr>
        <w:pStyle w:val="ListParagraph"/>
        <w:numPr>
          <w:ilvl w:val="0"/>
          <w:numId w:val="2"/>
        </w:numPr>
        <w:spacing w:after="40" w:before="40"/>
      </w:pPr>
      <w:r>
        <w:rPr>
          <w:rFonts w:ascii="Arial" w:cs="Arial" w:eastAsia="Arial" w:hAnsi="Arial"/>
          <w:color w:val="374151"/>
          <w:sz w:val="22"/>
          <w:szCs w:val="22"/>
        </w:rPr>
        <w:t xml:space="preserve">Biometric data (facial landmarks) never persisted; ephemeral in-memory only</w:t>
      </w:r>
    </w:p>
    <w:p>
      <w:pPr>
        <w:pStyle w:val="ListParagraph"/>
        <w:numPr>
          <w:ilvl w:val="0"/>
          <w:numId w:val="2"/>
        </w:numPr>
        <w:spacing w:after="40" w:before="40"/>
      </w:pPr>
      <w:r>
        <w:rPr>
          <w:rFonts w:ascii="Arial" w:cs="Arial" w:eastAsia="Arial" w:hAnsi="Arial"/>
          <w:color w:val="374151"/>
          <w:sz w:val="22"/>
          <w:szCs w:val="22"/>
        </w:rPr>
        <w:t xml:space="preserve">GDPR Article 9 compliance: explicit consent required before session initiation in EU locales</w:t>
      </w:r>
    </w:p>
    <w:p>
      <w:pPr>
        <w:pStyle w:val="ListParagraph"/>
        <w:numPr>
          <w:ilvl w:val="0"/>
          <w:numId w:val="2"/>
        </w:numPr>
        <w:spacing w:after="40" w:before="40"/>
      </w:pPr>
      <w:r>
        <w:rPr>
          <w:rFonts w:ascii="Arial" w:cs="Arial" w:eastAsia="Arial" w:hAnsi="Arial"/>
          <w:color w:val="374151"/>
          <w:sz w:val="22"/>
          <w:szCs w:val="22"/>
        </w:rPr>
        <w:t xml:space="preserve">CCPA compliance: delete endpoint (DELETE /v1/sessions/{id}) removes all associated data within 24 hours</w:t>
      </w:r>
    </w:p>
    <w:p>
      <w:pPr>
        <w:pStyle w:val="ListParagraph"/>
        <w:numPr>
          <w:ilvl w:val="0"/>
          <w:numId w:val="2"/>
        </w:numPr>
        <w:spacing w:after="40" w:before="40"/>
      </w:pPr>
      <w:r>
        <w:rPr>
          <w:rFonts w:ascii="Arial" w:cs="Arial" w:eastAsia="Arial" w:hAnsi="Arial"/>
          <w:color w:val="374151"/>
          <w:sz w:val="22"/>
          <w:szCs w:val="22"/>
        </w:rPr>
        <w:t xml:space="preserve">HIPAA-ready infrastructure available for telehealth integrators (Business Associate Agreement on request)</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12.2 Security Requirements</w:t>
      </w:r>
    </w:p>
    <w:p>
      <w:pPr>
        <w:pStyle w:val="ListParagraph"/>
        <w:numPr>
          <w:ilvl w:val="0"/>
          <w:numId w:val="2"/>
        </w:numPr>
        <w:spacing w:after="40" w:before="40"/>
      </w:pPr>
      <w:r>
        <w:rPr>
          <w:rFonts w:ascii="Arial" w:cs="Arial" w:eastAsia="Arial" w:hAnsi="Arial"/>
          <w:color w:val="374151"/>
          <w:sz w:val="22"/>
          <w:szCs w:val="22"/>
        </w:rPr>
        <w:t xml:space="preserve">All API communication over TLS 1.3</w:t>
      </w:r>
    </w:p>
    <w:p>
      <w:pPr>
        <w:pStyle w:val="ListParagraph"/>
        <w:numPr>
          <w:ilvl w:val="0"/>
          <w:numId w:val="2"/>
        </w:numPr>
        <w:spacing w:after="40" w:before="40"/>
      </w:pPr>
      <w:r>
        <w:rPr>
          <w:rFonts w:ascii="Arial" w:cs="Arial" w:eastAsia="Arial" w:hAnsi="Arial"/>
          <w:color w:val="374151"/>
          <w:sz w:val="22"/>
          <w:szCs w:val="22"/>
        </w:rPr>
        <w:t xml:space="preserve">OAuth 2.0 with PKCE for public clients (browser-based widget)</w:t>
      </w:r>
    </w:p>
    <w:p>
      <w:pPr>
        <w:pStyle w:val="ListParagraph"/>
        <w:numPr>
          <w:ilvl w:val="0"/>
          <w:numId w:val="2"/>
        </w:numPr>
        <w:spacing w:after="40" w:before="40"/>
      </w:pPr>
      <w:r>
        <w:rPr>
          <w:rFonts w:ascii="Arial" w:cs="Arial" w:eastAsia="Arial" w:hAnsi="Arial"/>
          <w:color w:val="374151"/>
          <w:sz w:val="22"/>
          <w:szCs w:val="22"/>
        </w:rPr>
        <w:t xml:space="preserve">API keys rotatable on demand; automatic expiry after 90 days of inactivity</w:t>
      </w:r>
    </w:p>
    <w:p>
      <w:pPr>
        <w:pStyle w:val="ListParagraph"/>
        <w:numPr>
          <w:ilvl w:val="0"/>
          <w:numId w:val="2"/>
        </w:numPr>
        <w:spacing w:after="40" w:before="40"/>
      </w:pPr>
      <w:r>
        <w:rPr>
          <w:rFonts w:ascii="Arial" w:cs="Arial" w:eastAsia="Arial" w:hAnsi="Arial"/>
          <w:color w:val="374151"/>
          <w:sz w:val="22"/>
          <w:szCs w:val="22"/>
        </w:rPr>
        <w:t xml:space="preserve">Widget tokens single-use with 15-minute TTL</w:t>
      </w:r>
    </w:p>
    <w:p>
      <w:pPr>
        <w:pStyle w:val="ListParagraph"/>
        <w:numPr>
          <w:ilvl w:val="0"/>
          <w:numId w:val="2"/>
        </w:numPr>
        <w:spacing w:after="40" w:before="40"/>
      </w:pPr>
      <w:r>
        <w:rPr>
          <w:rFonts w:ascii="Arial" w:cs="Arial" w:eastAsia="Arial" w:hAnsi="Arial"/>
          <w:color w:val="374151"/>
          <w:sz w:val="22"/>
          <w:szCs w:val="22"/>
        </w:rPr>
        <w:t xml:space="preserve">SOC 2 Type II audit target: Q4 2026</w:t>
      </w:r>
    </w:p>
    <w:p>
      <w:pPr>
        <w:pStyle w:val="ListParagraph"/>
        <w:numPr>
          <w:ilvl w:val="0"/>
          <w:numId w:val="2"/>
        </w:numPr>
        <w:spacing w:after="40" w:before="40"/>
      </w:pPr>
      <w:r>
        <w:rPr>
          <w:rFonts w:ascii="Arial" w:cs="Arial" w:eastAsia="Arial" w:hAnsi="Arial"/>
          <w:color w:val="374151"/>
          <w:sz w:val="22"/>
          <w:szCs w:val="22"/>
        </w:rPr>
        <w:t xml:space="preserve">Rate limiting: 100 sessions/minute per API key (configurable per enterprise plan)</w:t>
      </w:r>
    </w:p>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13.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2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Minimum Acceptable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to first measurement (mobile)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45 seconds end-to-end</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90 seconds</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ML model load time (WASM)</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3 seconds on 4G</w:t>
            </w:r>
          </w:p>
        </w:tc>
        <w:tc>
          <w:tcPr>
            <w:tcW w:type="dxa" w:w="32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8 seconds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Frame inference latency</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33 ms (30 fps)</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50 ms (20 fps)</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 response time (p95)</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200 ms</w:t>
            </w:r>
          </w:p>
        </w:tc>
        <w:tc>
          <w:tcPr>
            <w:tcW w:type="dxa" w:w="32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500 ms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Widget bundle size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50 KB gzipped</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100 KB gzipped</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Session API uptime SLA</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99.9% monthly</w:t>
            </w:r>
          </w:p>
        </w:tc>
        <w:tc>
          <w:tcPr>
            <w:tcW w:type="dxa" w:w="32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99.5% monthly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 accuracy (PD)</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mm vs. pupillometer baseline</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 mm</w:t>
            </w:r>
          </w:p>
        </w:tc>
      </w:tr>
    </w:tbl>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14.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1 — MVP</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Months 1–4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Credit card + ruler calibration, PD + bridge width measurement, iOS/Android/Chrome web, REST API v1, basic widget SDK</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2 — Full Measurement</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Months 5–8</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All five measurements, lens height and face width, temple estimation, confidence scoring, assessment builder, white-label theming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3 — Platform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Months 9–12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ARKit depth (iOS), Shopify + WooCommerce plugins, dashboard analytics, HIPAA BAA, SOC 2 Type II, enterprise SSO</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4 — Scale</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Months 13–18</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In-store kiosk mode, AI frame recommender, EHR integrations (Epic, Athena), international localization (10 languages)</w:t>
            </w:r>
          </w:p>
        </w:tc>
      </w:tr>
    </w:tbl>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15.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5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(12 months post-launch)</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Measurement accuracy vs. in-store pupillometer</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mm for PD on ≥90% of sessions</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Session completion rate</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≥75% of started sessions reach results screen</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Average confidence score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≥80 across all completed sessions</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 integrations live</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20+ third-party integrations in production</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active sessions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500,000+</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Return rate reduction (partner baseline)</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15% reduction reported by integrated retail partners</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 Promoter Score (consumer widget)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≥45</w:t>
            </w:r>
          </w:p>
        </w:tc>
      </w:tr>
    </w:tbl>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16. Assumptions, Dependencies &amp; Risks</w:t>
      </w:r>
    </w:p>
    <w:p>
      <w:pPr>
        <w:pStyle w:val="Heading2"/>
        <w:spacing w:after="80" w:before="280"/>
      </w:pPr>
      <w:r>
        <w:rPr>
          <w:rFonts w:ascii="Arial" w:cs="Arial" w:eastAsia="Arial" w:hAnsi="Arial"/>
          <w:b/>
          <w:bCs/>
          <w:color w:val="2563EB"/>
          <w:sz w:val="26"/>
          <w:szCs w:val="26"/>
        </w:rPr>
        <w:t xml:space="preserve">16.1 Assumptions</w:t>
      </w:r>
    </w:p>
    <w:p>
      <w:pPr>
        <w:pStyle w:val="ListParagraph"/>
        <w:numPr>
          <w:ilvl w:val="0"/>
          <w:numId w:val="2"/>
        </w:numPr>
        <w:spacing w:after="40" w:before="40"/>
      </w:pPr>
      <w:r>
        <w:rPr>
          <w:rFonts w:ascii="Arial" w:cs="Arial" w:eastAsia="Arial" w:hAnsi="Arial"/>
          <w:color w:val="374151"/>
          <w:sz w:val="22"/>
          <w:szCs w:val="22"/>
        </w:rPr>
        <w:t xml:space="preserve">Target users have access to a device with a front-facing camera of 2MP or higher</w:t>
      </w:r>
    </w:p>
    <w:p>
      <w:pPr>
        <w:pStyle w:val="ListParagraph"/>
        <w:numPr>
          <w:ilvl w:val="0"/>
          <w:numId w:val="2"/>
        </w:numPr>
        <w:spacing w:after="40" w:before="40"/>
      </w:pPr>
      <w:r>
        <w:rPr>
          <w:rFonts w:ascii="Arial" w:cs="Arial" w:eastAsia="Arial" w:hAnsi="Arial"/>
          <w:color w:val="374151"/>
          <w:sz w:val="22"/>
          <w:szCs w:val="22"/>
        </w:rPr>
        <w:t xml:space="preserve">ISO 7810 ID-1 credit card dimensions are universally available as a reference object</w:t>
      </w:r>
    </w:p>
    <w:p>
      <w:pPr>
        <w:pStyle w:val="ListParagraph"/>
        <w:numPr>
          <w:ilvl w:val="0"/>
          <w:numId w:val="2"/>
        </w:numPr>
        <w:spacing w:after="40" w:before="40"/>
      </w:pPr>
      <w:r>
        <w:rPr>
          <w:rFonts w:ascii="Arial" w:cs="Arial" w:eastAsia="Arial" w:hAnsi="Arial"/>
          <w:color w:val="374151"/>
          <w:sz w:val="22"/>
          <w:szCs w:val="22"/>
        </w:rPr>
        <w:t xml:space="preserve">MediaPipe FaceMesh achieves ≥95% landmark detection success under reasonable lighting</w:t>
      </w:r>
    </w:p>
    <w:p>
      <w:pPr>
        <w:pStyle w:val="ListParagraph"/>
        <w:numPr>
          <w:ilvl w:val="0"/>
          <w:numId w:val="2"/>
        </w:numPr>
        <w:spacing w:after="40" w:before="40"/>
      </w:pPr>
      <w:r>
        <w:rPr>
          <w:rFonts w:ascii="Arial" w:cs="Arial" w:eastAsia="Arial" w:hAnsi="Arial"/>
          <w:color w:val="374151"/>
          <w:sz w:val="22"/>
          <w:szCs w:val="22"/>
        </w:rPr>
        <w:t xml:space="preserve">Browser vendors maintain WebRTC and WASM support across all target platforms</w:t>
      </w:r>
    </w:p>
    <w:p>
      <w:pPr>
        <w:spacing w:after="120" w:before="0"/>
      </w:pPr>
      <w:r>
        <w:t xml:space="preserve"/>
      </w:r>
    </w:p>
    <w:p>
      <w:pPr>
        <w:pStyle w:val="Heading2"/>
        <w:spacing w:after="80" w:before="280"/>
      </w:pPr>
      <w:r>
        <w:rPr>
          <w:rFonts w:ascii="Arial" w:cs="Arial" w:eastAsia="Arial" w:hAnsi="Arial"/>
          <w:b/>
          <w:bCs/>
          <w:color w:val="2563EB"/>
          <w:sz w:val="26"/>
          <w:szCs w:val="26"/>
        </w:rPr>
        <w:t xml:space="preserve">16.2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1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Camera resolution too low on older devices</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Enforce minimum camera spec at session start; fallback to server-side inference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Poor lighting degrades landmark detection</w:t>
            </w:r>
          </w:p>
        </w:tc>
        <w:tc>
          <w:tcPr>
            <w:tcW w:type="dxa" w:w="1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1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Real-time lighting quality check with user guidance; adaptive histogram equalization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Credit card not available to user</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Ruler fallback; future: screen-size calibration (Phase 3)</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Head movement during capture</w:t>
            </w:r>
          </w:p>
        </w:tc>
        <w:tc>
          <w:tcPr>
            <w:tcW w:type="dxa" w:w="1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Frame rejection pipeline; motion stability requirement before averaging begins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Privacy regulations tighten around biometric data</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High</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Client-side only processing architecture; no landmark data stored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Browser API fragmentation (Safari camera bugs)</w:t>
            </w:r>
          </w:p>
        </w:tc>
        <w:tc>
          <w:tcPr>
            <w:tcW w:type="dxa" w:w="1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4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Cross-browser QA matrix; polyfills and Safari-specific workarounds</w:t>
            </w:r>
          </w:p>
        </w:tc>
      </w:tr>
    </w:tbl>
    <w:p>
      <w:pPr>
        <w:spacing w:after="120" w:before="0"/>
      </w:pPr>
      <w:r>
        <w:t xml:space="preserve"/>
      </w:r>
    </w:p>
    <w:p>
      <w:pPr>
        <w:pStyle w:val="Heading1"/>
        <w:pBdr>
          <w:bottom w:val="single" w:color="2563EB" w:sz="4" w:space="6"/>
        </w:pBdr>
        <w:spacing w:after="120" w:before="360"/>
      </w:pPr>
      <w:r>
        <w:rPr>
          <w:rFonts w:ascii="Arial" w:cs="Arial" w:eastAsia="Arial" w:hAnsi="Arial"/>
          <w:b/>
          <w:bCs/>
          <w:color w:val="1E3A5F"/>
          <w:sz w:val="32"/>
          <w:szCs w:val="32"/>
        </w:rP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 (Pupillary Distance)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Distance in millimeters between the centers of the two pupils. Used to align optical centers of lenses.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Monocular PD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Individual PD measured from the center of each pupil to the center of the nose bridge.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FaceMesh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MediaPipe model that detects 468 facial landmarks in real time from a 2D camera feed.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Homography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Mathematical transformation that corrects for perspective distortion when detecting a reference card.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IQR Filter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Interquartile range filtering; removes statistical outliers from a set of frame measurements.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WASM (WebAssembly)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Binary instruction format enabling near-native performance for C/C++ code (e.g., OpenCV) in browsers.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solvePnP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OpenCV algorithm that estimates 3D head pose from 2D landmark correspondences.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ISO 7810 ID-1</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International standard defining credit card dimensions: 85.60 mm × 53.98 mm.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TTL (Time-to-Live)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Expiry duration for a session token or API credential.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PKCE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Proof Key for Code Exchange; OAuth 2.0 extension for secure public client authentication.</w:t>
            </w:r>
          </w:p>
        </w:tc>
      </w:tr>
    </w:tbl>
    <w:p>
      <w:pPr>
        <w:spacing w:after="120" w:before="0"/>
      </w:pPr>
      <w:r>
        <w:t xml:space="preserve"/>
      </w:r>
    </w:p>
    <w:p>
      <w:pPr>
        <w:spacing w:after="0" w:before="480"/>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360"/>
      </w:tabs>
    </w:pPr>
    <w:r>
      <w:rPr>
        <w:rFonts w:ascii="Arial" w:cs="Arial" w:eastAsia="Arial" w:hAnsi="Arial"/>
        <w:color w:val="6B7280"/>
        <w:sz w:val="18"/>
        <w:szCs w:val="18"/>
      </w:rPr>
      <w:t xml:space="preserve">Confidential  —  v1.0  —  2026</w:t>
    </w:r>
    <w:r>
      <w:rPr>
        <w:rFonts w:ascii="Arial" w:cs="Arial" w:eastAsia="Arial" w:hAnsi="Arial"/>
        <w:color w:val="6B7280"/>
        <w:sz w:val="18"/>
        <w:szCs w:val="18"/>
      </w:rPr>
      <w:t xml:space="preserve">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pPr>
    <w:r>
      <w:rPr>
        <w:rFonts w:ascii="Arial" w:cs="Arial" w:eastAsia="Arial" w:hAnsi="Arial"/>
        <w:b/>
        <w:bCs/>
        <w:color w:val="2563EB"/>
        <w:sz w:val="18"/>
        <w:szCs w:val="18"/>
      </w:rPr>
      <w:t xml:space="preserve">FaceMetrics  </w:t>
    </w:r>
    <w:r>
      <w:rPr>
        <w:rFonts w:ascii="Arial" w:cs="Arial" w:eastAsia="Arial" w:hAnsi="Arial"/>
        <w:color w:val="6B7280"/>
        <w:sz w:val="18"/>
        <w:szCs w:val="18"/>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3A5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2026-06-05T20:17:54.407Z</dcterms:created>
  <dcterms:modified xsi:type="dcterms:W3CDTF">2026-06-05T20:17:54.407Z</dcterms:modified>
</cp:coreProperties>
</file>

<file path=docProps/custom.xml><?xml version="1.0" encoding="utf-8"?>
<Properties xmlns="http://schemas.openxmlformats.org/officeDocument/2006/custom-properties" xmlns:vt="http://schemas.openxmlformats.org/officeDocument/2006/docPropsVTypes"/>
</file>