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04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Fonts w:ascii="Arial" w:cs="Arial" w:eastAsia="Arial" w:hAnsi="Arial"/>
                <w:rtl w:val="0"/>
              </w:rPr>
              <w:t xml:space="preserve">SWTID-2026-5690</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Fonts w:ascii="Arial" w:cs="Arial" w:eastAsia="Arial" w:hAnsi="Arial"/>
                <w:rtl w:val="0"/>
              </w:rPr>
              <w:t xml:space="preserve">Implement Client Script &amp; UI Policy (Incident)</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rPr>
          <w:rFonts w:ascii="Arial" w:cs="Arial" w:eastAsia="Arial" w:hAnsi="Arial"/>
          <w:b w:val="1"/>
        </w:rPr>
      </w:pPr>
      <w:r>
        <w:rPr>
          <w:rFonts w:ascii="Arial" w:cs="Arial" w:eastAsia="Arial" w:hAnsi="Arial"/>
          <w:b w:val="1"/>
        </w:rPr>
        <w:t xml:space="preserve">Level 0 DFD – Client Script &amp; UI Policy on the Incident Form:</w:t>
      </w:r>
    </w:p>
    <w:p>
      <w:pPr>
        <w:rPr>
          <w:rFonts w:ascii="Arial" w:cs="Arial" w:eastAsia="Arial" w:hAnsi="Arial"/>
        </w:rPr>
      </w:pPr>
      <w:r>
        <w:rPr>
          <w:rFonts w:ascii="Arial" w:cs="Arial" w:eastAsia="Arial" w:hAnsi="Arial"/>
        </w:rPr>
        <w:t xml:space="preserve">At Level 0, the Incident Form (with its Client Scripts and UI Policies) is shown as a single process. The Caller / End User and the Service Desk Agent enter incident details, the Administrator configures the scripts and policies, and validated records are stored in the Incident table.</w:t>
      </w:r>
    </w:p>
    <w:p>
      <w:pPr>
        <w:keepNext w:val="0"/>
        <w:jc w:val="center"/>
      </w:pPr>
      <w:r>
        <w:drawing>
          <wp:inline distB="0" distT="0" distL="0" distR="0">
            <wp:extent cx="3474720" cy="2172961"/>
            <wp:docPr descr="Level 0 data flow diagram for Client Script and UI Policy on the Incident form" id="20" name="level0_dfd.png"/>
            <wp:cNvGraphicFramePr>
              <a:graphicFrameLocks noChangeAspect="1"/>
            </wp:cNvGraphicFramePr>
            <a:graphic>
              <a:graphicData uri="http://schemas.openxmlformats.org/drawingml/2006/picture">
                <pic:pic>
                  <pic:nvPicPr>
                    <pic:cNvPr descr="Level 0 data flow diagram for Client Script and UI Policy on the Incident form" id="0" name="level0_dfd.png"/>
                    <pic:cNvPicPr preferRelativeResize="0"/>
                  </pic:nvPicPr>
                  <pic:blipFill>
                    <a:blip r:embed="rId1"/>
                    <a:srcRect b="0" l="0" r="0" t="0"/>
                    <a:stretch>
                      <a:fillRect/>
                    </a:stretch>
                  </pic:blipFill>
                  <pic:spPr>
                    <a:xfrm>
                      <a:off x="0" y="0"/>
                      <a:ext cx="3474720" cy="2172961"/>
                    </a:xfrm>
                    <a:prstGeom prst="rect"/>
                    <a:ln/>
                  </pic:spPr>
                </pic:pic>
              </a:graphicData>
            </a:graphic>
          </wp:inline>
        </w:drawing>
      </w:r>
    </w:p>
    <w:p>
      <w:pPr>
        <w:pageBreakBefore w:val="1"/>
        <w:rPr>
          <w:rFonts w:ascii="Arial" w:cs="Arial" w:eastAsia="Arial" w:hAnsi="Arial"/>
          <w:b w:val="1"/>
        </w:rPr>
      </w:pPr>
      <w:r>
        <w:rPr>
          <w:rFonts w:ascii="Arial" w:cs="Arial" w:eastAsia="Arial" w:hAnsi="Arial"/>
          <w:b w:val="1"/>
        </w:rPr>
        <w:t xml:space="preserve">Level 1 DFD – Client Script &amp; UI Policy Processing:</w:t>
      </w:r>
    </w:p>
    <w:p>
      <w:pPr>
        <w:rPr>
          <w:rFonts w:ascii="Arial" w:cs="Arial" w:eastAsia="Arial" w:hAnsi="Arial"/>
        </w:rPr>
      </w:pPr>
      <w:r>
        <w:rPr>
          <w:rFonts w:ascii="Arial" w:cs="Arial" w:eastAsia="Arial" w:hAnsi="Arial"/>
        </w:rPr>
        <w:t xml:space="preserve">At Level 1, the process is broken down into form load (onLoad script), UI Policy evaluation, field-level validation (onChange script), submit-time validation (onSubmit script) and saving of the record. Data store D1 holds the Client Script and UI Policy configuration; D2 is the Incident table.</w:t>
      </w:r>
    </w:p>
    <w:p>
      <w:pPr>
        <w:keepNext w:val="0"/>
        <w:jc w:val="center"/>
      </w:pPr>
      <w:r>
        <w:drawing>
          <wp:inline distB="0" distT="0" distL="0" distR="0">
            <wp:extent cx="4572000" cy="3112358"/>
            <wp:docPr descr="Level 1 data flow diagram showing processing of Client Scripts and UI Policies" id="21" name="level1_dfd.png"/>
            <wp:cNvGraphicFramePr>
              <a:graphicFrameLocks noChangeAspect="1"/>
            </wp:cNvGraphicFramePr>
            <a:graphic>
              <a:graphicData uri="http://schemas.openxmlformats.org/drawingml/2006/picture">
                <pic:pic>
                  <pic:nvPicPr>
                    <pic:cNvPr descr="Level 1 data flow diagram showing processing of Client Scripts and UI Policies" id="0" name="level1_dfd.png"/>
                    <pic:cNvPicPr preferRelativeResize="0"/>
                  </pic:nvPicPr>
                  <pic:blipFill>
                    <a:blip r:embed="rId11"/>
                    <a:srcRect b="0" l="0" r="0" t="0"/>
                    <a:stretch>
                      <a:fillRect/>
                    </a:stretch>
                  </pic:blipFill>
                  <pic:spPr>
                    <a:xfrm>
                      <a:off x="0" y="0"/>
                      <a:ext cx="4572000" cy="3112358"/>
                    </a:xfrm>
                    <a:prstGeom prst="rect"/>
                    <a:ln/>
                  </pic:spPr>
                </pic:pic>
              </a:graphicData>
            </a:graphic>
          </wp:inline>
        </w:drawing>
      </w:r>
    </w:p>
    <w:p>
      <w:pPr>
        <w:rPr>
          <w:rFonts w:ascii="Arial" w:cs="Arial" w:eastAsia="Arial" w:hAnsi="Arial"/>
        </w:rPr>
      </w:pPr>
      <w:r>
        <w:rPr>
          <w:rFonts w:ascii="Arial" w:cs="Arial" w:eastAsia="Arial" w:hAnsi="Arial"/>
        </w:rPr>
        <w:t xml:space="preserve"/>
      </w:r>
    </w:p>
    <w:p w:rsidR="00000000" w:rsidDel="00000000" w:rsidP="00000000" w:rsidRDefault="00000000" w:rsidRPr="00000000" w14:paraId="00000013">
      <w:pPr>
        <w:pageBreakBefore w:val="1"/>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1"/>
          <w:trHeight w:val="404" w:hRule="atLeast"/>
          <w:tblHeader w:val="0"/>
        </w:trPr>
        <w:tc>
          <w:tcPr/>
          <w:p w14:paraId="00000081">
            <w:pPr>
              <w:rPr>
                <w:rFonts w:ascii="Arial" w:cs="Arial" w:eastAsia="Arial" w:hAnsi="Arial"/>
                <w:sz w:val="20"/>
                <w:szCs w:val="20"/>
              </w:rPr>
            </w:pPr>
            <w:r>
              <w:rPr>
                <w:rFonts w:ascii="Arial" w:cs="Arial" w:eastAsia="Arial" w:hAnsi="Arial"/>
                <w:sz w:val="20"/>
                <w:szCs w:val="20"/>
                <w:rtl w:val="0"/>
              </w:rPr>
              <w:t xml:space="preserve">Caller / End User</w:t>
            </w:r>
          </w:p>
        </w:tc>
        <w:tc>
          <w:tcPr/>
          <w:p w14:paraId="00000082">
            <w:pPr>
              <w:rPr>
                <w:rFonts w:ascii="Arial" w:cs="Arial" w:eastAsia="Arial" w:hAnsi="Arial"/>
                <w:sz w:val="20"/>
                <w:szCs w:val="20"/>
              </w:rPr>
            </w:pPr>
            <w:r>
              <w:rPr>
                <w:rFonts w:ascii="Arial" w:cs="Arial" w:eastAsia="Arial" w:hAnsi="Arial"/>
                <w:sz w:val="20"/>
                <w:szCs w:val="20"/>
                <w:rtl w:val="0"/>
              </w:rPr>
              <w:t xml:space="preserve">Incident Form Validation (Client Script)</w:t>
            </w:r>
          </w:p>
        </w:tc>
        <w:tc>
          <w:tcPr/>
          <w:p w14:paraId="00000083">
            <w:pPr>
              <w:rPr>
                <w:rFonts w:ascii="Arial" w:cs="Arial" w:eastAsia="Arial" w:hAnsi="Arial"/>
                <w:sz w:val="20"/>
                <w:szCs w:val="20"/>
              </w:rPr>
            </w:pPr>
            <w:r>
              <w:rPr>
                <w:rFonts w:ascii="Arial" w:cs="Arial" w:eastAsia="Arial" w:hAnsi="Arial"/>
                <w:sz w:val="20"/>
                <w:szCs w:val="20"/>
                <w:rtl w:val="0"/>
              </w:rPr>
              <w:t xml:space="preserve">USN-1</w:t>
            </w:r>
          </w:p>
        </w:tc>
        <w:tc>
          <w:tcPr/>
          <w:p w14:paraId="00000084">
            <w:pPr>
              <w:rPr>
                <w:rFonts w:ascii="Arial" w:cs="Arial" w:eastAsia="Arial" w:hAnsi="Arial"/>
                <w:sz w:val="20"/>
                <w:szCs w:val="20"/>
              </w:rPr>
            </w:pPr>
            <w:r>
              <w:rPr>
                <w:rFonts w:ascii="Arial" w:cs="Arial" w:eastAsia="Arial" w:hAnsi="Arial"/>
                <w:sz w:val="20"/>
                <w:szCs w:val="20"/>
                <w:rtl w:val="0"/>
              </w:rPr>
              <w:t xml:space="preserve">As a caller, I can submit an incident only after entering a Short description of at least 10 characters, so that my issue is clearly described.</w:t>
            </w:r>
          </w:p>
        </w:tc>
        <w:tc>
          <w:tcPr/>
          <w:p w14:paraId="00000085">
            <w:pPr>
              <w:rPr>
                <w:rFonts w:ascii="Arial" w:cs="Arial" w:eastAsia="Arial" w:hAnsi="Arial"/>
                <w:sz w:val="20"/>
                <w:szCs w:val="20"/>
              </w:rPr>
            </w:pPr>
            <w:r>
              <w:rPr>
                <w:rFonts w:ascii="Arial" w:cs="Arial" w:eastAsia="Arial" w:hAnsi="Arial"/>
                <w:sz w:val="20"/>
                <w:szCs w:val="20"/>
                <w:rtl w:val="0"/>
              </w:rPr>
              <w:t xml:space="preserve">An alert is shown and submission is blocked if the Short description is under 10 characters</w:t>
            </w:r>
          </w:p>
        </w:tc>
        <w:tc>
          <w:tcPr/>
          <w:p w14:paraId="00000086">
            <w:pPr>
              <w:rPr>
                <w:rFonts w:ascii="Arial" w:cs="Arial" w:eastAsia="Arial" w:hAnsi="Arial"/>
                <w:sz w:val="20"/>
                <w:szCs w:val="20"/>
              </w:rPr>
            </w:pPr>
            <w:r>
              <w:rPr>
                <w:rFonts w:ascii="Arial" w:cs="Arial" w:eastAsia="Arial" w:hAnsi="Arial"/>
                <w:sz w:val="20"/>
                <w:szCs w:val="20"/>
                <w:rtl w:val="0"/>
              </w:rPr>
              <w:t xml:space="preserve">High</w:t>
            </w:r>
          </w:p>
        </w:tc>
        <w:tc>
          <w:tcPr/>
          <w:p w14:paraId="00000087">
            <w:pPr>
              <w:rPr>
                <w:rFonts w:ascii="Arial" w:cs="Arial" w:eastAsia="Arial" w:hAnsi="Arial"/>
                <w:sz w:val="20"/>
                <w:szCs w:val="20"/>
              </w:rPr>
            </w:pPr>
            <w:r>
              <w:rPr>
                <w:rFonts w:ascii="Arial" w:cs="Arial" w:eastAsia="Arial" w:hAnsi="Arial"/>
                <w:sz w:val="20"/>
                <w:szCs w:val="20"/>
                <w:rtl w:val="0"/>
              </w:rPr>
              <w:t xml:space="preserve">Sprint-1</w:t>
            </w:r>
          </w:p>
        </w:tc>
      </w:tr>
      <w:tr>
        <w:trPr>
          <w:cantSplit w:val="1"/>
          <w:trHeight w:val="404" w:hRule="atLeast"/>
          <w:tblHeader w:val="0"/>
        </w:trPr>
        <w:tc>
          <w:tcPr/>
          <w:p w14:paraId="00000088">
            <w:pPr>
              <w:rPr>
                <w:rFonts w:ascii="Arial" w:cs="Arial" w:eastAsia="Arial" w:hAnsi="Arial"/>
                <w:sz w:val="20"/>
                <w:szCs w:val="20"/>
              </w:rPr>
            </w:pPr>
          </w:p>
        </w:tc>
        <w:tc>
          <w:tcPr/>
          <w:p w14:paraId="00000089">
            <w:pPr>
              <w:rPr>
                <w:rFonts w:ascii="Arial" w:cs="Arial" w:eastAsia="Arial" w:hAnsi="Arial"/>
                <w:sz w:val="20"/>
                <w:szCs w:val="20"/>
              </w:rPr>
            </w:pPr>
          </w:p>
        </w:tc>
        <w:tc>
          <w:tcPr/>
          <w:p w14:paraId="0000008A">
            <w:pPr>
              <w:rPr>
                <w:rFonts w:ascii="Arial" w:cs="Arial" w:eastAsia="Arial" w:hAnsi="Arial"/>
                <w:sz w:val="20"/>
                <w:szCs w:val="20"/>
              </w:rPr>
            </w:pPr>
            <w:r>
              <w:rPr>
                <w:rFonts w:ascii="Arial" w:cs="Arial" w:eastAsia="Arial" w:hAnsi="Arial"/>
                <w:sz w:val="20"/>
                <w:szCs w:val="20"/>
                <w:rtl w:val="0"/>
              </w:rPr>
              <w:t xml:space="preserve">USN-2</w:t>
            </w:r>
          </w:p>
        </w:tc>
        <w:tc>
          <w:tcPr/>
          <w:p w14:paraId="0000008B">
            <w:pPr>
              <w:rPr>
                <w:rFonts w:ascii="Arial" w:cs="Arial" w:eastAsia="Arial" w:hAnsi="Arial"/>
                <w:sz w:val="20"/>
                <w:szCs w:val="20"/>
              </w:rPr>
            </w:pPr>
            <w:r>
              <w:rPr>
                <w:rFonts w:ascii="Arial" w:cs="Arial" w:eastAsia="Arial" w:hAnsi="Arial"/>
                <w:sz w:val="20"/>
                <w:szCs w:val="20"/>
                <w:rtl w:val="0"/>
              </w:rPr>
              <w:t xml:space="preserve">As a caller, I see an onLoad information message on a new Incident form that guides me to provide complete details.</w:t>
            </w:r>
          </w:p>
        </w:tc>
        <w:tc>
          <w:tcPr/>
          <w:p w14:paraId="0000008C">
            <w:pPr>
              <w:rPr>
                <w:rFonts w:ascii="Arial" w:cs="Arial" w:eastAsia="Arial" w:hAnsi="Arial"/>
                <w:sz w:val="20"/>
                <w:szCs w:val="20"/>
              </w:rPr>
            </w:pPr>
            <w:r>
              <w:rPr>
                <w:rFonts w:ascii="Arial" w:cs="Arial" w:eastAsia="Arial" w:hAnsi="Arial"/>
                <w:sz w:val="20"/>
                <w:szCs w:val="20"/>
                <w:rtl w:val="0"/>
              </w:rPr>
              <w:t xml:space="preserve">The message appears only when a new incident form is loaded</w:t>
            </w:r>
          </w:p>
        </w:tc>
        <w:tc>
          <w:tcPr/>
          <w:p w14:paraId="0000008D">
            <w:pPr>
              <w:rPr>
                <w:rFonts w:ascii="Arial" w:cs="Arial" w:eastAsia="Arial" w:hAnsi="Arial"/>
                <w:sz w:val="20"/>
                <w:szCs w:val="20"/>
              </w:rPr>
            </w:pPr>
            <w:r>
              <w:rPr>
                <w:rFonts w:ascii="Arial" w:cs="Arial" w:eastAsia="Arial" w:hAnsi="Arial"/>
                <w:sz w:val="20"/>
                <w:szCs w:val="20"/>
                <w:rtl w:val="0"/>
              </w:rPr>
              <w:t xml:space="preserve">Low</w:t>
            </w:r>
          </w:p>
        </w:tc>
        <w:tc>
          <w:tcPr/>
          <w:p w14:paraId="0000008E">
            <w:pPr>
              <w:rPr>
                <w:rFonts w:ascii="Arial" w:cs="Arial" w:eastAsia="Arial" w:hAnsi="Arial"/>
                <w:sz w:val="20"/>
                <w:szCs w:val="20"/>
              </w:rPr>
            </w:pPr>
            <w:r>
              <w:rPr>
                <w:rFonts w:ascii="Arial" w:cs="Arial" w:eastAsia="Arial" w:hAnsi="Arial"/>
                <w:sz w:val="20"/>
                <w:szCs w:val="20"/>
                <w:rtl w:val="0"/>
              </w:rPr>
              <w:t xml:space="preserve">Sprint-2</w:t>
            </w:r>
          </w:p>
        </w:tc>
      </w:tr>
      <w:tr>
        <w:trPr>
          <w:cantSplit w:val="1"/>
          <w:trHeight w:val="404" w:hRule="atLeast"/>
          <w:tblHeader w:val="0"/>
        </w:trPr>
        <w:tc>
          <w:tcPr/>
          <w:p w14:paraId="0000008F">
            <w:pPr>
              <w:rPr>
                <w:rFonts w:ascii="Arial" w:cs="Arial" w:eastAsia="Arial" w:hAnsi="Arial"/>
                <w:sz w:val="20"/>
                <w:szCs w:val="20"/>
              </w:rPr>
            </w:pPr>
          </w:p>
        </w:tc>
        <w:tc>
          <w:tcPr/>
          <w:p w14:paraId="00000090">
            <w:pPr>
              <w:rPr>
                <w:rFonts w:ascii="Arial" w:cs="Arial" w:eastAsia="Arial" w:hAnsi="Arial"/>
                <w:sz w:val="20"/>
                <w:szCs w:val="20"/>
              </w:rPr>
            </w:pPr>
            <w:r>
              <w:rPr>
                <w:rFonts w:ascii="Arial" w:cs="Arial" w:eastAsia="Arial" w:hAnsi="Arial"/>
                <w:sz w:val="20"/>
                <w:szCs w:val="20"/>
                <w:rtl w:val="0"/>
              </w:rPr>
              <w:t xml:space="preserve">Dynamic Field Behaviour (UI Policy)</w:t>
            </w:r>
          </w:p>
        </w:tc>
        <w:tc>
          <w:tcPr/>
          <w:p w14:paraId="00000091">
            <w:pPr>
              <w:rPr>
                <w:rFonts w:ascii="Arial" w:cs="Arial" w:eastAsia="Arial" w:hAnsi="Arial"/>
                <w:sz w:val="20"/>
                <w:szCs w:val="20"/>
              </w:rPr>
            </w:pPr>
            <w:r>
              <w:rPr>
                <w:rFonts w:ascii="Arial" w:cs="Arial" w:eastAsia="Arial" w:hAnsi="Arial"/>
                <w:sz w:val="20"/>
                <w:szCs w:val="20"/>
                <w:rtl w:val="0"/>
              </w:rPr>
              <w:t xml:space="preserve">USN-3</w:t>
            </w:r>
          </w:p>
        </w:tc>
        <w:tc>
          <w:tcPr/>
          <w:p w14:paraId="00000092">
            <w:pPr>
              <w:rPr>
                <w:rFonts w:ascii="Arial" w:cs="Arial" w:eastAsia="Arial" w:hAnsi="Arial"/>
                <w:sz w:val="20"/>
                <w:szCs w:val="20"/>
              </w:rPr>
            </w:pPr>
            <w:r>
              <w:rPr>
                <w:rFonts w:ascii="Arial" w:cs="Arial" w:eastAsia="Arial" w:hAnsi="Arial"/>
                <w:sz w:val="20"/>
                <w:szCs w:val="20"/>
                <w:rtl w:val="0"/>
              </w:rPr>
              <w:t xml:space="preserve">As a caller, when I select a Category, I am offered only the relevant Subcategory options.</w:t>
            </w:r>
          </w:p>
        </w:tc>
        <w:tc>
          <w:tcPr/>
          <w:p w14:paraId="00000093">
            <w:pPr>
              <w:rPr>
                <w:rFonts w:ascii="Arial" w:cs="Arial" w:eastAsia="Arial" w:hAnsi="Arial"/>
                <w:sz w:val="20"/>
                <w:szCs w:val="20"/>
              </w:rPr>
            </w:pPr>
            <w:r>
              <w:rPr>
                <w:rFonts w:ascii="Arial" w:cs="Arial" w:eastAsia="Arial" w:hAnsi="Arial"/>
                <w:sz w:val="20"/>
                <w:szCs w:val="20"/>
                <w:rtl w:val="0"/>
              </w:rPr>
              <w:t xml:space="preserve">Subcategory is cleared and filtered whenever the Category is changed</w:t>
            </w:r>
          </w:p>
        </w:tc>
        <w:tc>
          <w:tcPr/>
          <w:p w14:paraId="00000094">
            <w:pPr>
              <w:rPr>
                <w:rFonts w:ascii="Arial" w:cs="Arial" w:eastAsia="Arial" w:hAnsi="Arial"/>
                <w:sz w:val="20"/>
                <w:szCs w:val="20"/>
              </w:rPr>
            </w:pPr>
            <w:r>
              <w:rPr>
                <w:rFonts w:ascii="Arial" w:cs="Arial" w:eastAsia="Arial" w:hAnsi="Arial"/>
                <w:sz w:val="20"/>
                <w:szCs w:val="20"/>
                <w:rtl w:val="0"/>
              </w:rPr>
              <w:t xml:space="preserve">Medium</w:t>
            </w:r>
          </w:p>
        </w:tc>
        <w:tc>
          <w:tcPr/>
          <w:p w14:paraId="00000095">
            <w:pPr>
              <w:rPr>
                <w:rFonts w:ascii="Arial" w:cs="Arial" w:eastAsia="Arial" w:hAnsi="Arial"/>
                <w:sz w:val="20"/>
                <w:szCs w:val="20"/>
              </w:rPr>
            </w:pPr>
            <w:r>
              <w:rPr>
                <w:rFonts w:ascii="Arial" w:cs="Arial" w:eastAsia="Arial" w:hAnsi="Arial"/>
                <w:sz w:val="20"/>
                <w:szCs w:val="20"/>
                <w:rtl w:val="0"/>
              </w:rPr>
              <w:t xml:space="preserve">Sprint-1</w:t>
            </w:r>
          </w:p>
        </w:tc>
      </w:tr>
      <w:tr>
        <w:trPr>
          <w:cantSplit w:val="1"/>
          <w:trHeight w:val="404" w:hRule="atLeast"/>
          <w:tblHeader w:val="0"/>
        </w:trPr>
        <w:tc>
          <w:tcPr/>
          <w:p w14:paraId="00000096">
            <w:pPr>
              <w:rPr>
                <w:rFonts w:ascii="Arial" w:cs="Arial" w:eastAsia="Arial" w:hAnsi="Arial"/>
                <w:sz w:val="20"/>
                <w:szCs w:val="20"/>
              </w:rPr>
            </w:pPr>
            <w:r>
              <w:rPr>
                <w:rFonts w:ascii="Arial" w:cs="Arial" w:eastAsia="Arial" w:hAnsi="Arial"/>
                <w:sz w:val="20"/>
                <w:szCs w:val="20"/>
                <w:rtl w:val="0"/>
              </w:rPr>
              <w:t xml:space="preserve">Service Desk Agent</w:t>
            </w:r>
          </w:p>
        </w:tc>
        <w:tc>
          <w:tcPr/>
          <w:p w14:paraId="00000097">
            <w:pPr>
              <w:rPr>
                <w:rFonts w:ascii="Arial" w:cs="Arial" w:eastAsia="Arial" w:hAnsi="Arial"/>
                <w:sz w:val="20"/>
                <w:szCs w:val="20"/>
              </w:rPr>
            </w:pPr>
            <w:r>
              <w:rPr>
                <w:rFonts w:ascii="Arial" w:cs="Arial" w:eastAsia="Arial" w:hAnsi="Arial"/>
                <w:sz w:val="20"/>
                <w:szCs w:val="20"/>
                <w:rtl w:val="0"/>
              </w:rPr>
              <w:t xml:space="preserve">Dynamic Field Behaviour (UI Policy)</w:t>
            </w:r>
          </w:p>
        </w:tc>
        <w:tc>
          <w:tcPr/>
          <w:p w14:paraId="00000098">
            <w:pPr>
              <w:rPr>
                <w:rFonts w:ascii="Arial" w:cs="Arial" w:eastAsia="Arial" w:hAnsi="Arial"/>
                <w:sz w:val="20"/>
                <w:szCs w:val="20"/>
              </w:rPr>
            </w:pPr>
            <w:r>
              <w:rPr>
                <w:rFonts w:ascii="Arial" w:cs="Arial" w:eastAsia="Arial" w:hAnsi="Arial"/>
                <w:sz w:val="20"/>
                <w:szCs w:val="20"/>
                <w:rtl w:val="0"/>
              </w:rPr>
              <w:t xml:space="preserve">USN-4</w:t>
            </w:r>
          </w:p>
        </w:tc>
        <w:tc>
          <w:tcPr/>
          <w:p w14:paraId="00000099">
            <w:pPr>
              <w:rPr>
                <w:rFonts w:ascii="Arial" w:cs="Arial" w:eastAsia="Arial" w:hAnsi="Arial"/>
                <w:sz w:val="20"/>
                <w:szCs w:val="20"/>
              </w:rPr>
            </w:pPr>
            <w:r>
              <w:rPr>
                <w:rFonts w:ascii="Arial" w:cs="Arial" w:eastAsia="Arial" w:hAnsi="Arial"/>
                <w:sz w:val="20"/>
                <w:szCs w:val="20"/>
                <w:rtl w:val="0"/>
              </w:rPr>
              <w:t xml:space="preserve">As an agent, I want the On hold reason field to be visible and mandatory only when State is On Hold.</w:t>
            </w:r>
          </w:p>
        </w:tc>
        <w:tc>
          <w:tcPr/>
          <w:p w14:paraId="0000009A">
            <w:pPr>
              <w:rPr>
                <w:rFonts w:ascii="Arial" w:cs="Arial" w:eastAsia="Arial" w:hAnsi="Arial"/>
                <w:sz w:val="20"/>
                <w:szCs w:val="20"/>
              </w:rPr>
            </w:pPr>
            <w:r>
              <w:rPr>
                <w:rFonts w:ascii="Arial" w:cs="Arial" w:eastAsia="Arial" w:hAnsi="Arial"/>
                <w:sz w:val="20"/>
                <w:szCs w:val="20"/>
                <w:rtl w:val="0"/>
              </w:rPr>
              <w:t xml:space="preserve">The field is hidden otherwise; the record cannot be saved On Hold without a reason</w:t>
            </w:r>
          </w:p>
        </w:tc>
        <w:tc>
          <w:tcPr/>
          <w:p w14:paraId="0000009B">
            <w:pPr>
              <w:rPr>
                <w:rFonts w:ascii="Arial" w:cs="Arial" w:eastAsia="Arial" w:hAnsi="Arial"/>
                <w:sz w:val="20"/>
                <w:szCs w:val="20"/>
              </w:rPr>
            </w:pPr>
            <w:r>
              <w:rPr>
                <w:rFonts w:ascii="Arial" w:cs="Arial" w:eastAsia="Arial" w:hAnsi="Arial"/>
                <w:sz w:val="20"/>
                <w:szCs w:val="20"/>
                <w:rtl w:val="0"/>
              </w:rPr>
              <w:t xml:space="preserve">High</w:t>
            </w:r>
          </w:p>
        </w:tc>
        <w:tc>
          <w:tcPr/>
          <w:p w14:paraId="0000009C">
            <w:pPr>
              <w:rPr>
                <w:rFonts w:ascii="Arial" w:cs="Arial" w:eastAsia="Arial" w:hAnsi="Arial"/>
                <w:sz w:val="20"/>
                <w:szCs w:val="20"/>
              </w:rPr>
            </w:pPr>
            <w:r>
              <w:rPr>
                <w:rFonts w:ascii="Arial" w:cs="Arial" w:eastAsia="Arial" w:hAnsi="Arial"/>
                <w:sz w:val="20"/>
                <w:szCs w:val="20"/>
                <w:rtl w:val="0"/>
              </w:rPr>
              <w:t xml:space="preserve">Sprint-1</w:t>
            </w:r>
          </w:p>
        </w:tc>
      </w:tr>
      <w:tr>
        <w:trPr>
          <w:cantSplit w:val="1"/>
          <w:trHeight w:val="404" w:hRule="atLeast"/>
          <w:tblHeader w:val="0"/>
        </w:trPr>
        <w:tc>
          <w:tcPr/>
          <w:p w14:paraId="0000009D">
            <w:pPr>
              <w:rPr>
                <w:rFonts w:ascii="Arial" w:cs="Arial" w:eastAsia="Arial" w:hAnsi="Arial"/>
                <w:sz w:val="20"/>
                <w:szCs w:val="20"/>
              </w:rPr>
            </w:pPr>
          </w:p>
        </w:tc>
        <w:tc>
          <w:tcPr/>
          <w:p w14:paraId="0000009E">
            <w:pPr>
              <w:rPr>
                <w:rFonts w:ascii="Arial" w:cs="Arial" w:eastAsia="Arial" w:hAnsi="Arial"/>
                <w:sz w:val="20"/>
                <w:szCs w:val="20"/>
              </w:rPr>
            </w:pPr>
          </w:p>
        </w:tc>
        <w:tc>
          <w:tcPr/>
          <w:p w14:paraId="0000009F">
            <w:pPr>
              <w:rPr>
                <w:rFonts w:ascii="Arial" w:cs="Arial" w:eastAsia="Arial" w:hAnsi="Arial"/>
                <w:sz w:val="20"/>
                <w:szCs w:val="20"/>
              </w:rPr>
            </w:pPr>
            <w:r>
              <w:rPr>
                <w:rFonts w:ascii="Arial" w:cs="Arial" w:eastAsia="Arial" w:hAnsi="Arial"/>
                <w:sz w:val="20"/>
                <w:szCs w:val="20"/>
                <w:rtl w:val="0"/>
              </w:rPr>
              <w:t xml:space="preserve">USN-5</w:t>
            </w:r>
          </w:p>
        </w:tc>
        <w:tc>
          <w:tcPr/>
          <w:p w14:paraId="000000A0">
            <w:pPr>
              <w:rPr>
                <w:rFonts w:ascii="Arial" w:cs="Arial" w:eastAsia="Arial" w:hAnsi="Arial"/>
                <w:sz w:val="20"/>
                <w:szCs w:val="20"/>
              </w:rPr>
            </w:pPr>
            <w:r>
              <w:rPr>
                <w:rFonts w:ascii="Arial" w:cs="Arial" w:eastAsia="Arial" w:hAnsi="Arial"/>
                <w:sz w:val="20"/>
                <w:szCs w:val="20"/>
                <w:rtl w:val="0"/>
              </w:rPr>
              <w:t xml:space="preserve">As an agent, I want Resolution code and Close notes to become mandatory when State is Resolved or Closed.</w:t>
            </w:r>
          </w:p>
        </w:tc>
        <w:tc>
          <w:tcPr/>
          <w:p w14:paraId="000000A1">
            <w:pPr>
              <w:rPr>
                <w:rFonts w:ascii="Arial" w:cs="Arial" w:eastAsia="Arial" w:hAnsi="Arial"/>
                <w:sz w:val="20"/>
                <w:szCs w:val="20"/>
              </w:rPr>
            </w:pPr>
            <w:r>
              <w:rPr>
                <w:rFonts w:ascii="Arial" w:cs="Arial" w:eastAsia="Arial" w:hAnsi="Arial"/>
                <w:sz w:val="20"/>
                <w:szCs w:val="20"/>
                <w:rtl w:val="0"/>
              </w:rPr>
              <w:t xml:space="preserve">The incident cannot be resolved or closed until both fields are filled</w:t>
            </w:r>
          </w:p>
        </w:tc>
        <w:tc>
          <w:tcPr/>
          <w:p w14:paraId="000000A2">
            <w:pPr>
              <w:rPr>
                <w:rFonts w:ascii="Arial" w:cs="Arial" w:eastAsia="Arial" w:hAnsi="Arial"/>
                <w:sz w:val="20"/>
                <w:szCs w:val="20"/>
              </w:rPr>
            </w:pPr>
            <w:r>
              <w:rPr>
                <w:rFonts w:ascii="Arial" w:cs="Arial" w:eastAsia="Arial" w:hAnsi="Arial"/>
                <w:sz w:val="20"/>
                <w:szCs w:val="20"/>
                <w:rtl w:val="0"/>
              </w:rPr>
              <w:t xml:space="preserve">High</w:t>
            </w:r>
          </w:p>
        </w:tc>
        <w:tc>
          <w:tcPr/>
          <w:p w14:paraId="000000A3">
            <w:pPr>
              <w:rPr>
                <w:rFonts w:ascii="Arial" w:cs="Arial" w:eastAsia="Arial" w:hAnsi="Arial"/>
                <w:sz w:val="20"/>
                <w:szCs w:val="20"/>
              </w:rPr>
            </w:pPr>
            <w:r>
              <w:rPr>
                <w:rFonts w:ascii="Arial" w:cs="Arial" w:eastAsia="Arial" w:hAnsi="Arial"/>
                <w:sz w:val="20"/>
                <w:szCs w:val="20"/>
                <w:rtl w:val="0"/>
              </w:rPr>
              <w:t xml:space="preserve">Sprint-1</w:t>
            </w:r>
          </w:p>
        </w:tc>
      </w:tr>
      <w:tr>
        <w:trPr>
          <w:cantSplit w:val="1"/>
          <w:trHeight w:val="404" w:hRule="atLeast"/>
          <w:tblHeader w:val="0"/>
        </w:trPr>
        <w:tc>
          <w:tcPr/>
          <w:p w14:paraId="000000A4">
            <w:pPr>
              <w:rPr>
                <w:rFonts w:ascii="Arial" w:cs="Arial" w:eastAsia="Arial" w:hAnsi="Arial"/>
                <w:sz w:val="20"/>
                <w:szCs w:val="20"/>
              </w:rPr>
            </w:pPr>
          </w:p>
        </w:tc>
        <w:tc>
          <w:tcPr/>
          <w:p w14:paraId="000000A5">
            <w:pPr>
              <w:rPr>
                <w:rFonts w:ascii="Arial" w:cs="Arial" w:eastAsia="Arial" w:hAnsi="Arial"/>
                <w:sz w:val="20"/>
                <w:szCs w:val="20"/>
              </w:rPr>
            </w:pPr>
          </w:p>
        </w:tc>
        <w:tc>
          <w:tcPr/>
          <w:p w14:paraId="000000A6">
            <w:pPr>
              <w:rPr>
                <w:rFonts w:ascii="Arial" w:cs="Arial" w:eastAsia="Arial" w:hAnsi="Arial"/>
                <w:sz w:val="20"/>
                <w:szCs w:val="20"/>
              </w:rPr>
            </w:pPr>
            <w:r>
              <w:rPr>
                <w:rFonts w:ascii="Arial" w:cs="Arial" w:eastAsia="Arial" w:hAnsi="Arial"/>
                <w:sz w:val="20"/>
                <w:szCs w:val="20"/>
                <w:rtl w:val="0"/>
              </w:rPr>
              <w:t xml:space="preserve">USN-6</w:t>
            </w:r>
          </w:p>
        </w:tc>
        <w:tc>
          <w:tcPr/>
          <w:p w14:paraId="000000A7">
            <w:pPr>
              <w:rPr>
                <w:rFonts w:ascii="Arial" w:cs="Arial" w:eastAsia="Arial" w:hAnsi="Arial"/>
                <w:sz w:val="20"/>
                <w:szCs w:val="20"/>
              </w:rPr>
            </w:pPr>
            <w:r>
              <w:rPr>
                <w:rFonts w:ascii="Arial" w:cs="Arial" w:eastAsia="Arial" w:hAnsi="Arial"/>
                <w:sz w:val="20"/>
                <w:szCs w:val="20"/>
                <w:rtl w:val="0"/>
              </w:rPr>
              <w:t xml:space="preserve">As an agent, I want the Assigned to field to be read-only until an Assignment group is selected.</w:t>
            </w:r>
          </w:p>
        </w:tc>
        <w:tc>
          <w:tcPr/>
          <w:p w14:paraId="000000A8">
            <w:pPr>
              <w:rPr>
                <w:rFonts w:ascii="Arial" w:cs="Arial" w:eastAsia="Arial" w:hAnsi="Arial"/>
                <w:sz w:val="20"/>
                <w:szCs w:val="20"/>
              </w:rPr>
            </w:pPr>
            <w:r>
              <w:rPr>
                <w:rFonts w:ascii="Arial" w:cs="Arial" w:eastAsia="Arial" w:hAnsi="Arial"/>
                <w:sz w:val="20"/>
                <w:szCs w:val="20"/>
                <w:rtl w:val="0"/>
              </w:rPr>
              <w:t xml:space="preserve">Assigned to becomes editable as soon as an Assignment group is chosen</w:t>
            </w:r>
          </w:p>
        </w:tc>
        <w:tc>
          <w:tcPr/>
          <w:p w14:paraId="000000A9">
            <w:pPr>
              <w:rPr>
                <w:rFonts w:ascii="Arial" w:cs="Arial" w:eastAsia="Arial" w:hAnsi="Arial"/>
                <w:sz w:val="20"/>
                <w:szCs w:val="20"/>
              </w:rPr>
            </w:pPr>
            <w:r>
              <w:rPr>
                <w:rFonts w:ascii="Arial" w:cs="Arial" w:eastAsia="Arial" w:hAnsi="Arial"/>
                <w:sz w:val="20"/>
                <w:szCs w:val="20"/>
                <w:rtl w:val="0"/>
              </w:rPr>
              <w:t xml:space="preserve">Medium</w:t>
            </w:r>
          </w:p>
        </w:tc>
        <w:tc>
          <w:tcPr/>
          <w:p w14:paraId="000000AA">
            <w:pPr>
              <w:rPr>
                <w:rFonts w:ascii="Arial" w:cs="Arial" w:eastAsia="Arial" w:hAnsi="Arial"/>
                <w:sz w:val="20"/>
                <w:szCs w:val="20"/>
              </w:rPr>
            </w:pPr>
            <w:r>
              <w:rPr>
                <w:rFonts w:ascii="Arial" w:cs="Arial" w:eastAsia="Arial" w:hAnsi="Arial"/>
                <w:sz w:val="20"/>
                <w:szCs w:val="20"/>
                <w:rtl w:val="0"/>
              </w:rPr>
              <w:t xml:space="preserve">Sprint-2</w:t>
            </w:r>
          </w:p>
        </w:tc>
      </w:tr>
      <w:tr>
        <w:trPr>
          <w:cantSplit w:val="1"/>
          <w:trHeight w:val="404" w:hRule="atLeast"/>
          <w:tblHeader w:val="0"/>
        </w:trPr>
        <w:tc>
          <w:tcPr/>
          <w:p w14:paraId="000000AB">
            <w:pPr>
              <w:rPr>
                <w:rFonts w:ascii="Arial" w:cs="Arial" w:eastAsia="Arial" w:hAnsi="Arial"/>
                <w:sz w:val="20"/>
                <w:szCs w:val="20"/>
              </w:rPr>
            </w:pPr>
            <w:r>
              <w:rPr>
                <w:rFonts w:ascii="Arial" w:cs="Arial" w:eastAsia="Arial" w:hAnsi="Arial"/>
                <w:sz w:val="20"/>
                <w:szCs w:val="20"/>
                <w:rtl w:val="0"/>
              </w:rPr>
              <w:t xml:space="preserve">Incident Manager</w:t>
            </w:r>
          </w:p>
        </w:tc>
        <w:tc>
          <w:tcPr/>
          <w:p w14:paraId="000000AC">
            <w:pPr>
              <w:rPr>
                <w:rFonts w:ascii="Arial" w:cs="Arial" w:eastAsia="Arial" w:hAnsi="Arial"/>
                <w:sz w:val="20"/>
                <w:szCs w:val="20"/>
              </w:rPr>
            </w:pPr>
            <w:r>
              <w:rPr>
                <w:rFonts w:ascii="Arial" w:cs="Arial" w:eastAsia="Arial" w:hAnsi="Arial"/>
                <w:sz w:val="20"/>
                <w:szCs w:val="20"/>
                <w:rtl w:val="0"/>
              </w:rPr>
              <w:t xml:space="preserve">Incident Form Validation (Client Script)</w:t>
            </w:r>
          </w:p>
        </w:tc>
        <w:tc>
          <w:tcPr/>
          <w:p w14:paraId="000000AD">
            <w:pPr>
              <w:rPr>
                <w:rFonts w:ascii="Arial" w:cs="Arial" w:eastAsia="Arial" w:hAnsi="Arial"/>
                <w:sz w:val="20"/>
                <w:szCs w:val="20"/>
              </w:rPr>
            </w:pPr>
            <w:r>
              <w:rPr>
                <w:rFonts w:ascii="Arial" w:cs="Arial" w:eastAsia="Arial" w:hAnsi="Arial"/>
                <w:sz w:val="20"/>
                <w:szCs w:val="20"/>
                <w:rtl w:val="0"/>
              </w:rPr>
              <w:t xml:space="preserve">USN-7</w:t>
            </w:r>
          </w:p>
        </w:tc>
        <w:tc>
          <w:tcPr/>
          <w:p w14:paraId="000000AE">
            <w:pPr>
              <w:rPr>
                <w:rFonts w:ascii="Arial" w:cs="Arial" w:eastAsia="Arial" w:hAnsi="Arial"/>
                <w:sz w:val="20"/>
                <w:szCs w:val="20"/>
              </w:rPr>
            </w:pPr>
            <w:r>
              <w:rPr>
                <w:rFonts w:ascii="Arial" w:cs="Arial" w:eastAsia="Arial" w:hAnsi="Arial"/>
                <w:sz w:val="20"/>
                <w:szCs w:val="20"/>
                <w:rtl w:val="0"/>
              </w:rPr>
              <w:t xml:space="preserve">As an incident manager, I want Priority 1 incidents to be blocked on submit if no Assignment group is selected.</w:t>
            </w:r>
          </w:p>
        </w:tc>
        <w:tc>
          <w:tcPr/>
          <w:p w14:paraId="000000AF">
            <w:pPr>
              <w:rPr>
                <w:rFonts w:ascii="Arial" w:cs="Arial" w:eastAsia="Arial" w:hAnsi="Arial"/>
                <w:sz w:val="20"/>
                <w:szCs w:val="20"/>
              </w:rPr>
            </w:pPr>
            <w:r>
              <w:rPr>
                <w:rFonts w:ascii="Arial" w:cs="Arial" w:eastAsia="Arial" w:hAnsi="Arial"/>
                <w:sz w:val="20"/>
                <w:szCs w:val="20"/>
                <w:rtl w:val="0"/>
              </w:rPr>
              <w:t xml:space="preserve">An error message is shown and the submission is stopped</w:t>
            </w:r>
          </w:p>
        </w:tc>
        <w:tc>
          <w:tcPr/>
          <w:p w14:paraId="000000B0">
            <w:pPr>
              <w:rPr>
                <w:rFonts w:ascii="Arial" w:cs="Arial" w:eastAsia="Arial" w:hAnsi="Arial"/>
                <w:sz w:val="20"/>
                <w:szCs w:val="20"/>
              </w:rPr>
            </w:pPr>
            <w:r>
              <w:rPr>
                <w:rFonts w:ascii="Arial" w:cs="Arial" w:eastAsia="Arial" w:hAnsi="Arial"/>
                <w:sz w:val="20"/>
                <w:szCs w:val="20"/>
                <w:rtl w:val="0"/>
              </w:rPr>
              <w:t xml:space="preserve">Medium</w:t>
            </w:r>
          </w:p>
        </w:tc>
        <w:tc>
          <w:tcPr/>
          <w:p w14:paraId="000000B1">
            <w:pPr>
              <w:rPr>
                <w:rFonts w:ascii="Arial" w:cs="Arial" w:eastAsia="Arial" w:hAnsi="Arial"/>
                <w:sz w:val="20"/>
                <w:szCs w:val="20"/>
              </w:rPr>
            </w:pPr>
            <w:r>
              <w:rPr>
                <w:rFonts w:ascii="Arial" w:cs="Arial" w:eastAsia="Arial" w:hAnsi="Arial"/>
                <w:sz w:val="20"/>
                <w:szCs w:val="20"/>
                <w:rtl w:val="0"/>
              </w:rPr>
              <w:t xml:space="preserve">Sprint-2</w:t>
            </w:r>
          </w:p>
        </w:tc>
      </w:tr>
      <w:tr>
        <w:trPr>
          <w:cantSplit w:val="1"/>
          <w:trHeight w:val="404" w:hRule="atLeast"/>
          <w:tblHeader w:val="0"/>
        </w:trPr>
        <w:tc>
          <w:tcPr/>
          <w:p w14:paraId="000000B2">
            <w:pPr>
              <w:rPr>
                <w:rFonts w:ascii="Arial" w:cs="Arial" w:eastAsia="Arial" w:hAnsi="Arial"/>
                <w:sz w:val="20"/>
                <w:szCs w:val="20"/>
              </w:rPr>
            </w:pPr>
          </w:p>
        </w:tc>
        <w:tc>
          <w:tcPr/>
          <w:p w14:paraId="000000B3">
            <w:pPr>
              <w:rPr>
                <w:rFonts w:ascii="Arial" w:cs="Arial" w:eastAsia="Arial" w:hAnsi="Arial"/>
                <w:sz w:val="20"/>
                <w:szCs w:val="20"/>
              </w:rPr>
            </w:pPr>
          </w:p>
        </w:tc>
        <w:tc>
          <w:tcPr/>
          <w:p w14:paraId="000000B4">
            <w:pPr>
              <w:rPr>
                <w:rFonts w:ascii="Arial" w:cs="Arial" w:eastAsia="Arial" w:hAnsi="Arial"/>
                <w:sz w:val="20"/>
                <w:szCs w:val="20"/>
              </w:rPr>
            </w:pPr>
            <w:r>
              <w:rPr>
                <w:rFonts w:ascii="Arial" w:cs="Arial" w:eastAsia="Arial" w:hAnsi="Arial"/>
                <w:sz w:val="20"/>
                <w:szCs w:val="20"/>
                <w:rtl w:val="0"/>
              </w:rPr>
              <w:t xml:space="preserve">USN-8</w:t>
            </w:r>
          </w:p>
        </w:tc>
        <w:tc>
          <w:tcPr/>
          <w:p w14:paraId="000000B5">
            <w:pPr>
              <w:rPr>
                <w:rFonts w:ascii="Arial" w:cs="Arial" w:eastAsia="Arial" w:hAnsi="Arial"/>
                <w:sz w:val="20"/>
                <w:szCs w:val="20"/>
              </w:rPr>
            </w:pPr>
            <w:r>
              <w:rPr>
                <w:rFonts w:ascii="Arial" w:cs="Arial" w:eastAsia="Arial" w:hAnsi="Arial"/>
                <w:sz w:val="20"/>
                <w:szCs w:val="20"/>
                <w:rtl w:val="0"/>
              </w:rPr>
              <w:t xml:space="preserve">As an incident manager, I want an onChange alert when both Impact and Urgency are set to High so that the incident can be escalated.</w:t>
            </w:r>
          </w:p>
        </w:tc>
        <w:tc>
          <w:tcPr/>
          <w:p w14:paraId="000000B6">
            <w:pPr>
              <w:rPr>
                <w:rFonts w:ascii="Arial" w:cs="Arial" w:eastAsia="Arial" w:hAnsi="Arial"/>
                <w:sz w:val="20"/>
                <w:szCs w:val="20"/>
              </w:rPr>
            </w:pPr>
            <w:r>
              <w:rPr>
                <w:rFonts w:ascii="Arial" w:cs="Arial" w:eastAsia="Arial" w:hAnsi="Arial"/>
                <w:sz w:val="20"/>
                <w:szCs w:val="20"/>
                <w:rtl w:val="0"/>
              </w:rPr>
              <w:t xml:space="preserve">An alert appears when Impact = 1 - High and Urgency = 1 - High</w:t>
            </w:r>
          </w:p>
        </w:tc>
        <w:tc>
          <w:tcPr/>
          <w:p w14:paraId="000000B7">
            <w:pPr>
              <w:rPr>
                <w:rFonts w:ascii="Arial" w:cs="Arial" w:eastAsia="Arial" w:hAnsi="Arial"/>
                <w:sz w:val="20"/>
                <w:szCs w:val="20"/>
              </w:rPr>
            </w:pPr>
            <w:r>
              <w:rPr>
                <w:rFonts w:ascii="Arial" w:cs="Arial" w:eastAsia="Arial" w:hAnsi="Arial"/>
                <w:sz w:val="20"/>
                <w:szCs w:val="20"/>
                <w:rtl w:val="0"/>
              </w:rPr>
              <w:t xml:space="preserve">Medium</w:t>
            </w:r>
          </w:p>
        </w:tc>
        <w:tc>
          <w:tcPr/>
          <w:p w14:paraId="000000B8">
            <w:pPr>
              <w:rPr>
                <w:rFonts w:ascii="Arial" w:cs="Arial" w:eastAsia="Arial" w:hAnsi="Arial"/>
                <w:sz w:val="20"/>
                <w:szCs w:val="20"/>
              </w:rPr>
            </w:pPr>
            <w:r>
              <w:rPr>
                <w:rFonts w:ascii="Arial" w:cs="Arial" w:eastAsia="Arial" w:hAnsi="Arial"/>
                <w:sz w:val="20"/>
                <w:szCs w:val="20"/>
                <w:rtl w:val="0"/>
              </w:rPr>
              <w:t xml:space="preserve">Sprint-2</w:t>
            </w:r>
          </w:p>
        </w:tc>
      </w:tr>
      <w:tr>
        <w:trPr>
          <w:cantSplit w:val="1"/>
          <w:trHeight w:val="404" w:hRule="atLeast"/>
          <w:tblHeader w:val="0"/>
        </w:trPr>
        <w:tc>
          <w:tcPr/>
          <w:p w14:paraId="000000B9">
            <w:pPr>
              <w:rPr>
                <w:rFonts w:ascii="Arial" w:cs="Arial" w:eastAsia="Arial" w:hAnsi="Arial"/>
                <w:sz w:val="20"/>
                <w:szCs w:val="20"/>
              </w:rPr>
            </w:pPr>
            <w:r>
              <w:rPr>
                <w:rFonts w:ascii="Arial" w:cs="Arial" w:eastAsia="Arial" w:hAnsi="Arial"/>
                <w:sz w:val="20"/>
                <w:szCs w:val="20"/>
                <w:rtl w:val="0"/>
              </w:rPr>
              <w:t xml:space="preserve">Administrator</w:t>
            </w:r>
          </w:p>
        </w:tc>
        <w:tc>
          <w:tcPr/>
          <w:p w14:paraId="000000BA">
            <w:pPr>
              <w:rPr>
                <w:rFonts w:ascii="Arial" w:cs="Arial" w:eastAsia="Arial" w:hAnsi="Arial"/>
                <w:sz w:val="20"/>
                <w:szCs w:val="20"/>
              </w:rPr>
            </w:pPr>
            <w:r>
              <w:rPr>
                <w:rFonts w:ascii="Arial" w:cs="Arial" w:eastAsia="Arial" w:hAnsi="Arial"/>
                <w:sz w:val="20"/>
                <w:szCs w:val="20"/>
                <w:rtl w:val="0"/>
              </w:rPr>
              <w:t xml:space="preserve">Configuration &amp; Deployment</w:t>
            </w:r>
          </w:p>
        </w:tc>
        <w:tc>
          <w:tcPr/>
          <w:p w14:paraId="000000BB">
            <w:pPr>
              <w:rPr>
                <w:rFonts w:ascii="Arial" w:cs="Arial" w:eastAsia="Arial" w:hAnsi="Arial"/>
                <w:sz w:val="20"/>
                <w:szCs w:val="20"/>
              </w:rPr>
            </w:pPr>
            <w:r>
              <w:rPr>
                <w:rFonts w:ascii="Arial" w:cs="Arial" w:eastAsia="Arial" w:hAnsi="Arial"/>
                <w:sz w:val="20"/>
                <w:szCs w:val="20"/>
                <w:rtl w:val="0"/>
              </w:rPr>
              <w:t xml:space="preserve">USN-9</w:t>
            </w:r>
          </w:p>
        </w:tc>
        <w:tc>
          <w:tcPr/>
          <w:p w14:paraId="000000BC">
            <w:pPr>
              <w:rPr>
                <w:rFonts w:ascii="Arial" w:cs="Arial" w:eastAsia="Arial" w:hAnsi="Arial"/>
                <w:sz w:val="20"/>
                <w:szCs w:val="20"/>
              </w:rPr>
            </w:pPr>
            <w:r>
              <w:rPr>
                <w:rFonts w:ascii="Arial" w:cs="Arial" w:eastAsia="Arial" w:hAnsi="Arial"/>
                <w:sz w:val="20"/>
                <w:szCs w:val="20"/>
                <w:rtl w:val="0"/>
              </w:rPr>
              <w:t xml:space="preserve">As an administrator, I can create onLoad, onChange and onSubmit Client Scripts on the Incident table.</w:t>
            </w:r>
          </w:p>
        </w:tc>
        <w:tc>
          <w:tcPr/>
          <w:p w14:paraId="000000BD">
            <w:pPr>
              <w:rPr>
                <w:rFonts w:ascii="Arial" w:cs="Arial" w:eastAsia="Arial" w:hAnsi="Arial"/>
                <w:sz w:val="20"/>
                <w:szCs w:val="20"/>
              </w:rPr>
            </w:pPr>
            <w:r>
              <w:rPr>
                <w:rFonts w:ascii="Arial" w:cs="Arial" w:eastAsia="Arial" w:hAnsi="Arial"/>
                <w:sz w:val="20"/>
                <w:szCs w:val="20"/>
                <w:rtl w:val="0"/>
              </w:rPr>
              <w:t xml:space="preserve">Scripts are active, saved and run on the Incident form</w:t>
            </w:r>
          </w:p>
        </w:tc>
        <w:tc>
          <w:tcPr/>
          <w:p w14:paraId="000000BE">
            <w:pPr>
              <w:rPr>
                <w:rFonts w:ascii="Arial" w:cs="Arial" w:eastAsia="Arial" w:hAnsi="Arial"/>
                <w:sz w:val="20"/>
                <w:szCs w:val="20"/>
              </w:rPr>
            </w:pPr>
            <w:r>
              <w:rPr>
                <w:rFonts w:ascii="Arial" w:cs="Arial" w:eastAsia="Arial" w:hAnsi="Arial"/>
                <w:sz w:val="20"/>
                <w:szCs w:val="20"/>
                <w:rtl w:val="0"/>
              </w:rPr>
              <w:t xml:space="preserve">High</w:t>
            </w:r>
          </w:p>
        </w:tc>
        <w:tc>
          <w:tcPr/>
          <w:p w14:paraId="000000BF">
            <w:pPr>
              <w:rPr>
                <w:rFonts w:ascii="Arial" w:cs="Arial" w:eastAsia="Arial" w:hAnsi="Arial"/>
                <w:sz w:val="20"/>
                <w:szCs w:val="20"/>
              </w:rPr>
            </w:pPr>
            <w:r>
              <w:rPr>
                <w:rFonts w:ascii="Arial" w:cs="Arial" w:eastAsia="Arial" w:hAnsi="Arial"/>
                <w:sz w:val="20"/>
                <w:szCs w:val="20"/>
                <w:rtl w:val="0"/>
              </w:rPr>
              <w:t xml:space="preserve">Sprint-1</w:t>
            </w:r>
          </w:p>
        </w:tc>
      </w:tr>
      <w:tr>
        <w:trPr>
          <w:cantSplit w:val="1"/>
          <w:trHeight w:val="404" w:hRule="atLeast"/>
          <w:tblHeader w:val="0"/>
        </w:trPr>
        <w:tc>
          <w:tcPr/>
          <w:p w14:paraId="000000C0">
            <w:pPr>
              <w:rPr>
                <w:rFonts w:ascii="Arial" w:cs="Arial" w:eastAsia="Arial" w:hAnsi="Arial"/>
                <w:sz w:val="20"/>
                <w:szCs w:val="20"/>
              </w:rPr>
            </w:pPr>
          </w:p>
        </w:tc>
        <w:tc>
          <w:tcPr/>
          <w:p w14:paraId="000000C1">
            <w:pPr>
              <w:rPr>
                <w:rFonts w:ascii="Arial" w:cs="Arial" w:eastAsia="Arial" w:hAnsi="Arial"/>
                <w:sz w:val="20"/>
                <w:szCs w:val="20"/>
              </w:rPr>
            </w:pPr>
          </w:p>
        </w:tc>
        <w:tc>
          <w:tcPr/>
          <w:p w14:paraId="000000C2">
            <w:pPr>
              <w:rPr>
                <w:rFonts w:ascii="Arial" w:cs="Arial" w:eastAsia="Arial" w:hAnsi="Arial"/>
                <w:sz w:val="20"/>
                <w:szCs w:val="20"/>
              </w:rPr>
            </w:pPr>
            <w:r>
              <w:rPr>
                <w:rFonts w:ascii="Arial" w:cs="Arial" w:eastAsia="Arial" w:hAnsi="Arial"/>
                <w:sz w:val="20"/>
                <w:szCs w:val="20"/>
                <w:rtl w:val="0"/>
              </w:rPr>
              <w:t xml:space="preserve">USN-10</w:t>
            </w:r>
          </w:p>
        </w:tc>
        <w:tc>
          <w:tcPr/>
          <w:p w14:paraId="000000C3">
            <w:pPr>
              <w:rPr>
                <w:rFonts w:ascii="Arial" w:cs="Arial" w:eastAsia="Arial" w:hAnsi="Arial"/>
                <w:sz w:val="20"/>
                <w:szCs w:val="20"/>
              </w:rPr>
            </w:pPr>
            <w:r>
              <w:rPr>
                <w:rFonts w:ascii="Arial" w:cs="Arial" w:eastAsia="Arial" w:hAnsi="Arial"/>
                <w:sz w:val="20"/>
                <w:szCs w:val="20"/>
                <w:rtl w:val="0"/>
              </w:rPr>
              <w:t xml:space="preserve">As an administrator, I can create UI Policies with conditions and UI Policy Actions on the Incident table.</w:t>
            </w:r>
          </w:p>
        </w:tc>
        <w:tc>
          <w:tcPr/>
          <w:p w14:paraId="000000C4">
            <w:pPr>
              <w:rPr>
                <w:rFonts w:ascii="Arial" w:cs="Arial" w:eastAsia="Arial" w:hAnsi="Arial"/>
                <w:sz w:val="20"/>
                <w:szCs w:val="20"/>
              </w:rPr>
            </w:pPr>
            <w:r>
              <w:rPr>
                <w:rFonts w:ascii="Arial" w:cs="Arial" w:eastAsia="Arial" w:hAnsi="Arial"/>
                <w:sz w:val="20"/>
                <w:szCs w:val="20"/>
                <w:rtl w:val="0"/>
              </w:rPr>
              <w:t xml:space="preserve">Policies are active and the fields respond to the conditions</w:t>
            </w:r>
          </w:p>
        </w:tc>
        <w:tc>
          <w:tcPr/>
          <w:p w14:paraId="000000C5">
            <w:pPr>
              <w:rPr>
                <w:rFonts w:ascii="Arial" w:cs="Arial" w:eastAsia="Arial" w:hAnsi="Arial"/>
                <w:sz w:val="20"/>
                <w:szCs w:val="20"/>
              </w:rPr>
            </w:pPr>
            <w:r>
              <w:rPr>
                <w:rFonts w:ascii="Arial" w:cs="Arial" w:eastAsia="Arial" w:hAnsi="Arial"/>
                <w:sz w:val="20"/>
                <w:szCs w:val="20"/>
                <w:rtl w:val="0"/>
              </w:rPr>
              <w:t xml:space="preserve">High</w:t>
            </w:r>
          </w:p>
        </w:tc>
        <w:tc>
          <w:tcPr/>
          <w:p w14:paraId="000000C6">
            <w:pPr>
              <w:rPr>
                <w:rFonts w:ascii="Arial" w:cs="Arial" w:eastAsia="Arial" w:hAnsi="Arial"/>
                <w:sz w:val="20"/>
                <w:szCs w:val="20"/>
              </w:rPr>
            </w:pPr>
            <w:r>
              <w:rPr>
                <w:rFonts w:ascii="Arial" w:cs="Arial" w:eastAsia="Arial" w:hAnsi="Arial"/>
                <w:sz w:val="20"/>
                <w:szCs w:val="20"/>
                <w:rtl w:val="0"/>
              </w:rPr>
              <w:t xml:space="preserve">Sprint-1</w:t>
            </w:r>
          </w:p>
        </w:tc>
      </w:tr>
      <w:tr>
        <w:trPr>
          <w:cantSplit w:val="1"/>
          <w:trHeight w:val="404" w:hRule="atLeast"/>
          <w:tblHeader w:val="0"/>
        </w:trPr>
        <w:tc>
          <w:tcPr/>
          <w:p w14:paraId="000000C7">
            <w:pPr>
              <w:rPr>
                <w:rFonts w:ascii="Arial" w:cs="Arial" w:eastAsia="Arial" w:hAnsi="Arial"/>
                <w:sz w:val="20"/>
                <w:szCs w:val="20"/>
              </w:rPr>
            </w:pPr>
          </w:p>
        </w:tc>
        <w:tc>
          <w:tcPr/>
          <w:p w14:paraId="000000C8">
            <w:pPr>
              <w:rPr>
                <w:rFonts w:ascii="Arial" w:cs="Arial" w:eastAsia="Arial" w:hAnsi="Arial"/>
                <w:sz w:val="20"/>
                <w:szCs w:val="20"/>
              </w:rPr>
            </w:pPr>
            <w:r>
              <w:rPr>
                <w:rFonts w:ascii="Arial" w:cs="Arial" w:eastAsia="Arial" w:hAnsi="Arial"/>
                <w:sz w:val="20"/>
                <w:szCs w:val="20"/>
                <w:rtl w:val="0"/>
              </w:rPr>
              <w:t xml:space="preserve">Testing</w:t>
            </w:r>
          </w:p>
        </w:tc>
        <w:tc>
          <w:tcPr/>
          <w:p w14:paraId="000000C9">
            <w:pPr>
              <w:rPr>
                <w:rFonts w:ascii="Arial" w:cs="Arial" w:eastAsia="Arial" w:hAnsi="Arial"/>
                <w:sz w:val="20"/>
                <w:szCs w:val="20"/>
              </w:rPr>
            </w:pPr>
            <w:r>
              <w:rPr>
                <w:rFonts w:ascii="Arial" w:cs="Arial" w:eastAsia="Arial" w:hAnsi="Arial"/>
                <w:sz w:val="20"/>
                <w:szCs w:val="20"/>
                <w:rtl w:val="0"/>
              </w:rPr>
              <w:t xml:space="preserve">USN-11</w:t>
            </w:r>
          </w:p>
        </w:tc>
        <w:tc>
          <w:tcPr/>
          <w:p w14:paraId="000000CA">
            <w:pPr>
              <w:rPr>
                <w:rFonts w:ascii="Arial" w:cs="Arial" w:eastAsia="Arial" w:hAnsi="Arial"/>
                <w:sz w:val="20"/>
                <w:szCs w:val="20"/>
              </w:rPr>
            </w:pPr>
            <w:r>
              <w:rPr>
                <w:rFonts w:ascii="Arial" w:cs="Arial" w:eastAsia="Arial" w:hAnsi="Arial"/>
                <w:sz w:val="20"/>
                <w:szCs w:val="20"/>
                <w:rtl w:val="0"/>
              </w:rPr>
              <w:t xml:space="preserve">As an administrator, I can test the behaviour by impersonating different users (caller, ITIL agent) and verify each scenario.</w:t>
            </w:r>
          </w:p>
        </w:tc>
        <w:tc>
          <w:tcPr/>
          <w:p w14:paraId="000000CB">
            <w:pPr>
              <w:rPr>
                <w:rFonts w:ascii="Arial" w:cs="Arial" w:eastAsia="Arial" w:hAnsi="Arial"/>
                <w:sz w:val="20"/>
                <w:szCs w:val="20"/>
              </w:rPr>
            </w:pPr>
            <w:r>
              <w:rPr>
                <w:rFonts w:ascii="Arial" w:cs="Arial" w:eastAsia="Arial" w:hAnsi="Arial"/>
                <w:sz w:val="20"/>
                <w:szCs w:val="20"/>
                <w:rtl w:val="0"/>
              </w:rPr>
              <w:t xml:space="preserve">All test cases pass for each role without console errors</w:t>
            </w:r>
          </w:p>
        </w:tc>
        <w:tc>
          <w:tcPr/>
          <w:p w14:paraId="000000CC">
            <w:pPr>
              <w:rPr>
                <w:rFonts w:ascii="Arial" w:cs="Arial" w:eastAsia="Arial" w:hAnsi="Arial"/>
                <w:sz w:val="20"/>
                <w:szCs w:val="20"/>
              </w:rPr>
            </w:pPr>
            <w:r>
              <w:rPr>
                <w:rFonts w:ascii="Arial" w:cs="Arial" w:eastAsia="Arial" w:hAnsi="Arial"/>
                <w:sz w:val="20"/>
                <w:szCs w:val="20"/>
                <w:rtl w:val="0"/>
              </w:rPr>
              <w:t xml:space="preserve">Medium</w:t>
            </w:r>
          </w:p>
        </w:tc>
        <w:tc>
          <w:tcPr/>
          <w:p w14:paraId="000000CD">
            <w:pPr>
              <w:rPr>
                <w:rFonts w:ascii="Arial" w:cs="Arial" w:eastAsia="Arial" w:hAnsi="Arial"/>
                <w:sz w:val="20"/>
                <w:szCs w:val="20"/>
              </w:rPr>
            </w:pPr>
            <w:r>
              <w:rPr>
                <w:rFonts w:ascii="Arial" w:cs="Arial" w:eastAsia="Arial" w:hAnsi="Arial"/>
                <w:sz w:val="20"/>
                <w:szCs w:val="20"/>
                <w:rtl w:val="0"/>
              </w:rPr>
              <w:t xml:space="preserve">Sprint-2</w:t>
            </w:r>
          </w:p>
        </w:tc>
      </w:tr>
      <w:tr>
        <w:trPr>
          <w:cantSplit w:val="1"/>
          <w:trHeight w:val="404" w:hRule="atLeast"/>
          <w:tblHeader w:val="0"/>
        </w:trPr>
        <w:tc>
          <w:tcPr/>
          <w:p w14:paraId="000000CE">
            <w:pPr>
              <w:rPr>
                <w:rFonts w:ascii="Arial" w:cs="Arial" w:eastAsia="Arial" w:hAnsi="Arial"/>
                <w:sz w:val="20"/>
                <w:szCs w:val="20"/>
              </w:rPr>
            </w:pPr>
          </w:p>
        </w:tc>
        <w:tc>
          <w:tcPr/>
          <w:p w14:paraId="000000CF">
            <w:pPr>
              <w:rPr>
                <w:rFonts w:ascii="Arial" w:cs="Arial" w:eastAsia="Arial" w:hAnsi="Arial"/>
                <w:sz w:val="20"/>
                <w:szCs w:val="20"/>
              </w:rPr>
            </w:pPr>
          </w:p>
        </w:tc>
        <w:tc>
          <w:tcPr/>
          <w:p w14:paraId="000000D0">
            <w:pPr>
              <w:rPr>
                <w:rFonts w:ascii="Arial" w:cs="Arial" w:eastAsia="Arial" w:hAnsi="Arial"/>
                <w:sz w:val="20"/>
                <w:szCs w:val="20"/>
              </w:rPr>
            </w:pPr>
            <w:r>
              <w:rPr>
                <w:rFonts w:ascii="Arial" w:cs="Arial" w:eastAsia="Arial" w:hAnsi="Arial"/>
                <w:sz w:val="20"/>
                <w:szCs w:val="20"/>
                <w:rtl w:val="0"/>
              </w:rPr>
              <w:t xml:space="preserve">USN-12</w:t>
            </w:r>
          </w:p>
        </w:tc>
        <w:tc>
          <w:tcPr/>
          <w:p w14:paraId="000000D1">
            <w:pPr>
              <w:rPr>
                <w:rFonts w:ascii="Arial" w:cs="Arial" w:eastAsia="Arial" w:hAnsi="Arial"/>
                <w:sz w:val="20"/>
                <w:szCs w:val="20"/>
              </w:rPr>
            </w:pPr>
            <w:r>
              <w:rPr>
                <w:rFonts w:ascii="Arial" w:cs="Arial" w:eastAsia="Arial" w:hAnsi="Arial"/>
                <w:sz w:val="20"/>
                <w:szCs w:val="20"/>
                <w:rtl w:val="0"/>
              </w:rPr>
              <w:t xml:space="preserve">As an administrator, I can capture all scripts and policies in an Update Set for migration to other instances.</w:t>
            </w:r>
          </w:p>
        </w:tc>
        <w:tc>
          <w:tcPr/>
          <w:p w14:paraId="000000D2">
            <w:pPr>
              <w:rPr>
                <w:rFonts w:ascii="Arial" w:cs="Arial" w:eastAsia="Arial" w:hAnsi="Arial"/>
                <w:sz w:val="20"/>
                <w:szCs w:val="20"/>
              </w:rPr>
            </w:pPr>
            <w:r>
              <w:rPr>
                <w:rFonts w:ascii="Arial" w:cs="Arial" w:eastAsia="Arial" w:hAnsi="Arial"/>
                <w:sz w:val="20"/>
                <w:szCs w:val="20"/>
                <w:rtl w:val="0"/>
              </w:rPr>
              <w:t xml:space="preserve">The Update Set contains every Client Script and UI Policy created</w:t>
            </w:r>
          </w:p>
        </w:tc>
        <w:tc>
          <w:tcPr/>
          <w:p w14:paraId="000000D3">
            <w:pPr>
              <w:rPr>
                <w:rFonts w:ascii="Arial" w:cs="Arial" w:eastAsia="Arial" w:hAnsi="Arial"/>
                <w:sz w:val="20"/>
                <w:szCs w:val="20"/>
              </w:rPr>
            </w:pPr>
            <w:r>
              <w:rPr>
                <w:rFonts w:ascii="Arial" w:cs="Arial" w:eastAsia="Arial" w:hAnsi="Arial"/>
                <w:sz w:val="20"/>
                <w:szCs w:val="20"/>
                <w:rtl w:val="0"/>
              </w:rPr>
              <w:t xml:space="preserve">Low</w:t>
            </w:r>
          </w:p>
        </w:tc>
        <w:tc>
          <w:tcPr/>
          <w:p w14:paraId="000000D4">
            <w:pPr>
              <w:rPr>
                <w:rFonts w:ascii="Arial" w:cs="Arial" w:eastAsia="Arial" w:hAnsi="Arial"/>
                <w:sz w:val="20"/>
                <w:szCs w:val="20"/>
              </w:rPr>
            </w:pPr>
            <w:r>
              <w:rPr>
                <w:rFonts w:ascii="Arial" w:cs="Arial" w:eastAsia="Arial" w:hAnsi="Arial"/>
                <w:sz w:val="20"/>
                <w:szCs w:val="20"/>
                <w:rtl w:val="0"/>
              </w:rPr>
              <w:t xml:space="preserve">Sprint-2</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