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ServiceNow Development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Documentation Format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Title: </w:t>
      </w:r>
      <w:r>
        <w:rPr>
          <w:rFonts w:ascii="Arial" w:cs="Arial" w:eastAsia="Arial" w:hAnsi="Arial"/>
          <w:sz w:val="22"/>
          <w:szCs w:val="22"/>
        </w:rPr>
        <w:t xml:space="preserve">Implement Client Script &amp; UI Policy (Incident)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ID: </w:t>
      </w:r>
      <w:r>
        <w:rPr>
          <w:rFonts w:ascii="Arial" w:cs="Arial" w:eastAsia="Arial" w:hAnsi="Arial"/>
          <w:sz w:val="22"/>
          <w:szCs w:val="22"/>
        </w:rPr>
        <w:t xml:space="preserve">SWTID-2026-5690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Members: </w:t>
      </w:r>
      <w:r>
        <w:rPr>
          <w:rFonts w:ascii="Arial" w:cs="Arial" w:eastAsia="Arial" w:hAnsi="Arial"/>
          <w:sz w:val="22"/>
          <w:szCs w:val="22"/>
        </w:rPr>
        <w:t xml:space="preserve">Rekha J – Team Lead (solution design, Client Scripts, documentation); Afrit Khan R – Team Member (UI Policy configuration, testing, deployment).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To improve the quality of Incident data in ServiceNow by validating it in the browser, before the record is saved. The project uses a UI Policy and Client Scripts on the Incident form so that high-impact incidents always carry the information the service desk needs, and so that careless edits are blocked.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UI Policy "High Impact Control": when Impact is 1 - High, Assignment group becomes mandatory and Urgency read-only; the effects reverse when the condition is no longer true (Reverse if false).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onChange Client Script: sets Urgency to 1 - High automatically when Impact is set to High and shows an information message.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onSubmit Client Script: blocks the save and shows an error when Impact is High and Assigned To is empty.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onCellEdit Client Script: blocks State edits made by double-clicking in the Incident list view and shows an alert.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Architecture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The ServiceNow web UI (Incident form and Incident list). The UI Policy and the three Client Scripts run in the user’s browser in JavaScript, using the form APIs g_form (get/set values, messages) and the list-edit callback. No separate React application is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The ServiceNow platform itself (server side, Glide). No custom backend or Node.js service is built; saving and processing of incidents use the standard platform. ACLs and Business Rules are the recommended server-side safeguard because client-side logic can be bypassed by integrations and imports.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The existing Incident table [incident] is used with no schema change. Fields involved: impact, urgency, assignment_group, assigned_to and state. The configuration itself is stored in platform tables: UI Policy (sys_ui_policy), UI Policy Actions (sys_ui_policy_action) and Client Scripts (sys_client_script).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A ServiceNow Personal Developer Instance (from developer.servicenow.com) or any instance where you have the admin role; a current web browser; access to the Incident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Installation: </w:t>
      </w:r>
      <w:r>
        <w:rPr>
          <w:rFonts w:ascii="Arial" w:cs="Arial" w:eastAsia="Arial" w:hAnsi="Arial"/>
          <w:sz w:val="22"/>
          <w:szCs w:val="22"/>
        </w:rPr>
        <w:t xml:space="preserve">There is nothing to clone or install with npm. Configure the instance as follows: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1. Log in as an administrator and create a new Update Set (for example "Incident Client Script &amp; UI Policy") and make it current.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2. Create the UI Policy "High Impact Control" on the Incident table with the condition Impact is 1 - High, tick Reverse if false and On load, and add UI Policy Actions: Assignment group – Mandatory = True; Urgency – Read only = True.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3. Create the Client Script for onChange on the field Impact (Urgency auto-set).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4. Create the Client Script for onSubmit (prevent save if Assigned To is missing for High impact).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5. Create the Client Script for onCellEdit on the field State (prevent State change from the list view).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6. To move the work to another instance, export the Update Set as XML, then Retrieve/Import, Preview and Commit it on the target instance.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Environment variables: not applicable.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Folder Structure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Client: </w:t>
      </w:r>
      <w:r>
        <w:rPr>
          <w:rFonts w:ascii="Arial" w:cs="Arial" w:eastAsia="Arial" w:hAnsi="Arial"/>
          <w:sz w:val="22"/>
          <w:szCs w:val="22"/>
        </w:rPr>
        <w:t xml:space="preserve">There is no project folder. The client-side components are configuration records: System UI &gt; UI Policies (High Impact Control and its UI Policy Actions) and System Definition &gt; Client Scripts (onChange, onSubmit, onCellEdit).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Server: </w:t>
      </w:r>
      <w:r>
        <w:rPr>
          <w:rFonts w:ascii="Arial" w:cs="Arial" w:eastAsia="Arial" w:hAnsi="Arial"/>
          <w:sz w:val="22"/>
          <w:szCs w:val="22"/>
        </w:rPr>
        <w:t xml:space="preserve">No custom server code. The records are stored on the Incident table of the platform and are packaged in the Update Set, which acts as the deployable unit.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Running the Application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 commands to start the frontend and backend: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Frontend: no start command is needed. Log in to the instance and open Incident &gt; Create New (form) or Incident &gt; All (list view); the UI Policy and Client Scripts run automatically.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Backend: no start command is needed. The ServiceNow platform is always running; a Personal Developer Instance may need to be woken up from the developer site if it has been idle.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API Documentation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This project does not add any custom endpoints. Client Scripts and UI Policies run only in the browser.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The standard ServiceNow Table API remains available for reading Incident data, for example: GET /api/now/table/incident?sysparm_limit=1 (method GET; parameters sysparm_limit, sysparm_query, sysparm_fields). Example response shape: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 "result": [ {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"number": "INC0000001",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"impact": "1",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"urgency": "1",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"assignment_group": { "link": "...", "value": "..." },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"state": "1" } ] }</w:t>
      </w:r>
    </w:p>
    <w:p>
      <w:pPr>
        <w:spacing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records created or changed through the API are not checked by the Client Scripts or UI Policy.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Authentication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Authentication and authorization are handled entirely by ServiceNow. Users log in to the instance (local login or SSO) and receive a session; no custom tokens are implemented.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Authorization uses roles (for example itil and admin) and ACLs. Administrators need the admin role to create the UI Policy and Client Scripts; the behaviour is tested by impersonating other users.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API access to the Table API uses basic authentication or OAuth, configured on the platform.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User Interface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[Insert screenshots from your instance: (1) Incident form with Impact = High showing Assignment group mandatory and Urgency read-only and greyed out; (2) the onChange message after Urgency is auto-set; (3) the error message when saving without Assigned To; (4) the alert when editing State in the list view.]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Testing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Strategy: manual User Acceptance Testing with positive and negative scenarios (TC-001 to TC-009), functional tests FT-01 to FT-04 and response-time checks PT-01 to PT-03, run on the ServiceNow instance.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Tools: the ServiceNow Incident form and list, user impersonation to test different roles, and the browser developer console to check for script errors.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Results: [record the number of test cases passed from your UAT document].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Screenshots or Demo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[Insert screenshots of the working solution, or paste a link to a demo video: ______________________]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After Impact is changed from High back to Medium, Urgency stays at 1 - High, because the onChange script has no else branch. An else branch can be added if automatic reset is wanted.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Client-side rules are not applied to records created through APIs, imports or integrations; server-side Business Rules or ACLs are needed for those paths.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The onCellEdit script only affects editing in the list view, not the form.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Add server-side Business Rules or Data Policies as a backup for the same rules.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Reset Urgency automatically when Impact is lowered.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Apply the same pattern to Problem, Change and Request tables, and extend it to the Service Portal and Workspace views.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2"/>
          <w:szCs w:val="22"/>
        </w:rPr>
        <w:t xml:space="preserve">Automate the regression tests with the ServiceNow Automated Test Framework (ATF).</w:t>
      </w:r>
    </w:p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2026-10-06T04:11:32.465Z</dcterms:created>
  <dcterms:modified xsi:type="dcterms:W3CDTF">2026-10-06T04:11:32.480Z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