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were</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benefit</w:t>
      </w:r>
      <w:r>
        <w:t xml:space="preserve"> </w:t>
      </w:r>
      <w:r>
        <w:t xml:space="preserve">in</w:t>
      </w:r>
      <w:r>
        <w:t xml:space="preserve"> </w:t>
      </w:r>
      <w:r>
        <w:t xml:space="preserve">simulations</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Usually,</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estimated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 [cite PATH !!]. We aimed to summarize and compare different</w:t>
      </w:r>
      <w:r>
        <w:t xml:space="preserve"> </w:t>
      </w:r>
      <w:r>
        <w:t xml:space="preserve">risk-based models for predicting individualized treatment effects. We simulated</w:t>
      </w:r>
      <w:r>
        <w:t xml:space="preserve"> </w:t>
      </w:r>
      <w:r>
        <w:t xml:space="preserve">RCT settings to compare the performance of these models under different</w:t>
      </w:r>
      <w:r>
        <w:t xml:space="preserve"> </w:t>
      </w:r>
      <w:r>
        <w:t xml:space="preserve">assumptions of the relationship between baseline risk and treatment. We</w:t>
      </w:r>
      <w:r>
        <w:t xml:space="preserve"> </w:t>
      </w:r>
      <w:r>
        <w:t xml:space="preserve">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 </w:t>
      </w:r>
      <w:r>
        <w:t xml:space="preserve">(Supplement 1).</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BodyText"/>
      </w:pPr>
      <w:r>
        <w:t xml:space="preserve">The sample size of the base case scenario was set to 4,250 (</w:t>
      </w:r>
      <m:oMath>
        <m:r>
          <m:t>80</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of worse</w:t>
      </w:r>
      <w:r>
        <w:t xml:space="preserve"> </w:t>
      </w:r>
      <w:r>
        <w:t xml:space="preserve">or better discriminative ability for risk, adjusting the baseline covariate</w:t>
      </w:r>
      <w:r>
        <w:t xml:space="preserve"> </w:t>
      </w:r>
      <w:r>
        <w:t xml:space="preserve">coefficients, such that the AUC of the regression model in the control arm</w:t>
      </w:r>
      <w:r>
        <w:t xml:space="preserve"> </w:t>
      </w:r>
      <w:r>
        <w:t xml:space="preserve">was 0.65 and 0.85 respectively.</w:t>
      </w:r>
    </w:p>
    <w:p>
      <w:pPr>
        <w:pStyle w:val="BodyText"/>
      </w:pPr>
      <w:r>
        <w:t xml:space="preserve">Combining all these settings resulted in a simualation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w:t>
      </w:r>
      <w:r>
        <w:t xml:space="preserve"> </w:t>
      </w:r>
      <w:r>
        <w:t xml:space="preserve">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 prognostic index, and their interaction. Absolute benefit is then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proposed methods under study for</w:t>
      </w:r>
      <w:r>
        <w:t xml:space="preserve"> </w:t>
      </w:r>
      <w:r>
        <w:t xml:space="preserve">individualizing absolute benefit predictions. All methods predicted increasing</w:t>
      </w:r>
      <w:r>
        <w:t xml:space="preserve"> </w:t>
      </w:r>
      <w:r>
        <w:t xml:space="preserve">benefits for patients with higher baseline risk predictions, but the fitted</w:t>
      </w:r>
      <w:r>
        <w:t xml:space="preserve"> </w:t>
      </w:r>
      <w:r>
        <w:t xml:space="preserve">patterns were clearly different. The adaptive approach selected the model with</w:t>
      </w:r>
      <w:r>
        <w:t xml:space="preserve"> </w:t>
      </w:r>
      <w:r>
        <w:t xml:space="preserve">RCS smoothing with 4 knots. However, for very low baseline risk this model</w:t>
      </w:r>
      <w:r>
        <w:t xml:space="preserve"> </w:t>
      </w:r>
      <w:r>
        <w:t xml:space="preserve">predicted decreasing benefit with increasing risk may be somewhat too flexible.</w:t>
      </w:r>
      <w:r>
        <w:t xml:space="preserve"> </w:t>
      </w:r>
      <w:r>
        <w:t xml:space="preserve">The more robust models, the linear interaction model or the model with RCS</w:t>
      </w:r>
      <w:r>
        <w:t xml:space="preserve"> </w:t>
      </w:r>
      <w:r>
        <w:t xml:space="preserve">smoothing (3 knots), gave very similar benefit predictions, followed the</w:t>
      </w:r>
      <w:r>
        <w:t xml:space="preserve"> </w:t>
      </w:r>
      <w:r>
        <w:t xml:space="preserve">evolution of the stratified estimates very closely and may therefore be</w:t>
      </w:r>
      <w:r>
        <w:t xml:space="preserve"> </w:t>
      </w:r>
      <w:r>
        <w:t xml:space="preserve">preferable for use in clinical practice. The linear interaction model</w:t>
      </w:r>
      <w:r>
        <w:t xml:space="preserve"> </w:t>
      </w:r>
      <w:r>
        <w:t xml:space="preserve">had somewhat lower AIC compared to the model with RCS smoothing (3 knots), slightly better</w:t>
      </w:r>
      <w:r>
        <w:t xml:space="preserve"> </w:t>
      </w:r>
      <w:r>
        <w:t xml:space="preserve">cross-validated discrimination (c-for-benefit</w:t>
      </w:r>
      <w:r>
        <w:t xml:space="preserve"> </w:t>
      </w:r>
      <w:r>
        <w:t xml:space="preserve">0.526 vs</w:t>
      </w:r>
      <w:r>
        <w:t xml:space="preserve"> </w:t>
      </w:r>
      <w:r>
        <w:t xml:space="preserve">0.525) and quite similar cross-validated</w:t>
      </w:r>
      <w:r>
        <w:t xml:space="preserve"> </w:t>
      </w:r>
      <w:r>
        <w:t xml:space="preserve">calibration (ICI-for benefit 0.0115 vs</w:t>
      </w:r>
      <w:r>
        <w:t xml:space="preserve"> </w:t>
      </w:r>
      <w:r>
        <w:t xml:space="preserve">0.0117).</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w:t>
      </w:r>
      <w:r>
        <w:t xml:space="preserve"> </w:t>
      </w:r>
      <w:r>
        <w:t xml:space="preserve">individualizing benefit a models including a linear treatment interaction with</w:t>
      </w:r>
      <w:r>
        <w:t xml:space="preserve"> </w:t>
      </w:r>
      <w:r>
        <w:t xml:space="preserve">the prognostic performed best in a wide range of scenarios. More flexible models</w:t>
      </w:r>
      <w:r>
        <w:t xml:space="preserve"> </w:t>
      </w:r>
      <w:r>
        <w:t xml:space="preserve">with restricted cubic splines required larger sample sizes and higher AUC of the</w:t>
      </w:r>
      <w:r>
        <w:t xml:space="preserve"> </w:t>
      </w:r>
      <w:r>
        <w:t xml:space="preserve">PI to outperform the linear model. An adaptive approach, selecting the model</w:t>
      </w:r>
      <w:r>
        <w:t xml:space="preserve"> </w:t>
      </w:r>
      <w:r>
        <w:t xml:space="preserve">with optimal AIC, had comparable performance to the best performing approach in</w:t>
      </w:r>
      <w:r>
        <w:t xml:space="preserve"> </w:t>
      </w:r>
      <w:r>
        <w:t xml:space="preserve">most of the 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including an interaction of treatment with baseline risk were better able to predict absolute benefit in simulations</dc:title>
  <dc:creator/>
  <cp:keywords>treatment effect heterogeneity, absolute benefit, prediction models</cp:keywords>
  <dcterms:created xsi:type="dcterms:W3CDTF">2021-07-12T14:59:25Z</dcterms:created>
  <dcterms:modified xsi:type="dcterms:W3CDTF">2021-07-12T14:59:25Z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Usually, a model with a linear interaction of the PI with treatment is better able to predict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