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including an interaction of treatment with baseline risk was the optimal risk-based approach to predicting absolute treatment benefit</dc:title>
  <dc:creator/>
  <cp:keywords>treatment effect heterogeneity, absolute benefit, prediction models</cp:keywords>
  <dcterms:created xsi:type="dcterms:W3CDTF">2021-07-13T14:18:40Z</dcterms:created>
  <dcterms:modified xsi:type="dcterms:W3CDTF">2021-07-13T14:18:40Z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