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r>
        <w:t xml:space="preserve"> </w:t>
      </w:r>
      <w:r>
        <w:t xml:space="preserve">in</w:t>
      </w:r>
      <w:r>
        <w:t xml:space="preserve"> </w:t>
      </w:r>
      <w:r>
        <w:t xml:space="preserve">simulations</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 </w:t>
      </w:r>
      <w:r>
        <w:t xml:space="preserve">(Supplement 1).</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BodyText"/>
      </w:pPr>
      <w:r>
        <w:t xml:space="preserve">The sample size of the base case scenario was set to 4,250 (</w:t>
      </w:r>
      <m:oMath>
        <m:r>
          <m:t>80</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of worse</w:t>
      </w:r>
      <w:r>
        <w:t xml:space="preserve"> </w:t>
      </w:r>
      <w:r>
        <w:t xml:space="preserve">or better discriminative ability for risk, adjusting the baseline covariate</w:t>
      </w:r>
      <w:r>
        <w:t xml:space="preserve"> </w:t>
      </w:r>
      <w:r>
        <w:t xml:space="preserve">coefficients, such that the AUC of the regression model in the control arm</w:t>
      </w:r>
      <w:r>
        <w:t xml:space="preserve"> </w:t>
      </w:r>
      <w:r>
        <w:t xml:space="preserve">was 0.65 and 0.85 respectively.</w:t>
      </w:r>
    </w:p>
    <w:p>
      <w:pPr>
        <w:pStyle w:val="BodyText"/>
      </w:pPr>
      <w:r>
        <w:t xml:space="preserve">Combining all these settings resulted in a simualation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w:t>
      </w:r>
      <w:r>
        <w:t xml:space="preserve"> </w:t>
      </w:r>
      <w:r>
        <w:t xml:space="preserve">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model with RCS smoothing (3 knots)</w:t>
      </w:r>
      <w:r>
        <w:t xml:space="preserve"> </w:t>
      </w:r>
      <w:r>
        <w:t xml:space="preserve">had somewhat lower AIC compared to the linear interaction model, slightly better</w:t>
      </w:r>
      <w:r>
        <w:t xml:space="preserve"> </w:t>
      </w:r>
      <w:r>
        <w:t xml:space="preserve">cross-validated discrimination (c-for-benefit</w:t>
      </w:r>
      <w:r>
        <w:t xml:space="preserve"> </w:t>
      </w:r>
      <w:r>
        <w:t xml:space="preserve">0.537 vs</w:t>
      </w:r>
      <w:r>
        <w:t xml:space="preserve"> </w:t>
      </w:r>
      <w:r>
        <w:t xml:space="preserve">0.527) and quite similar cross-validated</w:t>
      </w:r>
      <w:r>
        <w:t xml:space="preserve"> </w:t>
      </w:r>
      <w:r>
        <w:t xml:space="preserve">calibration (ICI-for benefit 0.0114 vs</w:t>
      </w:r>
      <w:r>
        <w:t xml:space="preserve"> </w:t>
      </w:r>
      <w:r>
        <w:t xml:space="preserve">0.0116).</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 in simulations</dc:title>
  <dc:creator/>
  <cp:keywords>treatment effect heterogeneity, absolute benefit, prediction models</cp:keywords>
  <dcterms:created xsi:type="dcterms:W3CDTF">2021-07-12T12:44:17Z</dcterms:created>
  <dcterms:modified xsi:type="dcterms:W3CDTF">2021-07-12T12:44:17Z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