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standardized</w:t>
      </w:r>
      <w:r>
        <w:t xml:space="preserve"> </w:t>
      </w:r>
      <w:r>
        <w:t xml:space="preserve">framework</w:t>
      </w:r>
      <w:r>
        <w:t xml:space="preserve"> </w:t>
      </w:r>
      <w:r>
        <w:t xml:space="preserve">for</w:t>
      </w:r>
      <w:r>
        <w:t xml:space="preserve"> </w:t>
      </w:r>
      <w:r>
        <w:t xml:space="preserve">risk-based</w:t>
      </w:r>
      <w:r>
        <w:t xml:space="preserve"> </w:t>
      </w:r>
      <w:r>
        <w:t xml:space="preserve">assessment</w:t>
      </w:r>
      <w:r>
        <w:t xml:space="preserve"> </w:t>
      </w:r>
      <w:r>
        <w:t xml:space="preserve">of</w:t>
      </w:r>
      <w:r>
        <w:t xml:space="preserve"> </w:t>
      </w:r>
      <w:r>
        <w:t xml:space="preserve">treatment</w:t>
      </w:r>
      <w:r>
        <w:t xml:space="preserve"> </w:t>
      </w:r>
      <w:r>
        <w:t xml:space="preserve">effect</w:t>
      </w:r>
      <w:r>
        <w:t xml:space="preserve"> </w:t>
      </w:r>
      <w:r>
        <w:t xml:space="preserve">heterogeneity</w:t>
      </w:r>
      <w:r>
        <w:t xml:space="preserve"> </w:t>
      </w:r>
      <w:r>
        <w:t xml:space="preserve">in</w:t>
      </w:r>
      <w:r>
        <w:t xml:space="preserve"> </w:t>
      </w:r>
      <w:r>
        <w:t xml:space="preserve">observational</w:t>
      </w:r>
      <w:r>
        <w:t xml:space="preserve"> </w:t>
      </w:r>
      <w:r>
        <w:t xml:space="preserve">healthcare</w:t>
      </w:r>
      <w:r>
        <w:t xml:space="preserve"> </w:t>
      </w:r>
      <w:r>
        <w:t xml:space="preserve">databases</w:t>
      </w:r>
    </w:p>
    <w:p>
      <w:pPr>
        <w:pStyle w:val="Author"/>
      </w:pPr>
      <w:r>
        <w:t xml:space="preserve">Alexandros</w:t>
      </w:r>
      <w:r>
        <w:t xml:space="preserve"> </w:t>
      </w:r>
      <w:r>
        <w:t xml:space="preserve">Rekkas,</w:t>
      </w:r>
      <w:r>
        <w:t xml:space="preserve"> </w:t>
      </w:r>
      <w:r>
        <w:t xml:space="preserve">MSc</w:t>
      </w:r>
      <m:oMath>
        <m:sSup>
          <m:e>
            <m:r>
              <m:t>​</m:t>
            </m:r>
          </m:e>
          <m:sup>
            <m:r>
              <m:t>1</m:t>
            </m:r>
          </m:sup>
        </m:sSup>
      </m:oMath>
    </w:p>
    <w:p>
      <w:pPr>
        <w:pStyle w:val="Author"/>
      </w:pPr>
      <w:r>
        <w:t xml:space="preserve">David</w:t>
      </w:r>
      <w:r>
        <w:t xml:space="preserve"> </w:t>
      </w:r>
      <w:r>
        <w:t xml:space="preserve">van</w:t>
      </w:r>
      <w:r>
        <w:t xml:space="preserve"> </w:t>
      </w:r>
      <w:r>
        <w:t xml:space="preserve">Klaveren,</w:t>
      </w:r>
      <w:r>
        <w:t xml:space="preserve"> </w:t>
      </w:r>
      <w:r>
        <w:t xml:space="preserve">PhD</w:t>
      </w:r>
      <m:oMath>
        <m:sSup>
          <m:e>
            <m:r>
              <m:t>​</m:t>
            </m:r>
          </m:e>
          <m:sup>
            <m:r>
              <m:t>2</m:t>
            </m:r>
            <m:r>
              <m:t>,</m:t>
            </m:r>
            <m:r>
              <m:t>3</m:t>
            </m:r>
          </m:sup>
        </m:sSup>
      </m:oMath>
      <w:r>
        <w:t xml:space="preserve">,</w:t>
      </w:r>
    </w:p>
    <w:p>
      <w:pPr>
        <w:pStyle w:val="Author"/>
      </w:pPr>
      <w:r>
        <w:t xml:space="preserve">Patrick</w:t>
      </w:r>
      <w:r>
        <w:t xml:space="preserve"> </w:t>
      </w:r>
      <w:r>
        <w:t xml:space="preserve">B.</w:t>
      </w:r>
      <w:r>
        <w:t xml:space="preserve"> </w:t>
      </w:r>
      <w:r>
        <w:t xml:space="preserve">Ryan,</w:t>
      </w:r>
      <w:r>
        <w:t xml:space="preserve"> </w:t>
      </w:r>
      <w:r>
        <w:t xml:space="preserve">PhD</w:t>
      </w:r>
      <m:oMath>
        <m:sSup>
          <m:e>
            <m:r>
              <m:t>​</m:t>
            </m:r>
          </m:e>
          <m:sup>
            <m:r>
              <m:t>4</m:t>
            </m:r>
          </m:sup>
        </m:sSup>
      </m:oMath>
    </w:p>
    <w:p>
      <w:pPr>
        <w:pStyle w:val="Author"/>
      </w:pPr>
      <w:r>
        <w:t xml:space="preserve">Ewout</w:t>
      </w:r>
      <w:r>
        <w:t xml:space="preserve"> </w:t>
      </w:r>
      <w:r>
        <w:t xml:space="preserve">W.</w:t>
      </w:r>
      <w:r>
        <w:t xml:space="preserve"> </w:t>
      </w:r>
      <w:r>
        <w:t xml:space="preserve">Steyerberg,</w:t>
      </w:r>
      <w:r>
        <w:t xml:space="preserve"> </w:t>
      </w:r>
      <w:r>
        <w:t xml:space="preserve">PhD</w:t>
      </w:r>
      <m:oMath>
        <m:sSup>
          <m:e>
            <m:r>
              <m:t>​</m:t>
            </m:r>
          </m:e>
          <m:sup>
            <m:r>
              <m:t>3</m:t>
            </m:r>
            <m:r>
              <m:t>,</m:t>
            </m:r>
            <m:r>
              <m:t>5</m:t>
            </m:r>
          </m:sup>
        </m:sSup>
      </m:oMath>
    </w:p>
    <w:p>
      <w:pPr>
        <w:pStyle w:val="Author"/>
      </w:pPr>
      <w:r>
        <w:t xml:space="preserve">David</w:t>
      </w:r>
      <w:r>
        <w:t xml:space="preserve"> </w:t>
      </w:r>
      <w:r>
        <w:t xml:space="preserve">M.</w:t>
      </w:r>
      <w:r>
        <w:t xml:space="preserve"> </w:t>
      </w:r>
      <w:r>
        <w:t xml:space="preserve">Kent,</w:t>
      </w:r>
      <w:r>
        <w:t xml:space="preserve"> </w:t>
      </w:r>
      <w:r>
        <w:t xml:space="preserve">PhD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</w:p>
    <w:p>
      <w:pPr>
        <w:pStyle w:val="Author"/>
      </w:pPr>
      <w:r>
        <w:t xml:space="preserve">Peter</w:t>
      </w:r>
      <w:r>
        <w:t xml:space="preserve"> </w:t>
      </w:r>
      <w:r>
        <w:t xml:space="preserve">R.</w:t>
      </w:r>
      <w:r>
        <w:t xml:space="preserve"> </w:t>
      </w:r>
      <w:r>
        <w:t xml:space="preserve">Rijnbeek,</w:t>
      </w:r>
      <w:r>
        <w:t xml:space="preserve"> </w:t>
      </w:r>
      <w:r>
        <w:t xml:space="preserve">PhD</w:t>
      </w:r>
      <m:oMath>
        <m:sSup>
          <m:e>
            <m:r>
              <m:t>​</m:t>
            </m:r>
          </m:e>
          <m:sup>
            <m:r>
              <m:t>1</m:t>
            </m:r>
          </m:sup>
        </m:sSup>
      </m:oMath>
    </w:p>
    <w:p>
      <w:pPr>
        <w:pStyle w:val="FirstParagraph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 </w:t>
      </w:r>
      <w:r>
        <w:t xml:space="preserve">Department of Medical Informatics, Erasmus University Medical Center,</w:t>
      </w:r>
      <w:r>
        <w:t xml:space="preserve"> </w:t>
      </w:r>
      <w:r>
        <w:t xml:space="preserve">Rotterdam, Netherlands</w:t>
      </w:r>
    </w:p>
    <w:p>
      <w:pPr>
        <w:pStyle w:val="BodyText"/>
      </w:pP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Predictive Analytics and Comparative Effectiveness (PACE) Center, Institute</w:t>
      </w:r>
      <w:r>
        <w:t xml:space="preserve"> </w:t>
      </w:r>
      <w:r>
        <w:t xml:space="preserve">for Clinical Research and Health Policy Studies (ICRHPS), Tufts Medical Center,</w:t>
      </w:r>
      <w:r>
        <w:t xml:space="preserve"> </w:t>
      </w:r>
      <w:r>
        <w:t xml:space="preserve">Boston, MA, USA</w:t>
      </w:r>
    </w:p>
    <w:p>
      <w:pPr>
        <w:pStyle w:val="BodyText"/>
      </w:pP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Department of Public Health, Erasmus University Medical Center, Rotterdam,</w:t>
      </w:r>
      <w:r>
        <w:t xml:space="preserve"> </w:t>
      </w:r>
      <w:r>
        <w:t xml:space="preserve">Netherlands</w:t>
      </w:r>
    </w:p>
    <w:p>
      <w:pPr>
        <w:pStyle w:val="BodyText"/>
      </w:pPr>
      <m:oMath>
        <m:sSup>
          <m:e>
            <m:r>
              <m:t>​</m:t>
            </m:r>
          </m:e>
          <m:sup>
            <m:r>
              <m:t>4</m:t>
            </m:r>
          </m:sup>
        </m:sSup>
      </m:oMath>
      <w:r>
        <w:t xml:space="preserve"> </w:t>
      </w:r>
      <w:r>
        <w:t xml:space="preserve">Janssen Research and Development, 125 Trenton Harbourton Rd,</w:t>
      </w:r>
      <w:r>
        <w:t xml:space="preserve"> </w:t>
      </w:r>
      <w:r>
        <w:t xml:space="preserve">Titusville,NJ 08560, USA</w:t>
      </w:r>
    </w:p>
    <w:p>
      <w:pPr>
        <w:pStyle w:val="BodyText"/>
      </w:pPr>
      <m:oMath>
        <m:sSup>
          <m:e>
            <m:r>
              <m:t>​</m:t>
            </m:r>
          </m:e>
          <m:sup>
            <m:r>
              <m:t>5</m:t>
            </m:r>
          </m:sup>
        </m:sSup>
      </m:oMath>
      <w:r>
        <w:t xml:space="preserve"> </w:t>
      </w:r>
      <w:r>
        <w:t xml:space="preserve">Department of Biomedical Data Sciences, Leiden University Medical Center,</w:t>
      </w:r>
      <w:r>
        <w:t xml:space="preserve"> </w:t>
      </w:r>
      <w:r>
        <w:t xml:space="preserve">Leiden, The Netherlands</w:t>
      </w:r>
    </w:p>
    <w:p>
      <w:pPr>
        <w:pStyle w:val="BodyText"/>
      </w:pPr>
      <w:r>
        <w:rPr>
          <w:b/>
        </w:rPr>
        <w:t xml:space="preserve">Corresponding author</w:t>
      </w:r>
      <w:r>
        <w:t xml:space="preserve"> </w:t>
      </w:r>
      <w:r>
        <w:t xml:space="preserve"> </w:t>
      </w:r>
      <w:r>
        <w:t xml:space="preserve">Alexandros Rekkas, MSc</w:t>
      </w:r>
    </w:p>
    <w:p>
      <w:pPr>
        <w:pStyle w:val="BodyText"/>
      </w:pPr>
      <w:r>
        <w:t xml:space="preserve">Department of Medical Informatics</w:t>
      </w:r>
    </w:p>
    <w:p>
      <w:pPr>
        <w:pStyle w:val="BodyText"/>
      </w:pPr>
      <w:r>
        <w:t xml:space="preserve">Erasmus University Medical Center</w:t>
      </w:r>
    </w:p>
    <w:p>
      <w:pPr>
        <w:pStyle w:val="BodyText"/>
      </w:pPr>
      <w:r>
        <w:t xml:space="preserve">3000 CA Rotterdam, P.O. Box 2040</w:t>
      </w:r>
    </w:p>
    <w:p>
      <w:pPr>
        <w:pStyle w:val="BodyText"/>
      </w:pPr>
      <w: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a.rekkas@erasmusmc.nl</w:t>
        </w:r>
      </w:hyperlink>
      <w:r>
        <w:t xml:space="preserve"> </w:t>
      </w:r>
    </w:p>
    <w:p>
      <w:pPr>
        <w:pStyle w:val="BodyText"/>
      </w:pPr>
      <w:r>
        <w:rPr>
          <w:b/>
        </w:rPr>
        <w:t xml:space="preserve">Funding</w:t>
      </w:r>
    </w:p>
    <w:p>
      <w:pPr>
        <w:pStyle w:val="BodyText"/>
      </w:pPr>
      <w:r>
        <w:t xml:space="preserve">This work has been performed in the European Health Data and</w:t>
      </w:r>
      <w:r>
        <w:t xml:space="preserve"> </w:t>
      </w:r>
      <w:r>
        <w:t xml:space="preserve">Evidence Network (EHDEN) project. This project has received funding from the</w:t>
      </w:r>
      <w:r>
        <w:t xml:space="preserve"> </w:t>
      </w:r>
      <w:r>
        <w:t xml:space="preserve">Innovative Medicines Initiative 2 Joint Undertaking (JU) under grant agreement</w:t>
      </w:r>
      <w:r>
        <w:t xml:space="preserve"> </w:t>
      </w:r>
      <w:r>
        <w:t xml:space="preserve">No 806968. The JU receives support from the European Union’s Horizon 2020</w:t>
      </w:r>
      <w:r>
        <w:t xml:space="preserve"> </w:t>
      </w:r>
      <w:r>
        <w:t xml:space="preserve">research and innovation programme and EFPIA.</w:t>
      </w:r>
    </w:p>
    <w:p>
      <w:pPr>
        <w:pStyle w:val="Heading1"/>
      </w:pPr>
      <w:bookmarkStart w:id="21" w:name="abstract"/>
      <w:r>
        <w:t xml:space="preserve">Abstract</w:t>
      </w:r>
      <w:bookmarkEnd w:id="21"/>
    </w:p>
    <w:p>
      <w:pPr>
        <w:pStyle w:val="FirstParagraph"/>
      </w:pPr>
      <w:r>
        <w:t xml:space="preserve">One of the aims of the Observational Health Data Sciences and Informatics</w:t>
      </w:r>
      <w:r>
        <w:t xml:space="preserve"> </w:t>
      </w:r>
      <w:r>
        <w:t xml:space="preserve">(OHDSI) initiative is population-level treatment effect estimation in large</w:t>
      </w:r>
      <w:r>
        <w:t xml:space="preserve"> </w:t>
      </w:r>
      <w:r>
        <w:t xml:space="preserve">observational databases. Since treatment effects are well-known to vary across</w:t>
      </w:r>
      <w:r>
        <w:t xml:space="preserve"> </w:t>
      </w:r>
      <w:r>
        <w:t xml:space="preserve">groups of patients with different baseline risk, we aimed to extend the OHDSI</w:t>
      </w:r>
      <w:r>
        <w:t xml:space="preserve"> </w:t>
      </w:r>
      <w:r>
        <w:t xml:space="preserve">library of open-source tools with a framework for risk-based assessment of</w:t>
      </w:r>
      <w:r>
        <w:t xml:space="preserve"> </w:t>
      </w:r>
      <w:r>
        <w:t xml:space="preserve">treatment effect heterogeneity. The proposed framework consists of five</w:t>
      </w:r>
      <w:r>
        <w:t xml:space="preserve"> </w:t>
      </w:r>
      <w:r>
        <w:t xml:space="preserve">steps: 1) definition of the problem, i.e. the population, the treatment, the</w:t>
      </w:r>
      <w:r>
        <w:t xml:space="preserve"> </w:t>
      </w:r>
      <w:r>
        <w:t xml:space="preserve">comparator and the outcome(s) of interest; 2) identification of relevant</w:t>
      </w:r>
      <w:r>
        <w:t xml:space="preserve"> </w:t>
      </w:r>
      <w:r>
        <w:t xml:space="preserve">databases; 3) development of a prediction model for the outcome(s) of</w:t>
      </w:r>
      <w:r>
        <w:t xml:space="preserve"> </w:t>
      </w:r>
      <w:r>
        <w:t xml:space="preserve">interest; 4) estimation of relative and absolute treatment effect within strata</w:t>
      </w:r>
      <w:r>
        <w:t xml:space="preserve"> </w:t>
      </w:r>
      <w:r>
        <w:t xml:space="preserve">of predicted risk, after adjusting for observed confounding; 5) presentation of</w:t>
      </w:r>
      <w:r>
        <w:t xml:space="preserve"> </w:t>
      </w:r>
      <w:r>
        <w:t xml:space="preserve">the results. We demonstrate our framework by evaluating heterogeneity of the</w:t>
      </w:r>
      <w:r>
        <w:t xml:space="preserve"> </w:t>
      </w:r>
      <w:r>
        <w:t xml:space="preserve">effect of angiotensin-converting enzyme (ACE) inhibitors versus beta blockers on</w:t>
      </w:r>
      <w:r>
        <w:t xml:space="preserve"> </w:t>
      </w:r>
      <w:r>
        <w:t xml:space="preserve">3 efficacy and 6 safety outcomes across three observational databases. Patients</w:t>
      </w:r>
      <w:r>
        <w:t xml:space="preserve"> </w:t>
      </w:r>
      <w:r>
        <w:t xml:space="preserve">at low risk of acute myocardial infarction (MI) received negligible absolute</w:t>
      </w:r>
      <w:r>
        <w:t xml:space="preserve"> </w:t>
      </w:r>
      <w:r>
        <w:t xml:space="preserve">benefits for all 3 efficacy outcomes, though they were more pronounced in the</w:t>
      </w:r>
      <w:r>
        <w:t xml:space="preserve"> </w:t>
      </w:r>
      <w:r>
        <w:t xml:space="preserve">highest risk quarter, especially for hospitalization with heart failure. The</w:t>
      </w:r>
      <w:r>
        <w:t xml:space="preserve"> </w:t>
      </w:r>
      <w:r>
        <w:t xml:space="preserve">substantial risk increase of cough and angioedema with ACE inhibitors across all</w:t>
      </w:r>
      <w:r>
        <w:t xml:space="preserve"> </w:t>
      </w:r>
      <w:r>
        <w:t xml:space="preserve">risk strata suggests that beta blockers provide a viable alternative to patients</w:t>
      </w:r>
      <w:r>
        <w:t xml:space="preserve"> </w:t>
      </w:r>
      <w:r>
        <w:t xml:space="preserve">at low risk of acute MI. The proof of concept study demonstrates its feasibility</w:t>
      </w:r>
      <w:r>
        <w:t xml:space="preserve"> </w:t>
      </w:r>
      <w:r>
        <w:t xml:space="preserve">in large observational data. Further insights may arise by application to safety</w:t>
      </w:r>
      <w:r>
        <w:t xml:space="preserve"> </w:t>
      </w:r>
      <w:r>
        <w:t xml:space="preserve">and effectiveness questions across the global data network.</w:t>
      </w:r>
    </w:p>
    <w:p>
      <w:pPr>
        <w:pStyle w:val="BodyText"/>
      </w:pPr>
      <w:r>
        <w:rPr>
          <w:b/>
        </w:rPr>
        <w:t xml:space="preserve">Keywords</w:t>
      </w:r>
      <w:r>
        <w:t xml:space="preserve">: observational data, heterogeneity of treatment effect, risk stratification, subgroup analysis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Heading1"/>
      </w:pPr>
      <w:bookmarkStart w:id="22" w:name="introduction"/>
      <w:r>
        <w:t xml:space="preserve">1	Introduction</w:t>
      </w:r>
      <w:bookmarkEnd w:id="22"/>
    </w:p>
    <w:p>
      <w:pPr>
        <w:pStyle w:val="FirstParagraph"/>
      </w:pPr>
      <w:r>
        <w:t xml:space="preserve">The Observational Health Data Science and Informatics (OHDSI) collaborative has</w:t>
      </w:r>
      <w:r>
        <w:t xml:space="preserve"> </w:t>
      </w:r>
      <w:r>
        <w:t xml:space="preserve">established a global network of data partners and researchers that aim to bring</w:t>
      </w:r>
      <w:r>
        <w:t xml:space="preserve"> </w:t>
      </w:r>
      <w:r>
        <w:t xml:space="preserve">out the value of health data through large-scale analytics by mapping local</w:t>
      </w:r>
      <w:r>
        <w:t xml:space="preserve"> </w:t>
      </w:r>
      <w:r>
        <w:t xml:space="preserve">databases to the Observational Medical Outcomes Partnership (OMOP) Common Data</w:t>
      </w:r>
      <w:r>
        <w:t xml:space="preserve"> </w:t>
      </w:r>
      <w:r>
        <w:t xml:space="preserve">Model (CDM)</w:t>
      </w:r>
      <w:r>
        <w:t xml:space="preserve"> </w:t>
      </w:r>
      <w:r>
        <w:t xml:space="preserve">[1,2]</w:t>
      </w:r>
    </w:p>
    <w:p>
      <w:r>
        <w:br w:type="page"/>
      </w:r>
    </w:p>
    <w:p>
      <w:pPr>
        <w:pStyle w:val="Heading1"/>
      </w:pPr>
      <w:bookmarkStart w:id="23" w:name="references"/>
      <w:r>
        <w:t xml:space="preserve">2	References</w:t>
      </w:r>
      <w:bookmarkEnd w:id="23"/>
    </w:p>
    <w:p>
      <w:pPr>
        <w:pStyle w:val="FirstParagraph"/>
      </w:pPr>
    </w:p>
    <w:bookmarkStart w:id="27" w:name="refs"/>
    <w:bookmarkStart w:id="24" w:name="ref-hripcsak2015observational"/>
    <w:p>
      <w:pPr>
        <w:pStyle w:val="Bibliography"/>
      </w:pPr>
      <w:r>
        <w:t xml:space="preserve">1 Hripcsak G, Duke JD, Shah NH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Observational health data sciences and informatics (ohdsi): Opportunities for observational researchers.</w:t>
      </w:r>
      <w:r>
        <w:t xml:space="preserve"> </w:t>
      </w:r>
      <w:r>
        <w:rPr>
          <w:i/>
        </w:rPr>
        <w:t xml:space="preserve">Studies in health technology and informatics</w:t>
      </w:r>
      <w:r>
        <w:t xml:space="preserve"> </w:t>
      </w:r>
      <w:r>
        <w:t xml:space="preserve">2015;</w:t>
      </w:r>
      <w:r>
        <w:rPr>
          <w:b/>
        </w:rPr>
        <w:t xml:space="preserve">216</w:t>
      </w:r>
      <w:r>
        <w:t xml:space="preserve">:574.</w:t>
      </w:r>
    </w:p>
    <w:bookmarkEnd w:id="24"/>
    <w:bookmarkStart w:id="26" w:name="ref-Overhage2012"/>
    <w:p>
      <w:pPr>
        <w:pStyle w:val="Bibliography"/>
      </w:pPr>
      <w:r>
        <w:t xml:space="preserve">2 Overhage JM, Ryan PB, Reich CG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Validation of a common data model for active safety surveillance research.</w:t>
      </w:r>
      <w:r>
        <w:t xml:space="preserve"> </w:t>
      </w:r>
      <w:r>
        <w:rPr>
          <w:i/>
        </w:rPr>
        <w:t xml:space="preserve">Journal of the American Medical Informatics Association</w:t>
      </w:r>
      <w:r>
        <w:t xml:space="preserve"> </w:t>
      </w:r>
      <w:r>
        <w:t xml:space="preserve">2012;</w:t>
      </w:r>
      <w:r>
        <w:rPr>
          <w:b/>
        </w:rPr>
        <w:t xml:space="preserve">19</w:t>
      </w:r>
      <w:r>
        <w:t xml:space="preserve">:54–60. doi:</w:t>
      </w:r>
      <w:hyperlink r:id="rId25">
        <w:r>
          <w:rPr>
            <w:rStyle w:val="Hyperlink"/>
          </w:rPr>
          <w:t xml:space="preserve">10.1136/amiajnl-2011-000376</w:t>
        </w:r>
      </w:hyperlink>
    </w:p>
    <w:bookmarkEnd w:id="26"/>
    <w:bookmarkEnd w:id="27"/>
    <w:p>
      <w:pPr>
        <w:pStyle w:val="BodyText"/>
      </w:pPr>
    </w:p>
    <w:sectPr w:rsidR="00A74A7E" w:rsidRPr="009935A6" w:rsidSect="00637B26">
      <w:headerReference w:type="even" r:id="rId10"/>
      <w:headerReference w:type="default" r:id="rId9"/>
      <w:footerReference w:type="even" r:id="rId13"/>
      <w:footerReference w:type="default" r:id="rId12"/>
      <w:headerReference w:type="first" r:id="rId11"/>
      <w:footerReference w:type="first" r:id="rId14"/>
      <w:type w:val="continuous"/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7AF03" w14:textId="77777777" w:rsidR="00390BEE" w:rsidRDefault="00390B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A2408" w14:textId="77777777" w:rsidR="00390BEE" w:rsidRDefault="00390B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C7C95" w14:textId="77777777" w:rsidR="00390BEE" w:rsidRDefault="00390BE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3E81F" w14:textId="77777777" w:rsidR="00390BEE" w:rsidRDefault="00390B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502750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9DA2B6" w14:textId="75D0F142" w:rsidR="00390BEE" w:rsidRDefault="00390BE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FF9533" w14:textId="77777777" w:rsidR="00390BEE" w:rsidRDefault="00390B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DB7E9" w14:textId="77777777" w:rsidR="00390BEE" w:rsidRDefault="00390B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840439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892E05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1302ED1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8FA07C3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0FF3AF5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4217642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F207093"/>
    <w:multiLevelType w:val="hybridMultilevel"/>
    <w:tmpl w:val="7880675E"/>
    <w:lvl w:ilvl="0" w:tplc="F59AB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124A8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"/>
  </w:num>
  <w:num w:numId="9">
    <w:abstractNumId w:val="2"/>
  </w:num>
  <w:num w:numId="10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4B"/>
    <w:pPr>
      <w:spacing w:after="360"/>
    </w:pPr>
    <w:rPr>
      <w:rFonts w:cstheme="majorBidi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30C"/>
    <w:pPr>
      <w:keepNext/>
      <w:keepLines/>
      <w:spacing w:before="480" w:after="240"/>
      <w:outlineLvl w:val="0"/>
    </w:pPr>
    <w:rPr>
      <w:rFonts w:eastAsiaTheme="majorEastAsia" w:cstheme="min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30C"/>
    <w:pPr>
      <w:keepNext/>
      <w:keepLines/>
      <w:spacing w:before="120" w:after="120"/>
      <w:outlineLvl w:val="1"/>
    </w:pPr>
    <w:rPr>
      <w:rFonts w:eastAsiaTheme="majorEastAsia" w:cstheme="minorBidi"/>
      <w:b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30C"/>
    <w:pPr>
      <w:keepNext/>
      <w:keepLines/>
      <w:spacing w:before="160" w:after="120"/>
      <w:outlineLvl w:val="2"/>
    </w:pPr>
    <w:rPr>
      <w:rFonts w:eastAsiaTheme="majorEastAsia" w:cstheme="min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65C4"/>
    <w:pPr>
      <w:keepNext/>
      <w:keepLines/>
      <w:spacing w:before="40"/>
      <w:outlineLvl w:val="3"/>
    </w:pPr>
    <w:rPr>
      <w:rFonts w:eastAsiaTheme="majorEastAsia" w:cstheme="minorBidi"/>
      <w:i/>
      <w:iCs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02CA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/>
      <w:color w:val="2F5496" w:themeColor="accent1" w:themeShade="BF"/>
      <w:szCs w:val="22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30C"/>
    <w:rPr>
      <w:rFonts w:eastAsiaTheme="majorEastAsia"/>
      <w:b/>
      <w:cap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230C"/>
    <w:rPr>
      <w:rFonts w:eastAsiaTheme="majorEastAsia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40230C"/>
    <w:rPr>
      <w:rFonts w:eastAsiaTheme="majorEastAsia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865C4"/>
    <w:rPr>
      <w:rFonts w:eastAsiaTheme="majorEastAsia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F5CEF"/>
    <w:pPr>
      <w:spacing w:line="240" w:lineRule="auto"/>
      <w:contextualSpacing/>
      <w:jc w:val="center"/>
    </w:pPr>
    <w:rPr>
      <w:rFonts w:eastAsiaTheme="majorEastAsia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EF"/>
    <w:rPr>
      <w:rFonts w:eastAsiaTheme="majorEastAsia" w:cstheme="majorBidi"/>
      <w:b/>
      <w:spacing w:val="-10"/>
      <w:kern w:val="28"/>
      <w:sz w:val="24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461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61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613D"/>
    <w:rPr>
      <w:rFonts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13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3D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1A1D6C"/>
    <w:pPr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A1D6C"/>
    <w:rPr>
      <w:rFonts w:ascii="Calibri" w:hAnsi="Calibri" w:cstheme="majorBidi"/>
      <w:noProof/>
      <w:szCs w:val="26"/>
    </w:rPr>
  </w:style>
  <w:style w:type="paragraph" w:customStyle="1" w:styleId="EndNoteBibliography">
    <w:name w:val="EndNote Bibliography"/>
    <w:basedOn w:val="Normal"/>
    <w:link w:val="EndNoteBibliographyChar"/>
    <w:rsid w:val="001A1D6C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A1D6C"/>
    <w:rPr>
      <w:rFonts w:ascii="Calibri" w:hAnsi="Calibri" w:cstheme="majorBidi"/>
      <w:noProof/>
      <w:szCs w:val="2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D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D23"/>
    <w:rPr>
      <w:rFonts w:cstheme="majorBidi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1E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E57"/>
    <w:rPr>
      <w:rFonts w:cstheme="majorBidi"/>
      <w:szCs w:val="26"/>
    </w:rPr>
  </w:style>
  <w:style w:type="paragraph" w:styleId="Footer">
    <w:name w:val="footer"/>
    <w:basedOn w:val="Normal"/>
    <w:link w:val="FooterChar"/>
    <w:uiPriority w:val="99"/>
    <w:unhideWhenUsed/>
    <w:rsid w:val="004D1E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E57"/>
    <w:rPr>
      <w:rFonts w:cstheme="majorBidi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110345"/>
  </w:style>
  <w:style w:type="character" w:styleId="PlaceholderText">
    <w:name w:val="Placeholder Text"/>
    <w:basedOn w:val="DefaultParagraphFont"/>
    <w:uiPriority w:val="99"/>
    <w:semiHidden/>
    <w:rsid w:val="00156BC0"/>
    <w:rPr>
      <w:color w:val="808080"/>
    </w:rPr>
  </w:style>
  <w:style w:type="paragraph" w:styleId="ListParagraph">
    <w:name w:val="List Paragraph"/>
    <w:basedOn w:val="Normal"/>
    <w:uiPriority w:val="34"/>
    <w:qFormat/>
    <w:rsid w:val="00AF3AAD"/>
    <w:pPr>
      <w:ind w:left="720"/>
      <w:contextualSpacing/>
    </w:pPr>
    <w:rPr>
      <w:rFonts w:cstheme="minorBidi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AF3AAD"/>
    <w:pPr>
      <w:tabs>
        <w:tab w:val="left" w:pos="384"/>
      </w:tabs>
      <w:spacing w:after="240" w:line="240" w:lineRule="auto"/>
      <w:ind w:left="384" w:hanging="384"/>
    </w:pPr>
    <w:rPr>
      <w:rFonts w:cstheme="minorBidi"/>
      <w:szCs w:val="22"/>
    </w:rPr>
  </w:style>
  <w:style w:type="table" w:styleId="TableGrid">
    <w:name w:val="Table Grid"/>
    <w:basedOn w:val="TableNormal"/>
    <w:uiPriority w:val="39"/>
    <w:rsid w:val="007A0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utoRedefine/>
    <w:uiPriority w:val="1"/>
    <w:qFormat/>
    <w:rsid w:val="002F2FAB"/>
    <w:pPr>
      <w:spacing w:after="0" w:line="240" w:lineRule="auto"/>
    </w:pPr>
    <w:rPr>
      <w:rFonts w:cstheme="minorHAnsi"/>
      <w:noProof/>
      <w:color w:val="000000" w:themeColor="text1"/>
      <w:szCs w:val="26"/>
      <w:lang w:val="en-GB"/>
    </w:rPr>
  </w:style>
  <w:style w:type="table" w:customStyle="1" w:styleId="TableGrid1">
    <w:name w:val="Table Grid1"/>
    <w:basedOn w:val="TableNormal"/>
    <w:next w:val="TableGrid"/>
    <w:uiPriority w:val="59"/>
    <w:rsid w:val="008F63FE"/>
    <w:pPr>
      <w:spacing w:after="0" w:line="240" w:lineRule="auto"/>
    </w:pPr>
    <w:rPr>
      <w:rFonts w:ascii="Calibri" w:hAnsi="Calibri" w:cstheme="majorBidi"/>
      <w:szCs w:val="26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41">
    <w:name w:val="List Table 41"/>
    <w:basedOn w:val="TableNormal"/>
    <w:uiPriority w:val="49"/>
    <w:rsid w:val="007E4D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7E4D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2-Accent11">
    <w:name w:val="Grid Table 2 - Accent 11"/>
    <w:basedOn w:val="TableNormal"/>
    <w:uiPriority w:val="47"/>
    <w:rsid w:val="00C541A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C541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F793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0943"/>
    <w:rPr>
      <w:color w:val="0000FF"/>
      <w:u w:val="single"/>
    </w:rPr>
  </w:style>
  <w:style w:type="paragraph" w:styleId="Revision">
    <w:name w:val="Revision"/>
    <w:hidden/>
    <w:uiPriority w:val="99"/>
    <w:semiHidden/>
    <w:rsid w:val="007646B1"/>
    <w:pPr>
      <w:spacing w:after="0" w:line="240" w:lineRule="auto"/>
    </w:pPr>
    <w:rPr>
      <w:rFonts w:cstheme="majorBidi"/>
      <w:szCs w:val="26"/>
    </w:rPr>
  </w:style>
  <w:style w:type="character" w:customStyle="1" w:styleId="highwire-cite-metadata-doi">
    <w:name w:val="highwire-cite-metadata-doi"/>
    <w:basedOn w:val="DefaultParagraphFont"/>
    <w:rsid w:val="005A0093"/>
  </w:style>
  <w:style w:type="character" w:customStyle="1" w:styleId="ref-title">
    <w:name w:val="ref-title"/>
    <w:basedOn w:val="DefaultParagraphFont"/>
    <w:rsid w:val="00BD4117"/>
  </w:style>
  <w:style w:type="character" w:customStyle="1" w:styleId="ref-journal">
    <w:name w:val="ref-journal"/>
    <w:basedOn w:val="DefaultParagraphFont"/>
    <w:rsid w:val="00BD4117"/>
  </w:style>
  <w:style w:type="character" w:customStyle="1" w:styleId="ref-vol">
    <w:name w:val="ref-vol"/>
    <w:basedOn w:val="DefaultParagraphFont"/>
    <w:rsid w:val="00BD4117"/>
  </w:style>
  <w:style w:type="character" w:customStyle="1" w:styleId="ref-iss">
    <w:name w:val="ref-iss"/>
    <w:basedOn w:val="DefaultParagraphFont"/>
    <w:rsid w:val="00BD4117"/>
  </w:style>
  <w:style w:type="character" w:customStyle="1" w:styleId="mixed-citation">
    <w:name w:val="mixed-citation"/>
    <w:basedOn w:val="DefaultParagraphFont"/>
    <w:rsid w:val="00BD4117"/>
  </w:style>
  <w:style w:type="character" w:styleId="FollowedHyperlink">
    <w:name w:val="FollowedHyperlink"/>
    <w:basedOn w:val="DefaultParagraphFont"/>
    <w:uiPriority w:val="99"/>
    <w:semiHidden/>
    <w:unhideWhenUsed/>
    <w:rsid w:val="00CF315F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056F"/>
    <w:rPr>
      <w:color w:val="808080"/>
      <w:shd w:val="clear" w:color="auto" w:fill="E6E6E6"/>
    </w:rPr>
  </w:style>
  <w:style w:type="paragraph" w:customStyle="1" w:styleId="Normal1">
    <w:name w:val="Normal 1"/>
    <w:basedOn w:val="Normal"/>
    <w:next w:val="Normal"/>
    <w:link w:val="Normal1Char"/>
    <w:qFormat/>
    <w:rsid w:val="0014201C"/>
    <w:pPr>
      <w:spacing w:line="36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790AF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0AFE"/>
    <w:rPr>
      <w:rFonts w:cstheme="majorBidi"/>
      <w:szCs w:val="2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790AFE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790AFE"/>
    <w:rPr>
      <w:rFonts w:cstheme="majorBidi"/>
      <w:szCs w:val="26"/>
    </w:rPr>
  </w:style>
  <w:style w:type="character" w:customStyle="1" w:styleId="Normal1Char">
    <w:name w:val="Normal 1 Char"/>
    <w:basedOn w:val="DefaultParagraphFont"/>
    <w:link w:val="Normal1"/>
    <w:rsid w:val="0014201C"/>
    <w:rPr>
      <w:rFonts w:cstheme="majorBidi"/>
      <w:szCs w:val="26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table" w:customStyle="1" w:styleId="PlainTable11">
    <w:name w:val="Plain Table 11"/>
    <w:basedOn w:val="TableNormal"/>
    <w:uiPriority w:val="41"/>
    <w:rsid w:val="00FC68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FC68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D202CA"/>
    <w:rPr>
      <w:rFonts w:asciiTheme="majorHAnsi" w:eastAsiaTheme="majorEastAsia" w:hAnsiTheme="majorHAnsi" w:cstheme="majorBidi"/>
      <w:color w:val="2F5496" w:themeColor="accent1" w:themeShade="BF"/>
      <w:lang w:val="el-GR"/>
    </w:rPr>
  </w:style>
  <w:style w:type="table" w:customStyle="1" w:styleId="PlainTable21">
    <w:name w:val="Plain Table 21"/>
    <w:basedOn w:val="TableNormal"/>
    <w:uiPriority w:val="42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D202CA"/>
    <w:pPr>
      <w:spacing w:after="0" w:line="240" w:lineRule="auto"/>
    </w:pPr>
    <w:rPr>
      <w:lang w:val="el-G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8182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F20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7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Relationship Type="http://schemas.openxmlformats.org/officeDocument/2006/relationships/hyperlink" Id="rId25" Target="https://doi.org/10.1136/amiajnl-2011-000376" TargetMode="External" /><Relationship Type="http://schemas.openxmlformats.org/officeDocument/2006/relationships/hyperlink" Id="rId20" Target="mailto:a.rekkas@erasmusmc.n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doi.org/10.1136/amiajnl-2011-000376" TargetMode="External" /><Relationship Type="http://schemas.openxmlformats.org/officeDocument/2006/relationships/hyperlink" Id="rId20" Target="mailto:a.rekkas@erasmusmc.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Definition of a standardized framework for risk-based assessment of treatment effect heterogeneity</vt:lpstr>
      <vt:lpstr>Definition of a standardized framework for risk-based assessment of treatment effect heterogeneity</vt:lpstr>
    </vt:vector>
  </TitlesOfParts>
  <Company>Tufts Medical Center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standardized framework for risk-based assessment of treatment effect heterogeneity in observational healthcare databases</dc:title>
  <dc:creator>Alexandros Rekkas, MSc{^1}; David van Klaveren, PhD^{2,3},; Patrick B. Ryan, PhD^4; Ewout W. Steyerberg, PhD^{3,5}; David M. Kent, PhD^2; Peter R. Rijnbeek, PhD{^1}</dc:creator>
  <cp:keywords/>
  <dcterms:created xsi:type="dcterms:W3CDTF">2022-04-14T07:30:58Z</dcterms:created>
  <dcterms:modified xsi:type="dcterms:W3CDTF">2022-04-14T07:30:58Z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jamia.csl</vt:lpwstr>
  </property>
  <property fmtid="{D5CDD505-2E9C-101B-9397-08002B2CF9AE}" pid="4" name="editor_options">
    <vt:lpwstr/>
  </property>
  <property fmtid="{D5CDD505-2E9C-101B-9397-08002B2CF9AE}" pid="5" name="font-size">
    <vt:lpwstr>11pt</vt:lpwstr>
  </property>
  <property fmtid="{D5CDD505-2E9C-101B-9397-08002B2CF9AE}" pid="6" name="geometry">
    <vt:lpwstr>margin=1.0in</vt:lpwstr>
  </property>
  <property fmtid="{D5CDD505-2E9C-101B-9397-08002B2CF9AE}" pid="7" name="header-includes">
    <vt:lpwstr/>
  </property>
  <property fmtid="{D5CDD505-2E9C-101B-9397-08002B2CF9AE}" pid="8" name="output">
    <vt:lpwstr/>
  </property>
  <property fmtid="{D5CDD505-2E9C-101B-9397-08002B2CF9AE}" pid="9" name="toc">
    <vt:lpwstr>False</vt:lpwstr>
  </property>
</Properties>
</file>