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39.png" ContentType="image/png"/>
  <Override PartName="/word/media/rId40.png" ContentType="image/png"/>
  <Override PartName="/word/media/rId41.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that in theory they can be implemented in any database,</w:t>
      </w:r>
      <w:r>
        <w:rPr>
          <w:i/>
          <w:b/>
        </w:rPr>
        <w:t xml:space="preserve"> </w:t>
      </w:r>
      <w:r>
        <w:rPr>
          <w:i/>
          <w:b/>
        </w:rPr>
        <w:t xml:space="preserve">provided that it 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w:t>
      </w:r>
    </w:p>
    <w:p>
      <w:pPr>
        <w:numPr>
          <w:ilvl w:val="1"/>
          <w:numId w:val="1002"/>
        </w:numPr>
        <w:pStyle w:val="Compact"/>
      </w:pPr>
      <w:r>
        <w:t xml:space="preserve">in 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3"/>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Outcome cohorts: We consider 3 main and 6 safety outcome cohorts. These are</w:t>
      </w:r>
      <w:r>
        <w:t xml:space="preserve"> </w:t>
      </w:r>
      <w:r>
        <w:t xml:space="preserve">patients in the database with a diagnosis of: acute MI; hospitalization with</w:t>
      </w:r>
      <w:r>
        <w:t xml:space="preserve"> </w:t>
      </w:r>
      <w:r>
        <w:t xml:space="preserve">heart failure; ischemic or hemorrhagic stroke (efficacy outcomes);</w:t>
      </w:r>
      <w:r>
        <w:t xml:space="preserve"> </w:t>
      </w:r>
      <w:r>
        <w:t xml:space="preserve">hypokalemia; hyperkalemia; hypotension; angioedema; cough; abnormal weight</w:t>
      </w:r>
      <w:r>
        <w:t xml:space="preserve"> </w:t>
      </w:r>
      <w:r>
        <w:t xml:space="preserve">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4"/>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4"/>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4"/>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FirstParagraph"/>
      </w:pPr>
      <w:r>
        <w:t xml:space="preserve">Our analyses included a total of 784,561, 66,820 and 101,661 patients initiating</w:t>
      </w:r>
      <w:r>
        <w:t xml:space="preserve"> </w:t>
      </w:r>
      <w:r>
        <w:t xml:space="preserve">treatment with ACE inhibitors and 395,740, 45,999 and 69,798 patients initiating</w:t>
      </w:r>
      <w:r>
        <w:t xml:space="preserve"> </w:t>
      </w:r>
      <w:r>
        <w:t xml:space="preserve">treatment with beta blockers in CCAE, MDCD and MDCD respectively (Table</w:t>
      </w:r>
      <w:r>
        <w:t xml:space="preserve"> </w:t>
      </w:r>
      <w:r>
        <w:t xml:space="preserve">??</w:t>
      </w:r>
      <w:r>
        <w:t xml:space="preserve">). Adequate numbers of patients were included in all strata of</w:t>
      </w:r>
      <w:r>
        <w:t xml:space="preserve"> </w:t>
      </w:r>
      <w:r>
        <w:t xml:space="preserve">predicted acute MI risk.</w:t>
      </w:r>
    </w:p>
    <w:p>
      <w:pPr>
        <w:pStyle w:val="Heading2"/>
      </w:pPr>
      <w:bookmarkStart w:id="34" w:name="step-3-prediction-1"/>
      <w:r>
        <w:t xml:space="preserve">3.3	Step 3: Prediction</w:t>
      </w:r>
      <w:bookmarkEnd w:id="34"/>
    </w:p>
    <w:p>
      <w:pPr>
        <w:pStyle w:val="FirstParagraph"/>
      </w:pPr>
      <w:r>
        <w:t xml:space="preserve">We internally developed separate prediction models for acute MI in all 3</w:t>
      </w:r>
      <w:r>
        <w:t xml:space="preserve"> </w:t>
      </w:r>
      <w:r>
        <w:t xml:space="preserve">databases.</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w:t>
      </w:r>
      <w:r>
        <w:t xml:space="preserve"> </w:t>
      </w:r>
      <w:r>
        <w:t xml:space="preserve">subset of the population, using caliper of 0.2 and after excluding patients</w:t>
      </w:r>
      <w:r>
        <w:t xml:space="preserve"> </w:t>
      </w:r>
      <w:r>
        <w:t xml:space="preserve">having the outcomes any time prior to treatment initiation. We chose a time</w:t>
      </w:r>
      <w:r>
        <w:t xml:space="preserve"> </w:t>
      </w:r>
      <w:r>
        <w:t xml:space="preserve">horizon of 2 years after inclusion into the target cohort. For this</w:t>
      </w:r>
      <w:r>
        <w:t xml:space="preserve"> </w:t>
      </w:r>
      <w:r>
        <w:t xml:space="preserve">demonstration, we developed the prediction models using LASSO logistic</w:t>
      </w:r>
      <w:r>
        <w:t xml:space="preserve"> </w:t>
      </w:r>
      <w:r>
        <w:t xml:space="preserve">regression with 3-fold cross validation for hyper-parameter selection. For this</w:t>
      </w:r>
      <w:r>
        <w:t xml:space="preserve"> </w:t>
      </w:r>
      <w:r>
        <w:t xml:space="preserve">demonstration, we developed the prediction models using LASSO logistic</w:t>
      </w:r>
      <w:r>
        <w:t xml:space="preserve"> </w:t>
      </w:r>
      <w:r>
        <w:t xml:space="preserve">regression with 3-fold cross validation for hyper-parameter selection.</w:t>
      </w:r>
    </w:p>
    <w:p>
      <w:pPr>
        <w:pStyle w:val="BodyText"/>
      </w:pPr>
      <w:r>
        <w:t xml:space="preserve">The models developed in the 3 databases had moderate discriminative performance</w:t>
      </w:r>
      <w:r>
        <w:t xml:space="preserve"> </w:t>
      </w:r>
      <w:r>
        <w:t xml:space="preserve">(internally validated) with no major issues of overfitting to any cohort except</w:t>
      </w:r>
      <w:r>
        <w:t xml:space="preserve"> </w:t>
      </w:r>
      <w:r>
        <w:t xml:space="preserve">for the case of CCAE database in which the derived prediction model performed</w:t>
      </w:r>
      <w:r>
        <w:t xml:space="preserve"> </w:t>
      </w:r>
      <w:r>
        <w:t xml:space="preserve">better in the comparator cohort (Table</w:t>
      </w:r>
      <w:r>
        <w:t xml:space="preserve"> </w:t>
      </w:r>
      <w:r>
        <w:t xml:space="preserve">??</w:t>
      </w:r>
      <w:r>
        <w:t xml:space="preserve">). We also observed</w:t>
      </w:r>
      <w:r>
        <w:t xml:space="preserve"> </w:t>
      </w:r>
      <w:r>
        <w:t xml:space="preserve">lower performance of the prediction model developed in MDCR compared to the</w:t>
      </w:r>
      <w:r>
        <w:t xml:space="preserve"> </w:t>
      </w:r>
      <w:r>
        <w:t xml:space="preserve">other 2 databases. Results on the calibration of the prediction models can be</w:t>
      </w:r>
      <w:r>
        <w:t xml:space="preserve"> </w:t>
      </w:r>
      <w:r>
        <w:t xml:space="preserve">found in the supplement.</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r>
        <w:t xml:space="preserve"> </w:t>
      </w:r>
      <w:r>
        <w:drawing>
          <wp:inline>
            <wp:extent cx="4620126" cy="3696101"/>
            <wp:effectExtent b="0" l="0" r="0" t="0"/>
            <wp:docPr descr="Figure 3.1: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Figure 3.2: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Heading2"/>
      </w:pPr>
      <w:bookmarkStart w:id="38" w:name="X27fd54aa5334e1e877819cb9f41899728639f0d"/>
      <w:r>
        <w:t xml:space="preserve">3.5	Step 5: Result presentation and evaluation</w:t>
      </w:r>
      <w:bookmarkEnd w:id="38"/>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3.3</w:t>
      </w:r>
      <w:r>
        <w:t xml:space="preserve">).</w:t>
      </w:r>
    </w:p>
    <w:p>
      <w:pPr>
        <w:pStyle w:val="CaptionedFigure"/>
      </w:pPr>
      <w:r>
        <w:drawing>
          <wp:inline>
            <wp:extent cx="4620126" cy="3696101"/>
            <wp:effectExtent b="0" l="0" r="0" t="0"/>
            <wp:docPr descr="Figure 3.3: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3.4</w:t>
      </w:r>
      <w:r>
        <w:t xml:space="preserve"> </w:t>
      </w:r>
      <w:r>
        <w:t xml:space="preserve">and</w:t>
      </w:r>
      <w:r>
        <w:t xml:space="preserve"> </w:t>
      </w:r>
      <w:r>
        <w:t xml:space="preserve">3.5</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4: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5: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42">
        <w:r>
          <w:rPr>
            <w:rStyle w:val="Hyperlink"/>
          </w:rPr>
          <w:t xml:space="preserve">https://data.ohdsi.org/AceBeta9Outcomes</w:t>
        </w:r>
      </w:hyperlink>
      <w:r>
        <w:t xml:space="preserve">).</w:t>
      </w:r>
    </w:p>
    <w:p>
      <w:pPr>
        <w:pStyle w:val="Heading1"/>
      </w:pPr>
      <w:bookmarkStart w:id="43" w:name="discussion"/>
      <w:r>
        <w:t xml:space="preserve">4	Discussion</w:t>
      </w:r>
      <w:bookmarkEnd w:id="43"/>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4" w:name="references"/>
      <w:r>
        <w:t xml:space="preserve">5	References</w:t>
      </w:r>
      <w:bookmarkEnd w:id="44"/>
    </w:p>
    <w:p>
      <w:pPr>
        <w:pStyle w:val="FirstParagraph"/>
      </w:pPr>
    </w:p>
    <w:bookmarkStart w:id="109" w:name="refs"/>
    <w:bookmarkStart w:id="46"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5">
        <w:r>
          <w:rPr>
            <w:rStyle w:val="Hyperlink"/>
          </w:rPr>
          <w:t xml:space="preserve">10.1111/j.0887-378x.2004.00327.x</w:t>
        </w:r>
      </w:hyperlink>
    </w:p>
    <w:bookmarkEnd w:id="46"/>
    <w:bookmarkStart w:id="48"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7">
        <w:r>
          <w:rPr>
            <w:rStyle w:val="Hyperlink"/>
          </w:rPr>
          <w:t xml:space="preserve">10.1001/jama.1991.03470010097038</w:t>
        </w:r>
      </w:hyperlink>
    </w:p>
    <w:bookmarkEnd w:id="48"/>
    <w:bookmarkStart w:id="50"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9">
        <w:r>
          <w:rPr>
            <w:rStyle w:val="Hyperlink"/>
          </w:rPr>
          <w:t xml:space="preserve">10.1111/j.1475-6773.2009.01064.x</w:t>
        </w:r>
      </w:hyperlink>
    </w:p>
    <w:bookmarkEnd w:id="50"/>
    <w:bookmarkStart w:id="52"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51">
        <w:r>
          <w:rPr>
            <w:rStyle w:val="Hyperlink"/>
          </w:rPr>
          <w:t xml:space="preserve">10.1016/j.jclinepi.2013.02.009</w:t>
        </w:r>
      </w:hyperlink>
    </w:p>
    <w:bookmarkEnd w:id="52"/>
    <w:bookmarkStart w:id="54"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3">
        <w:r>
          <w:rPr>
            <w:rStyle w:val="Hyperlink"/>
          </w:rPr>
          <w:t xml:space="preserve">10.1186/s12874-020-01145-1</w:t>
        </w:r>
      </w:hyperlink>
    </w:p>
    <w:bookmarkEnd w:id="54"/>
    <w:bookmarkStart w:id="56"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5">
        <w:r>
          <w:rPr>
            <w:rStyle w:val="Hyperlink"/>
          </w:rPr>
          <w:t xml:space="preserve">10.1186/1745-6215-11-85</w:t>
        </w:r>
      </w:hyperlink>
    </w:p>
    <w:bookmarkEnd w:id="56"/>
    <w:bookmarkStart w:id="58"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7">
        <w:r>
          <w:rPr>
            <w:rStyle w:val="Hyperlink"/>
          </w:rPr>
          <w:t xml:space="preserve">10.1136/bmj.k4245</w:t>
        </w:r>
      </w:hyperlink>
    </w:p>
    <w:bookmarkEnd w:id="58"/>
    <w:bookmarkStart w:id="60"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9">
        <w:r>
          <w:rPr>
            <w:rStyle w:val="Hyperlink"/>
          </w:rPr>
          <w:t xml:space="preserve">10.1093/jamia/ocx080</w:t>
        </w:r>
      </w:hyperlink>
    </w:p>
    <w:bookmarkEnd w:id="60"/>
    <w:bookmarkStart w:id="62"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61">
        <w:r>
          <w:rPr>
            <w:rStyle w:val="Hyperlink"/>
          </w:rPr>
          <w:t xml:space="preserve">10.1001/jama.2014.4364</w:t>
        </w:r>
      </w:hyperlink>
    </w:p>
    <w:bookmarkEnd w:id="62"/>
    <w:bookmarkStart w:id="63"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3"/>
    <w:bookmarkStart w:id="65"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4">
        <w:r>
          <w:rPr>
            <w:rStyle w:val="Hyperlink"/>
          </w:rPr>
          <w:t xml:space="preserve">10.1136/amiajnl-2011-000376</w:t>
        </w:r>
      </w:hyperlink>
    </w:p>
    <w:bookmarkEnd w:id="65"/>
    <w:bookmarkStart w:id="67"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6">
        <w:r>
          <w:rPr>
            <w:rStyle w:val="Hyperlink"/>
          </w:rPr>
          <w:t xml:space="preserve">10.1093/jamia/ocy032</w:t>
        </w:r>
      </w:hyperlink>
    </w:p>
    <w:bookmarkEnd w:id="67"/>
    <w:bookmarkStart w:id="69"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8">
        <w:r>
          <w:rPr>
            <w:rStyle w:val="Hyperlink"/>
          </w:rPr>
          <w:t xml:space="preserve">10.1007/s40264-013-0099-6</w:t>
        </w:r>
      </w:hyperlink>
    </w:p>
    <w:bookmarkEnd w:id="69"/>
    <w:bookmarkStart w:id="71"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70">
        <w:r>
          <w:rPr>
            <w:rStyle w:val="Hyperlink"/>
          </w:rPr>
          <w:t xml:space="preserve">10.1186/s12916-014-0241-z</w:t>
        </w:r>
      </w:hyperlink>
    </w:p>
    <w:bookmarkEnd w:id="71"/>
    <w:bookmarkStart w:id="73"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2">
        <w:r>
          <w:rPr>
            <w:rStyle w:val="Hyperlink"/>
          </w:rPr>
          <w:t xml:space="preserve">10.7326/m14-0698</w:t>
        </w:r>
      </w:hyperlink>
    </w:p>
    <w:bookmarkEnd w:id="73"/>
    <w:bookmarkStart w:id="75"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4">
        <w:r>
          <w:rPr>
            <w:rStyle w:val="Hyperlink"/>
          </w:rPr>
          <w:t xml:space="preserve">10.1161/circoutcomes.113.000497</w:t>
        </w:r>
      </w:hyperlink>
    </w:p>
    <w:bookmarkEnd w:id="75"/>
    <w:bookmarkStart w:id="77"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6">
        <w:r>
          <w:rPr>
            <w:rStyle w:val="Hyperlink"/>
          </w:rPr>
          <w:t xml:space="preserve">10.1016/j.jclinepi.2019.05.029</w:t>
        </w:r>
      </w:hyperlink>
    </w:p>
    <w:bookmarkEnd w:id="77"/>
    <w:bookmarkStart w:id="79"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8">
        <w:r>
          <w:rPr>
            <w:rStyle w:val="Hyperlink"/>
          </w:rPr>
          <w:t xml:space="preserve">10.1093/ije/dyw118</w:t>
        </w:r>
      </w:hyperlink>
    </w:p>
    <w:bookmarkEnd w:id="79"/>
    <w:bookmarkStart w:id="81"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80">
        <w:r>
          <w:rPr>
            <w:rStyle w:val="Hyperlink"/>
          </w:rPr>
          <w:t xml:space="preserve">10.1080/00273171.2011.568786</w:t>
        </w:r>
      </w:hyperlink>
    </w:p>
    <w:bookmarkEnd w:id="81"/>
    <w:bookmarkStart w:id="82"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2"/>
    <w:bookmarkStart w:id="84"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3">
        <w:r>
          <w:rPr>
            <w:rStyle w:val="Hyperlink"/>
          </w:rPr>
          <w:t xml:space="preserve">10.1161/hyp.0000000000000065</w:t>
        </w:r>
      </w:hyperlink>
    </w:p>
    <w:bookmarkEnd w:id="84"/>
    <w:bookmarkStart w:id="86"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5">
        <w:r>
          <w:rPr>
            <w:rStyle w:val="Hyperlink"/>
          </w:rPr>
          <w:t xml:space="preserve">10.1093/eurheartj/ehy339</w:t>
        </w:r>
      </w:hyperlink>
    </w:p>
    <w:bookmarkEnd w:id="86"/>
    <w:bookmarkStart w:id="88"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7">
        <w:r>
          <w:rPr>
            <w:rStyle w:val="Hyperlink"/>
          </w:rPr>
          <w:t xml:space="preserve">10.1503/cmaj.060110</w:t>
        </w:r>
      </w:hyperlink>
    </w:p>
    <w:bookmarkEnd w:id="88"/>
    <w:bookmarkStart w:id="90"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9">
        <w:r>
          <w:rPr>
            <w:rStyle w:val="Hyperlink"/>
          </w:rPr>
          <w:t xml:space="preserve">10.1016/j.cjca.2020.02.086</w:t>
        </w:r>
      </w:hyperlink>
    </w:p>
    <w:bookmarkEnd w:id="90"/>
    <w:bookmarkStart w:id="92"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91">
        <w:r>
          <w:rPr>
            <w:rStyle w:val="Hyperlink"/>
          </w:rPr>
          <w:t xml:space="preserve">10.1016/s0140-6736(19)32317-7</w:t>
        </w:r>
      </w:hyperlink>
    </w:p>
    <w:bookmarkEnd w:id="92"/>
    <w:bookmarkStart w:id="94"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3">
        <w:r>
          <w:rPr>
            <w:rStyle w:val="Hyperlink"/>
          </w:rPr>
          <w:t xml:space="preserve">10.1016/j.ijcard.2007.01.069</w:t>
        </w:r>
      </w:hyperlink>
    </w:p>
    <w:bookmarkEnd w:id="94"/>
    <w:bookmarkStart w:id="96"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5">
        <w:r>
          <w:rPr>
            <w:rStyle w:val="Hyperlink"/>
          </w:rPr>
          <w:t xml:space="preserve">10.7326/m18-3667</w:t>
        </w:r>
      </w:hyperlink>
    </w:p>
    <w:bookmarkEnd w:id="96"/>
    <w:bookmarkStart w:id="98"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7">
        <w:r>
          <w:rPr>
            <w:rStyle w:val="Hyperlink"/>
          </w:rPr>
          <w:t xml:space="preserve">10.7326/M18-3668</w:t>
        </w:r>
      </w:hyperlink>
    </w:p>
    <w:bookmarkEnd w:id="98"/>
    <w:bookmarkStart w:id="100"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9">
        <w:r>
          <w:rPr>
            <w:rStyle w:val="Hyperlink"/>
          </w:rPr>
          <w:t xml:space="preserve">10.1007/s11121-012-0339-5</w:t>
        </w:r>
      </w:hyperlink>
    </w:p>
    <w:bookmarkEnd w:id="100"/>
    <w:bookmarkStart w:id="102"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101">
        <w:r>
          <w:rPr>
            <w:rStyle w:val="Hyperlink"/>
          </w:rPr>
          <w:t xml:space="preserve">https://doi.org/10.1002/sim.5925</w:t>
        </w:r>
      </w:hyperlink>
    </w:p>
    <w:bookmarkEnd w:id="102"/>
    <w:bookmarkStart w:id="104"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3">
        <w:r>
          <w:rPr>
            <w:rStyle w:val="Hyperlink"/>
          </w:rPr>
          <w:t xml:space="preserve">10.1073/pnas.1708282114</w:t>
        </w:r>
      </w:hyperlink>
    </w:p>
    <w:bookmarkEnd w:id="104"/>
    <w:bookmarkStart w:id="106"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5">
        <w:r>
          <w:rPr>
            <w:rStyle w:val="Hyperlink"/>
          </w:rPr>
          <w:t xml:space="preserve">10.1002/pds.3231</w:t>
        </w:r>
      </w:hyperlink>
    </w:p>
    <w:bookmarkEnd w:id="106"/>
    <w:bookmarkStart w:id="108"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7">
        <w:r>
          <w:rPr>
            <w:rStyle w:val="Hyperlink"/>
          </w:rPr>
          <w:t xml:space="preserve">10.1093/biomet/asn004</w:t>
        </w:r>
      </w:hyperlink>
    </w:p>
    <w:bookmarkEnd w:id="108"/>
    <w:bookmarkEnd w:id="109"/>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31001">
    <w:nsid w:val="71315dca"/>
    <w:multiLevelType w:val="multilevel"/>
    <w:lvl w:ilvl="0">
      <w:start w:val="1001"/>
      <w:numFmt w:val="upperRoman"/>
      <w:lvlText w:val="(%1)"/>
      <w:lvlJc w:val="left"/>
      <w:pPr>
        <w:tabs>
          <w:tab w:val="num" w:pos="0"/>
        </w:tabs>
        <w:ind w:left="480" w:hanging="480"/>
      </w:pPr>
    </w:lvl>
    <w:lvl w:ilvl="1">
      <w:start w:val="1001"/>
      <w:numFmt w:val="upperRoman"/>
      <w:lvlText w:val="(%2)"/>
      <w:lvlJc w:val="left"/>
      <w:pPr>
        <w:tabs>
          <w:tab w:val="num" w:pos="720"/>
        </w:tabs>
        <w:ind w:left="1200" w:hanging="480"/>
      </w:pPr>
    </w:lvl>
    <w:lvl w:ilvl="2">
      <w:start w:val="1001"/>
      <w:numFmt w:val="upperRoman"/>
      <w:lvlText w:val="(%3)"/>
      <w:lvlJc w:val="left"/>
      <w:pPr>
        <w:tabs>
          <w:tab w:val="num" w:pos="1440"/>
        </w:tabs>
        <w:ind w:left="1920" w:hanging="480"/>
      </w:pPr>
    </w:lvl>
    <w:lvl w:ilvl="3">
      <w:start w:val="1001"/>
      <w:numFmt w:val="upperRoman"/>
      <w:lvlText w:val="(%4)"/>
      <w:lvlJc w:val="left"/>
      <w:pPr>
        <w:tabs>
          <w:tab w:val="num" w:pos="2160"/>
        </w:tabs>
        <w:ind w:left="2640" w:hanging="480"/>
      </w:pPr>
    </w:lvl>
    <w:lvl w:ilvl="4">
      <w:start w:val="1001"/>
      <w:numFmt w:val="upperRoman"/>
      <w:lvlText w:val="(%5)"/>
      <w:lvlJc w:val="left"/>
      <w:pPr>
        <w:tabs>
          <w:tab w:val="num" w:pos="2880"/>
        </w:tabs>
        <w:ind w:left="3360" w:hanging="480"/>
      </w:pPr>
    </w:lvl>
    <w:lvl w:ilvl="5">
      <w:start w:val="1001"/>
      <w:numFmt w:val="upperRoman"/>
      <w:lvlText w:val="(%6)"/>
      <w:lvlJc w:val="left"/>
      <w:pPr>
        <w:tabs>
          <w:tab w:val="num" w:pos="3600"/>
        </w:tabs>
        <w:ind w:left="4080" w:hanging="480"/>
      </w:pPr>
    </w:lvl>
    <w:lvl w:ilvl="6">
      <w:start w:val="1001"/>
      <w:numFmt w:val="upperRoman"/>
      <w:lvlText w:val="(%7)"/>
      <w:lvlJc w:val="left"/>
      <w:pPr>
        <w:tabs>
          <w:tab w:val="num" w:pos="4320"/>
        </w:tabs>
        <w:ind w:left="4800" w:hanging="480"/>
      </w:pPr>
    </w:lvl>
    <w:lvl w:ilvl="7">
      <w:start w:val="1001"/>
      <w:numFmt w:val="upperRoman"/>
      <w:lvlText w:val="(%8)"/>
      <w:lvlJc w:val="left"/>
      <w:pPr>
        <w:tabs>
          <w:tab w:val="num" w:pos="5040"/>
        </w:tabs>
        <w:ind w:left="5520" w:hanging="480"/>
      </w:pPr>
    </w:lvl>
    <w:lvl w:ilvl="8">
      <w:start w:val="1001"/>
      <w:numFmt w:val="upperRoman"/>
      <w:lvlText w:val="(%9)"/>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63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2" Target="https://data.ohdsi.org/AceBeta9Outcomes" TargetMode="External" /><Relationship Type="http://schemas.openxmlformats.org/officeDocument/2006/relationships/hyperlink" Id="rId47" Target="https://doi.org/10.1001/jama.1991.03470010097038" TargetMode="External" /><Relationship Type="http://schemas.openxmlformats.org/officeDocument/2006/relationships/hyperlink" Id="rId61" Target="https://doi.org/10.1001/jama.2014.4364" TargetMode="External" /><Relationship Type="http://schemas.openxmlformats.org/officeDocument/2006/relationships/hyperlink" Id="rId105" Target="https://doi.org/10.1002/pds.3231" TargetMode="External" /><Relationship Type="http://schemas.openxmlformats.org/officeDocument/2006/relationships/hyperlink" Id="rId99" Target="https://doi.org/10.1007/s11121-012-0339-5" TargetMode="External" /><Relationship Type="http://schemas.openxmlformats.org/officeDocument/2006/relationships/hyperlink" Id="rId68" Target="https://doi.org/10.1007/s40264-013-0099-6" TargetMode="External" /><Relationship Type="http://schemas.openxmlformats.org/officeDocument/2006/relationships/hyperlink" Id="rId89" Target="https://doi.org/10.1016/j.cjca.2020.02.086" TargetMode="External" /><Relationship Type="http://schemas.openxmlformats.org/officeDocument/2006/relationships/hyperlink" Id="rId93" Target="https://doi.org/10.1016/j.ijcard.2007.01.069" TargetMode="External" /><Relationship Type="http://schemas.openxmlformats.org/officeDocument/2006/relationships/hyperlink" Id="rId51" Target="https://doi.org/10.1016/j.jclinepi.2013.02.009" TargetMode="External" /><Relationship Type="http://schemas.openxmlformats.org/officeDocument/2006/relationships/hyperlink" Id="rId76" Target="https://doi.org/10.1016/j.jclinepi.2019.05.029" TargetMode="External" /><Relationship Type="http://schemas.openxmlformats.org/officeDocument/2006/relationships/hyperlink" Id="rId91" Target="https://doi.org/10.1016/s0140-6736(19)32317-7" TargetMode="External" /><Relationship Type="http://schemas.openxmlformats.org/officeDocument/2006/relationships/hyperlink" Id="rId103" Target="https://doi.org/10.1073/pnas.1708282114" TargetMode="External" /><Relationship Type="http://schemas.openxmlformats.org/officeDocument/2006/relationships/hyperlink" Id="rId80" Target="https://doi.org/10.1080/00273171.2011.568786" TargetMode="External" /><Relationship Type="http://schemas.openxmlformats.org/officeDocument/2006/relationships/hyperlink" Id="rId107" Target="https://doi.org/10.1093/biomet/asn004" TargetMode="External" /><Relationship Type="http://schemas.openxmlformats.org/officeDocument/2006/relationships/hyperlink" Id="rId85"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9" Target="https://doi.org/10.1093/jamia/ocx080" TargetMode="External" /><Relationship Type="http://schemas.openxmlformats.org/officeDocument/2006/relationships/hyperlink" Id="rId66" Target="https://doi.org/10.1093/jamia/ocy032" TargetMode="External" /><Relationship Type="http://schemas.openxmlformats.org/officeDocument/2006/relationships/hyperlink" Id="rId45" Target="https://doi.org/10.1111/j.0887-378x.2004.00327.x" TargetMode="External" /><Relationship Type="http://schemas.openxmlformats.org/officeDocument/2006/relationships/hyperlink" Id="rId49" Target="https://doi.org/10.1111/j.1475-6773.2009.01064.x" TargetMode="External" /><Relationship Type="http://schemas.openxmlformats.org/officeDocument/2006/relationships/hyperlink" Id="rId64" Target="https://doi.org/10.1136/amiajnl-2011-000376" TargetMode="External" /><Relationship Type="http://schemas.openxmlformats.org/officeDocument/2006/relationships/hyperlink" Id="rId57" Target="https://doi.org/10.1136/bmj.k4245" TargetMode="External" /><Relationship Type="http://schemas.openxmlformats.org/officeDocument/2006/relationships/hyperlink" Id="rId74" Target="https://doi.org/10.1161/circoutcomes.113.000497" TargetMode="External" /><Relationship Type="http://schemas.openxmlformats.org/officeDocument/2006/relationships/hyperlink" Id="rId83" Target="https://doi.org/10.1161/hyp.0000000000000065" TargetMode="External" /><Relationship Type="http://schemas.openxmlformats.org/officeDocument/2006/relationships/hyperlink" Id="rId55" Target="https://doi.org/10.1186/1745-6215-11-85" TargetMode="External" /><Relationship Type="http://schemas.openxmlformats.org/officeDocument/2006/relationships/hyperlink" Id="rId53" Target="https://doi.org/10.1186/s12874-020-01145-1" TargetMode="External" /><Relationship Type="http://schemas.openxmlformats.org/officeDocument/2006/relationships/hyperlink" Id="rId70" Target="https://doi.org/10.1186/s12916-014-0241-z" TargetMode="External" /><Relationship Type="http://schemas.openxmlformats.org/officeDocument/2006/relationships/hyperlink" Id="rId87" Target="https://doi.org/10.1503/cmaj.060110" TargetMode="External" /><Relationship Type="http://schemas.openxmlformats.org/officeDocument/2006/relationships/hyperlink" Id="rId97" Target="https://doi.org/10.7326/M18-3668" TargetMode="External" /><Relationship Type="http://schemas.openxmlformats.org/officeDocument/2006/relationships/hyperlink" Id="rId72" Target="https://doi.org/10.7326/m14-0698" TargetMode="External" /><Relationship Type="http://schemas.openxmlformats.org/officeDocument/2006/relationships/hyperlink" Id="rId95" Target="https://doi.org/10.7326/m18-3667" TargetMode="External" /><Relationship Type="http://schemas.openxmlformats.org/officeDocument/2006/relationships/hyperlink" Id="rId101"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2" Target="https://data.ohdsi.org/AceBeta9Outcomes" TargetMode="External" /><Relationship Type="http://schemas.openxmlformats.org/officeDocument/2006/relationships/hyperlink" Id="rId47" Target="https://doi.org/10.1001/jama.1991.03470010097038" TargetMode="External" /><Relationship Type="http://schemas.openxmlformats.org/officeDocument/2006/relationships/hyperlink" Id="rId61" Target="https://doi.org/10.1001/jama.2014.4364" TargetMode="External" /><Relationship Type="http://schemas.openxmlformats.org/officeDocument/2006/relationships/hyperlink" Id="rId105" Target="https://doi.org/10.1002/pds.3231" TargetMode="External" /><Relationship Type="http://schemas.openxmlformats.org/officeDocument/2006/relationships/hyperlink" Id="rId99" Target="https://doi.org/10.1007/s11121-012-0339-5" TargetMode="External" /><Relationship Type="http://schemas.openxmlformats.org/officeDocument/2006/relationships/hyperlink" Id="rId68" Target="https://doi.org/10.1007/s40264-013-0099-6" TargetMode="External" /><Relationship Type="http://schemas.openxmlformats.org/officeDocument/2006/relationships/hyperlink" Id="rId89" Target="https://doi.org/10.1016/j.cjca.2020.02.086" TargetMode="External" /><Relationship Type="http://schemas.openxmlformats.org/officeDocument/2006/relationships/hyperlink" Id="rId93" Target="https://doi.org/10.1016/j.ijcard.2007.01.069" TargetMode="External" /><Relationship Type="http://schemas.openxmlformats.org/officeDocument/2006/relationships/hyperlink" Id="rId51" Target="https://doi.org/10.1016/j.jclinepi.2013.02.009" TargetMode="External" /><Relationship Type="http://schemas.openxmlformats.org/officeDocument/2006/relationships/hyperlink" Id="rId76" Target="https://doi.org/10.1016/j.jclinepi.2019.05.029" TargetMode="External" /><Relationship Type="http://schemas.openxmlformats.org/officeDocument/2006/relationships/hyperlink" Id="rId91" Target="https://doi.org/10.1016/s0140-6736(19)32317-7" TargetMode="External" /><Relationship Type="http://schemas.openxmlformats.org/officeDocument/2006/relationships/hyperlink" Id="rId103" Target="https://doi.org/10.1073/pnas.1708282114" TargetMode="External" /><Relationship Type="http://schemas.openxmlformats.org/officeDocument/2006/relationships/hyperlink" Id="rId80" Target="https://doi.org/10.1080/00273171.2011.568786" TargetMode="External" /><Relationship Type="http://schemas.openxmlformats.org/officeDocument/2006/relationships/hyperlink" Id="rId107" Target="https://doi.org/10.1093/biomet/asn004" TargetMode="External" /><Relationship Type="http://schemas.openxmlformats.org/officeDocument/2006/relationships/hyperlink" Id="rId85"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9" Target="https://doi.org/10.1093/jamia/ocx080" TargetMode="External" /><Relationship Type="http://schemas.openxmlformats.org/officeDocument/2006/relationships/hyperlink" Id="rId66" Target="https://doi.org/10.1093/jamia/ocy032" TargetMode="External" /><Relationship Type="http://schemas.openxmlformats.org/officeDocument/2006/relationships/hyperlink" Id="rId45" Target="https://doi.org/10.1111/j.0887-378x.2004.00327.x" TargetMode="External" /><Relationship Type="http://schemas.openxmlformats.org/officeDocument/2006/relationships/hyperlink" Id="rId49" Target="https://doi.org/10.1111/j.1475-6773.2009.01064.x" TargetMode="External" /><Relationship Type="http://schemas.openxmlformats.org/officeDocument/2006/relationships/hyperlink" Id="rId64" Target="https://doi.org/10.1136/amiajnl-2011-000376" TargetMode="External" /><Relationship Type="http://schemas.openxmlformats.org/officeDocument/2006/relationships/hyperlink" Id="rId57" Target="https://doi.org/10.1136/bmj.k4245" TargetMode="External" /><Relationship Type="http://schemas.openxmlformats.org/officeDocument/2006/relationships/hyperlink" Id="rId74" Target="https://doi.org/10.1161/circoutcomes.113.000497" TargetMode="External" /><Relationship Type="http://schemas.openxmlformats.org/officeDocument/2006/relationships/hyperlink" Id="rId83" Target="https://doi.org/10.1161/hyp.0000000000000065" TargetMode="External" /><Relationship Type="http://schemas.openxmlformats.org/officeDocument/2006/relationships/hyperlink" Id="rId55" Target="https://doi.org/10.1186/1745-6215-11-85" TargetMode="External" /><Relationship Type="http://schemas.openxmlformats.org/officeDocument/2006/relationships/hyperlink" Id="rId53" Target="https://doi.org/10.1186/s12874-020-01145-1" TargetMode="External" /><Relationship Type="http://schemas.openxmlformats.org/officeDocument/2006/relationships/hyperlink" Id="rId70" Target="https://doi.org/10.1186/s12916-014-0241-z" TargetMode="External" /><Relationship Type="http://schemas.openxmlformats.org/officeDocument/2006/relationships/hyperlink" Id="rId87" Target="https://doi.org/10.1503/cmaj.060110" TargetMode="External" /><Relationship Type="http://schemas.openxmlformats.org/officeDocument/2006/relationships/hyperlink" Id="rId97" Target="https://doi.org/10.7326/M18-3668" TargetMode="External" /><Relationship Type="http://schemas.openxmlformats.org/officeDocument/2006/relationships/hyperlink" Id="rId72" Target="https://doi.org/10.7326/m14-0698" TargetMode="External" /><Relationship Type="http://schemas.openxmlformats.org/officeDocument/2006/relationships/hyperlink" Id="rId95" Target="https://doi.org/10.7326/m18-3667" TargetMode="External" /><Relationship Type="http://schemas.openxmlformats.org/officeDocument/2006/relationships/hyperlink" Id="rId101"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2021-09-08T10:09:39Z</dcterms:created>
  <dcterms:modified xsi:type="dcterms:W3CDTF">2021-09-08T10:09:39Z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