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Individualized treatment effect was predicted best by modeling baseline risk in interaction with treatment assignment</w:t>
      </w:r>
    </w:p>
    <w:p>
      <w:pPr>
        <w:pStyle w:val="Heading1"/>
        <w:rPr/>
      </w:pPr>
      <w:bookmarkStart w:id="0" w:name="abstract"/>
      <w:r>
        <w:rPr/>
        <w:t>Abstract</w:t>
      </w:r>
      <w:bookmarkEnd w:id="0"/>
    </w:p>
    <w:p>
      <w:pPr>
        <w:pStyle w:val="FirstParagraph"/>
        <w:rPr/>
      </w:pPr>
      <w:r>
        <w:rPr/>
        <w:t>Our objective was to compare different risk-based methods for optimal prediction of individualized treatment effects from RCTs.</w:t>
      </w:r>
    </w:p>
    <w:p>
      <w:pPr>
        <w:pStyle w:val="TextBody"/>
        <w:rPr/>
      </w:pPr>
      <w:r>
        <w:rPr/>
        <w:t xml:space="preserve">We simulated RCT data using diverse assumptions for the average treatment effect, a baseline prognostic index of risk (PI), the shape of its interaction with treatment (none, linear, quadratic or non-monotonic) and the magnitude of treatment-related harms (none or constant independent of the PI). The combination of these settings resulted in the definition of 648 simulation scenarios.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 </w:t>
      </w:r>
      <w:r>
        <w:rPr/>
        <w:t>with 3, 4, or 5 knots</w:t>
      </w:r>
      <w:r>
        <w:rPr/>
        <w:t>; an adaptive approach using Akaike’s Information Criterion. We evaluated predictive performance using root mean squared error and measures of discrimination and calibration for benefit.</w:t>
      </w:r>
    </w:p>
    <w:p>
      <w:pPr>
        <w:pStyle w:val="TextBody"/>
        <w:rPr/>
      </w:pPr>
      <w:r>
        <w:rPr/>
        <w:t xml:space="preserve">The linear-interaction model and the RCS-interaction </w:t>
      </w:r>
      <w:r>
        <w:rPr/>
        <w:t>(3 knots)</w:t>
      </w:r>
      <w:r>
        <w:rPr/>
        <w:t xml:space="preserve"> model outperformed the constant treatment effect model in many simulation scenarios. The RCS-model was optimal when quadratic or non-monotonic deviations from a constant treatment effect were stronger, and when sample size was larger. Larger sample size also supported the </w:t>
      </w:r>
      <w:r>
        <w:rPr/>
        <w:t xml:space="preserve">use of the </w:t>
      </w:r>
      <w:r>
        <w:rPr/>
        <w:t xml:space="preserve">adaptive approach. </w:t>
      </w:r>
      <w:r>
        <w:rPr/>
        <w:t xml:space="preserve">Increasing the number of knots in the RCS models did not provide any improvement in predictive performance, while often tended to be overfitted, especially in scenarios with smaller sample sizes. </w:t>
      </w:r>
      <w:r>
        <w:rPr/>
        <w:t xml:space="preserve"> All the simulation results can be explored at </w:t>
      </w:r>
      <w:hyperlink r:id="rId2">
        <w:r>
          <w:rPr>
            <w:rStyle w:val="InternetLink"/>
          </w:rPr>
          <w:t>https://arekkas.shinyapps.io/simulation_viewer/</w:t>
        </w:r>
      </w:hyperlink>
      <w:r>
        <w:rPr/>
        <w:t xml:space="preserve">. We also illustrated the application of the considered methods in the GUSTO-I trial </w:t>
      </w:r>
      <w:r>
        <w:rPr/>
        <w:t>which compared tissue plasminogen activator treatment to streptokinase in patients with acute myocardial infarction</w:t>
      </w:r>
      <w:r>
        <w:rPr/>
        <w:t xml:space="preserve">. </w:t>
      </w:r>
      <w:r>
        <w:rPr/>
        <w:t>The constant treatment effect method, the linear interaction method and the RCS with 3 knots had very comparable performance.</w:t>
      </w:r>
    </w:p>
    <w:p>
      <w:pPr>
        <w:pStyle w:val="TextBody"/>
        <w:spacing w:before="180" w:after="180"/>
        <w:rPr/>
      </w:pPr>
      <w:r>
        <w:rPr/>
        <w:t>In conclusion, an interaction between baseline risk and treatment assignment should be considered to improve treatment effect predictions. Non-linear interactions should be considered only in larger sample sizes.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ekkas.shinyapps.io/simulation_viewe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LibreOffice/7.3.1.3$Linux_X86_64 LibreOffice_project/30$Build-3</Application>
  <AppVersion>15.0000</AppVersion>
  <Pages>1</Pages>
  <Words>332</Words>
  <Characters>2026</Characters>
  <CharactersWithSpaces>2353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2022-03-09T13:55:28Z</dcterms:created>
  <dc:creator/>
  <dc:description/>
  <cp:keywords>treatment effect heterogeneity absolute benefit prediction models</cp:keywords>
  <dc:language>en-US</dc:language>
  <cp:lastModifiedBy/>
  <dcterms:modified xsi:type="dcterms:W3CDTF">2022-03-09T15:08:19Z</dcterms:modified>
  <cp:revision>3</cp:revision>
  <dc:subject/>
  <dc:title>Individualized treatment effect was predicted best by modeling baseline risk in interaction with treatment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date">
    <vt:lpwstr>False</vt:lpwstr>
  </property>
  <property fmtid="{D5CDD505-2E9C-101B-9397-08002B2CF9AE}" pid="6" name="editor_options">
    <vt:lpwstr/>
  </property>
  <property fmtid="{D5CDD505-2E9C-101B-9397-08002B2CF9AE}" pid="7" name="font-size">
    <vt:lpwstr>11pt</vt:lpwstr>
  </property>
  <property fmtid="{D5CDD505-2E9C-101B-9397-08002B2CF9AE}" pid="8" name="geometry">
    <vt:lpwstr>margin=1.0in</vt:lpwstr>
  </property>
  <property fmtid="{D5CDD505-2E9C-101B-9397-08002B2CF9AE}" pid="9" name="header-includes">
    <vt:lpwstr/>
  </property>
  <property fmtid="{D5CDD505-2E9C-101B-9397-08002B2CF9AE}" pid="10" name="journal">
    <vt:lpwstr>arXiv.org</vt:lpwstr>
  </property>
  <property fmtid="{D5CDD505-2E9C-101B-9397-08002B2CF9AE}" pid="11" name="linenumbers">
    <vt:lpwstr>False</vt:lpwstr>
  </property>
  <property fmtid="{D5CDD505-2E9C-101B-9397-08002B2CF9AE}" pid="12" name="numbersections">
    <vt:lpwstr>True</vt:lpwstr>
  </property>
  <property fmtid="{D5CDD505-2E9C-101B-9397-08002B2CF9AE}" pid="13" name="output">
    <vt:lpwstr>word_document</vt:lpwstr>
  </property>
  <property fmtid="{D5CDD505-2E9C-101B-9397-08002B2CF9AE}" pid="14" name="toc">
    <vt:lpwstr>False</vt:lpwstr>
  </property>
</Properties>
</file>