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Assessing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</w:t>
      </w:r>
      <w:r>
        <w:t xml:space="preserve"> </w:t>
      </w:r>
      <w:r>
        <w:t xml:space="preserve">heterogeneity</w:t>
      </w:r>
      <w:r>
        <w:t xml:space="preserve"> </w:t>
      </w:r>
      <w:r>
        <w:t xml:space="preserve">using</w:t>
      </w:r>
      <w:r>
        <w:t xml:space="preserve"> </w:t>
      </w:r>
      <w:r>
        <w:t xml:space="preserve">baseline</w:t>
      </w:r>
      <w:r>
        <w:t xml:space="preserve"> </w:t>
      </w:r>
      <w:r>
        <w:t xml:space="preserve">risk</w:t>
      </w:r>
    </w:p>
    <w:p>
      <w:pPr>
        <w:pStyle w:val="Subtitle"/>
      </w:pPr>
      <w:r>
        <w:t xml:space="preserve">Methodology</w:t>
      </w:r>
      <w:r>
        <w:t xml:space="preserve"> </w:t>
      </w:r>
      <w:r>
        <w:t xml:space="preserve">and</w:t>
      </w:r>
      <w:r>
        <w:t xml:space="preserve"> </w:t>
      </w:r>
      <w:r>
        <w:t xml:space="preserve">applications</w:t>
      </w:r>
    </w:p>
    <w:p>
      <w:pPr>
        <w:pStyle w:val="Author"/>
      </w:pPr>
      <w:r>
        <w:t xml:space="preserve">Alexandros</w:t>
      </w:r>
      <w:r>
        <w:t xml:space="preserve"> </w:t>
      </w:r>
      <w:r>
        <w:t xml:space="preserve">Rekkas</w:t>
      </w:r>
    </w:p>
    <w:p>
      <w:pPr>
        <w:pStyle w:val="Date"/>
      </w:pPr>
      <w:r>
        <w:t xml:space="preserve">2022-05-22</w:t>
      </w:r>
    </w:p>
    <w:bookmarkStart w:id="22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In order to provide—on average—the most current medical care doctors are</w:t>
      </w:r>
      <w:r>
        <w:t xml:space="preserve"> </w:t>
      </w:r>
      <w:r>
        <w:t xml:space="preserve">advised to align their clinical practice with the results of well-conducted</w:t>
      </w:r>
      <w:r>
        <w:t xml:space="preserve"> </w:t>
      </w:r>
      <w:r>
        <w:t xml:space="preserve">clinical trials, or the aggregated results from multiple such trials [Greenfield</w:t>
      </w:r>
      <w:r>
        <w:t xml:space="preserve"> </w:t>
      </w:r>
      <w:r>
        <w:t xml:space="preserve">2007]. This approach implicitly assumes that all patients eligible for treatment</w:t>
      </w:r>
      <w:r>
        <w:t xml:space="preserve"> </w:t>
      </w:r>
      <w:r>
        <w:t xml:space="preserve">similarly experience the benefits and harms of treatment as the reference trial</w:t>
      </w:r>
      <w:r>
        <w:t xml:space="preserve"> </w:t>
      </w:r>
      <w:r>
        <w:t xml:space="preserve">population. Therefore, at a certain point, the accurate estimation of these</w:t>
      </w:r>
      <w:r>
        <w:t xml:space="preserve"> </w:t>
      </w:r>
      <w:r>
        <w:t xml:space="preserve">average effects became crucial for guiding medical practice, transforming</w:t>
      </w:r>
      <w:r>
        <w:t xml:space="preserve"> </w:t>
      </w:r>
      <w:r>
        <w:t xml:space="preserve">clinical trials from tools for assessing causality into tools for predicting</w:t>
      </w:r>
      <w:r>
        <w:t xml:space="preserve"> </w:t>
      </w:r>
      <w:r>
        <w:t xml:space="preserve">patient-level treatment effects [Kent, BMJ 2018]. When the strong positive</w:t>
      </w:r>
      <w:r>
        <w:t xml:space="preserve"> </w:t>
      </w:r>
      <w:r>
        <w:t xml:space="preserve">overall effects derived from clinical trials could not be achieved in medical</w:t>
      </w:r>
      <w:r>
        <w:t xml:space="preserve"> </w:t>
      </w:r>
      <w:r>
        <w:t xml:space="preserve">practice, the problem was attributed to the reference trial population being too</w:t>
      </w:r>
      <w:r>
        <w:t xml:space="preserve"> </w:t>
      </w:r>
      <w:r>
        <w:t xml:space="preserve">narrow and not representing the</w:t>
      </w:r>
      <w:r>
        <w:t xml:space="preserve"> </w:t>
      </w:r>
      <w:r>
        <w:t xml:space="preserve">“</w:t>
      </w:r>
      <w:r>
        <w:t xml:space="preserve">average</w:t>
      </w:r>
      <w:r>
        <w:t xml:space="preserve">”</w:t>
      </w:r>
      <w:r>
        <w:t xml:space="preserve"> </w:t>
      </w:r>
      <w:r>
        <w:t xml:space="preserve">patient requiring treatment. Indeed,</w:t>
      </w:r>
      <w:r>
        <w:t xml:space="preserve"> </w:t>
      </w:r>
      <w:r>
        <w:t xml:space="preserve">it is often the case that older patients or patients with comorbidities or</w:t>
      </w:r>
      <w:r>
        <w:t xml:space="preserve"> </w:t>
      </w:r>
      <w:r>
        <w:t xml:space="preserve">receiving multiple medications are not well represented in many clinical</w:t>
      </w:r>
      <w:r>
        <w:t xml:space="preserve"> </w:t>
      </w:r>
      <w:r>
        <w:t xml:space="preserve">trials. Therefore the need for more pragmatic clinical trials incorporating</w:t>
      </w:r>
      <w:r>
        <w:t xml:space="preserve"> </w:t>
      </w:r>
      <w:r>
        <w:t xml:space="preserve">broad patient populations was highlighted [Treweek, Trials 2009; …].</w:t>
      </w:r>
    </w:p>
    <w:p>
      <w:pPr>
        <w:pStyle w:val="BodyText"/>
      </w:pPr>
      <w:r>
        <w:t xml:space="preserve">The wider clinical trial populations ensure that overall results will be</w:t>
      </w:r>
      <w:r>
        <w:t xml:space="preserve"> </w:t>
      </w:r>
      <w:r>
        <w:t xml:space="preserve">generalizable to</w:t>
      </w:r>
      <w:r>
        <w:t xml:space="preserve"> </w:t>
      </w:r>
      <w:r>
        <w:t xml:space="preserve">“</w:t>
      </w:r>
      <w:r>
        <w:t xml:space="preserve">real-life</w:t>
      </w:r>
      <w:r>
        <w:t xml:space="preserve">”</w:t>
      </w:r>
      <w:r>
        <w:t xml:space="preserve"> </w:t>
      </w:r>
      <w:r>
        <w:t xml:space="preserve">patients. However, generalizability comes at a</w:t>
      </w:r>
      <w:r>
        <w:t xml:space="preserve"> </w:t>
      </w:r>
      <w:r>
        <w:t xml:space="preserve">cost: wider range of included patients means higher variability of measured</w:t>
      </w:r>
      <w:r>
        <w:t xml:space="preserve"> </w:t>
      </w:r>
      <w:r>
        <w:t xml:space="preserve">characteristics, therefore higher variability in disease severity is observed,</w:t>
      </w:r>
      <w:r>
        <w:t xml:space="preserve"> </w:t>
      </w:r>
      <w:r>
        <w:t xml:space="preserve">which, in turn, translates to higher variability of observed treatment effect</w:t>
      </w:r>
      <w:r>
        <w:t xml:space="preserve"> </w:t>
      </w:r>
      <w:r>
        <w:t xml:space="preserve">sizes. In short, the estimated treatment effect is often an average of</w:t>
      </w:r>
      <w:r>
        <w:t xml:space="preserve"> </w:t>
      </w:r>
      <w:r>
        <w:t xml:space="preserve">heterogeneous treatment effects and, as such, may not be applicable to most</w:t>
      </w:r>
      <w:r>
        <w:t xml:space="preserve"> </w:t>
      </w:r>
      <w:r>
        <w:t xml:space="preserve">patient subgroups. This means that a positive average treatment effect estimated</w:t>
      </w:r>
      <w:r>
        <w:t xml:space="preserve"> </w:t>
      </w:r>
      <w:r>
        <w:t xml:space="preserve">from a clinical trial very often is only evidence that some of the enrollees</w:t>
      </w:r>
      <w:r>
        <w:t xml:space="preserve"> </w:t>
      </w:r>
      <w:r>
        <w:t xml:space="preserve">benefitted from the intervention under study. If, however, the intervention is</w:t>
      </w:r>
      <w:r>
        <w:t xml:space="preserve"> </w:t>
      </w:r>
      <w:r>
        <w:t xml:space="preserve">linked to a serious adverse event, treating everyone would result in serious</w:t>
      </w:r>
      <w:r>
        <w:t xml:space="preserve"> </w:t>
      </w:r>
      <w:r>
        <w:t xml:space="preserve">harms for many patients, despite the positive overall effect [Rothwell, Lancet</w:t>
      </w:r>
      <w:r>
        <w:t xml:space="preserve"> </w:t>
      </w:r>
      <w:r>
        <w:t xml:space="preserve">1995; …].</w:t>
      </w:r>
    </w:p>
    <w:p>
      <w:pPr>
        <w:pStyle w:val="BodyText"/>
      </w:pPr>
      <w:r>
        <w:t xml:space="preserve">Conceptually, heterogeneity of treatment effect (HTE) is the variation of</w:t>
      </w:r>
      <w:r>
        <w:t xml:space="preserve"> </w:t>
      </w:r>
      <w:r>
        <w:t xml:space="preserve">treatment effects on the individual level within the target population</w:t>
      </w:r>
      <w:r>
        <w:t xml:space="preserve"> </w:t>
      </w:r>
      <w:r>
        <w:t xml:space="preserve">[</w:t>
      </w:r>
      <w:hyperlink r:id="rId20">
        <w:r>
          <w:rPr>
            <w:rStyle w:val="Hyperlink"/>
          </w:rPr>
          <w:t xml:space="preserve">https://doi.org/10.1111/j.0887-378X.2004.00327.x</w:t>
        </w:r>
      </w:hyperlink>
      <w:r>
        <w:t xml:space="preserve">]. As individual treatment</w:t>
      </w:r>
      <w:r>
        <w:t xml:space="preserve"> </w:t>
      </w:r>
      <w:r>
        <w:t xml:space="preserve">effects—difference between outcomes under all possible treatment assignments</w:t>
      </w:r>
      <w:r>
        <w:t xml:space="preserve"> </w:t>
      </w:r>
      <w:r>
        <w:t xml:space="preserve">within the same individual—are the ones generating HTE, its identification</w:t>
      </w:r>
      <w:r>
        <w:t xml:space="preserve"> </w:t>
      </w:r>
      <w:r>
        <w:t xml:space="preserve">and quantification is crucial for guiding medical decision making and lies at</w:t>
      </w:r>
      <w:r>
        <w:t xml:space="preserve"> </w:t>
      </w:r>
      <w:r>
        <w:t xml:space="preserve">the core of patient-centered outcomes research. Despite HTE being widely</w:t>
      </w:r>
      <w:r>
        <w:t xml:space="preserve"> </w:t>
      </w:r>
      <w:r>
        <w:t xml:space="preserve">anticipated, however, its evaluation is not straightforward. Individual</w:t>
      </w:r>
      <w:r>
        <w:t xml:space="preserve"> </w:t>
      </w:r>
      <w:r>
        <w:t xml:space="preserve">treatment effects are—by their nature—unobservable: the moment a</w:t>
      </w:r>
      <w:r>
        <w:t xml:space="preserve"> </w:t>
      </w:r>
      <w:r>
        <w:t xml:space="preserve">patient receives a specific treatment, their response under the alternatives</w:t>
      </w:r>
      <w:r>
        <w:t xml:space="preserve"> </w:t>
      </w:r>
      <w:r>
        <w:t xml:space="preserve">becomes unmeasurable (fundamental problem of causal inference).</w:t>
      </w:r>
    </w:p>
    <w:p>
      <w:pPr>
        <w:pStyle w:val="BodyText"/>
      </w:pPr>
      <w:r>
        <w:t xml:space="preserve">To</w:t>
      </w:r>
      <w:r>
        <w:t xml:space="preserve"> </w:t>
      </w:r>
      <w:r>
        <w:t xml:space="preserve">“</w:t>
      </w:r>
      <w:r>
        <w:t xml:space="preserve">glimpse</w:t>
      </w:r>
      <w:r>
        <w:t xml:space="preserve">”</w:t>
      </w:r>
      <w:r>
        <w:t xml:space="preserve"> </w:t>
      </w:r>
      <w:r>
        <w:t xml:space="preserve">at a specific individual’s response under alternative treatments,</w:t>
      </w:r>
      <w:r>
        <w:t xml:space="preserve"> </w:t>
      </w:r>
      <w:r>
        <w:t xml:space="preserve">researchers usually observe the outcomes of other</w:t>
      </w:r>
      <w:r>
        <w:t xml:space="preserve"> </w:t>
      </w:r>
      <w:r>
        <w:t xml:space="preserve">“</w:t>
      </w:r>
      <w:r>
        <w:t xml:space="preserve">similar</w:t>
      </w:r>
      <w:r>
        <w:t xml:space="preserve">”</w:t>
      </w:r>
      <w:r>
        <w:t xml:space="preserve"> </w:t>
      </w:r>
      <w:r>
        <w:t xml:space="preserve">patients that</w:t>
      </w:r>
      <w:r>
        <w:t xml:space="preserve"> </w:t>
      </w:r>
      <w:r>
        <w:t xml:space="preserve">actually received one of the other candidate treatments. Individualized</w:t>
      </w:r>
      <w:r>
        <w:t xml:space="preserve"> </w:t>
      </w:r>
      <w:r>
        <w:t xml:space="preserve">treatment effects are derived from the average effects estimated within a</w:t>
      </w:r>
      <w:r>
        <w:t xml:space="preserve"> </w:t>
      </w:r>
      <w:r>
        <w:t xml:space="preserve">subgroup of similar patients. However, patient similarity is not straightforward</w:t>
      </w:r>
      <w:r>
        <w:t xml:space="preserve"> </w:t>
      </w:r>
      <w:r>
        <w:t xml:space="preserve">to assess. Patients differ in a vast number of characterstics that make them</w:t>
      </w:r>
      <w:r>
        <w:t xml:space="preserve"> </w:t>
      </w:r>
      <w:r>
        <w:t xml:space="preserve">unique which may or may not be relevant to modifying treatment</w:t>
      </w:r>
      <w:r>
        <w:t xml:space="preserve"> </w:t>
      </w:r>
      <w:r>
        <w:t xml:space="preserve">responses. Identification of such patient characterstics can be quite</w:t>
      </w:r>
      <w:r>
        <w:t xml:space="preserve"> </w:t>
      </w:r>
      <w:r>
        <w:t xml:space="preserve">complicated. In clinical trials it usually relies on the detection of</w:t>
      </w:r>
      <w:r>
        <w:t xml:space="preserve"> </w:t>
      </w:r>
      <w:r>
        <w:t xml:space="preserve">statistically significant interactions of treatment with measured covariates</w:t>
      </w:r>
      <w:r>
        <w:t xml:space="preserve"> </w:t>
      </w:r>
      <w:r>
        <w:t xml:space="preserve">(subgroup analyses). However, as clinical trials are usually only adequately</w:t>
      </w:r>
      <w:r>
        <w:t xml:space="preserve"> </w:t>
      </w:r>
      <w:r>
        <w:t xml:space="preserve">powered to detect overall effects of a certain size, this kind of analyses can</w:t>
      </w:r>
      <w:r>
        <w:t xml:space="preserve"> </w:t>
      </w:r>
      <w:r>
        <w:t xml:space="preserve">be problematic. This is already widely known and research in subgroup analyses</w:t>
      </w:r>
      <w:r>
        <w:t xml:space="preserve"> </w:t>
      </w:r>
      <w:r>
        <w:t xml:space="preserve">has provided guidance on how these should be carried out [refs]. The lack of</w:t>
      </w:r>
      <w:r>
        <w:t xml:space="preserve"> </w:t>
      </w:r>
      <w:r>
        <w:t xml:space="preserve">statistical power often results in falsely concluding</w:t>
      </w:r>
      <w:r>
        <w:t xml:space="preserve"> </w:t>
      </w:r>
      <w:r>
        <w:t xml:space="preserve">“</w:t>
      </w:r>
      <w:r>
        <w:t xml:space="preserve">consistency</w:t>
      </w:r>
      <w:r>
        <w:t xml:space="preserve">”</w:t>
      </w:r>
      <w:r>
        <w:t xml:space="preserve"> </w:t>
      </w:r>
      <w:r>
        <w:t xml:space="preserve">of the</w:t>
      </w:r>
      <w:r>
        <w:t xml:space="preserve"> </w:t>
      </w:r>
      <w:r>
        <w:t xml:space="preserve">treatment effect across several subpopulations of interest or overestimating the</w:t>
      </w:r>
      <w:r>
        <w:t xml:space="preserve"> </w:t>
      </w:r>
      <w:r>
        <w:t xml:space="preserve">effect size of a treatment-covariate interaction. The former because an existing</w:t>
      </w:r>
      <w:r>
        <w:t xml:space="preserve"> </w:t>
      </w:r>
      <w:r>
        <w:t xml:space="preserve">interaction effect was smaller than the detectable effect size, the latter</w:t>
      </w:r>
      <w:r>
        <w:t xml:space="preserve"> </w:t>
      </w:r>
      <w:r>
        <w:t xml:space="preserve">because randomization did not achieve balance in patient characteristics between</w:t>
      </w:r>
      <w:r>
        <w:t xml:space="preserve"> </w:t>
      </w:r>
      <w:r>
        <w:t xml:space="preserve">the levels of the subgrouping variable due to the small sample sizes.</w:t>
      </w:r>
    </w:p>
    <w:p>
      <w:pPr>
        <w:pStyle w:val="BodyText"/>
      </w:pPr>
      <w:r>
        <w:t xml:space="preserve">Baseline risk, i.e. the patient’s true probability—given their measured</w:t>
      </w:r>
      <w:r>
        <w:t xml:space="preserve"> </w:t>
      </w:r>
      <w:r>
        <w:t xml:space="preserve">characteristics—of experiencing the outcome of interest without receiving the</w:t>
      </w:r>
      <w:r>
        <w:t xml:space="preserve"> </w:t>
      </w:r>
      <w:r>
        <w:t xml:space="preserve">treatment under study, is an important determinant of treatment effect</w:t>
      </w:r>
      <w:r>
        <w:t xml:space="preserve"> </w:t>
      </w:r>
      <w:r>
        <w:t xml:space="preserve">[refs]. It sets an upper bound on the treatment effect size for individuals of</w:t>
      </w:r>
      <w:r>
        <w:t xml:space="preserve"> </w:t>
      </w:r>
      <w:r>
        <w:t xml:space="preserve">the same risk. Low risk patients can only experience minimal treatment benefit</w:t>
      </w:r>
      <w:r>
        <w:t xml:space="preserve"> </w:t>
      </w:r>
      <w:r>
        <w:t xml:space="preserve">before their risk is reduced to zero, while high risk patients can benefit much</w:t>
      </w:r>
      <w:r>
        <w:t xml:space="preserve"> </w:t>
      </w:r>
      <w:r>
        <w:t xml:space="preserve">more. This means that baseline risk can be used as a subgrouping variable for</w:t>
      </w:r>
      <w:r>
        <w:t xml:space="preserve"> </w:t>
      </w:r>
      <w:r>
        <w:t xml:space="preserve">assessing HTE. For many common settings prediction models of high quality for</w:t>
      </w:r>
      <w:r>
        <w:t xml:space="preserve"> </w:t>
      </w:r>
      <w:r>
        <w:t xml:space="preserve">estimating baseline risk already exist and can be directly applied to the data</w:t>
      </w:r>
      <w:r>
        <w:t xml:space="preserve"> </w:t>
      </w:r>
      <w:r>
        <w:t xml:space="preserve">at hand [refs]. If no such models exist, the researcher can develop one from the</w:t>
      </w:r>
      <w:r>
        <w:t xml:space="preserve"> </w:t>
      </w:r>
      <w:r>
        <w:t xml:space="preserve">available dataset [refs]. An important advantage of using baseline risk as the</w:t>
      </w:r>
      <w:r>
        <w:t xml:space="preserve"> </w:t>
      </w:r>
      <w:r>
        <w:t xml:space="preserve">subgrouping variable is that it, being a summary score (combination of the</w:t>
      </w:r>
      <w:r>
        <w:t xml:space="preserve"> </w:t>
      </w:r>
      <w:r>
        <w:t xml:space="preserve">effects of multiple patient characteristics), achieves higher power for</w:t>
      </w:r>
      <w:r>
        <w:t xml:space="preserve"> </w:t>
      </w:r>
      <w:r>
        <w:t xml:space="preserve">detecting HTE as it divides the population in much denser subgroups compared to</w:t>
      </w:r>
      <w:r>
        <w:t xml:space="preserve"> </w:t>
      </w:r>
      <w:r>
        <w:t xml:space="preserve">multiple-way subgroup analyses based on the same patient characteristics.</w:t>
      </w:r>
    </w:p>
    <w:p>
      <w:pPr>
        <w:pStyle w:val="BodyText"/>
      </w:pPr>
      <w:r>
        <w:t xml:space="preserve">Depending on the scale treatment effect is measured, HTE may or may not be</w:t>
      </w:r>
      <w:r>
        <w:t xml:space="preserve"> </w:t>
      </w:r>
      <w:r>
        <w:t xml:space="preserve">identified. For example, despite finding statistically significant subgroup effect</w:t>
      </w:r>
      <w:r>
        <w:t xml:space="preserve"> </w:t>
      </w:r>
      <w:r>
        <w:t xml:space="preserve">evaluated on the relative scale, the absolute risk difference between the two</w:t>
      </w:r>
      <w:r>
        <w:t xml:space="preserve"> </w:t>
      </w:r>
      <w:r>
        <w:t xml:space="preserve">groups may be so small that has no clinical relevance</w:t>
      </w:r>
      <w:r>
        <w:t xml:space="preserve"> </w:t>
      </w:r>
      <w:r>
        <w:t xml:space="preserve">[</w:t>
      </w:r>
      <w:hyperlink r:id="rId21">
        <w:r>
          <w:rPr>
            <w:rStyle w:val="Hyperlink"/>
          </w:rPr>
          <w:t xml:space="preserve">http://dx.doi.org/10.1016/j.jclinepi.2013.11.003</w:t>
        </w:r>
      </w:hyperlink>
      <w:r>
        <w:t xml:space="preserve">]. Therefore, in the presence</w:t>
      </w:r>
      <w:r>
        <w:t xml:space="preserve"> </w:t>
      </w:r>
      <w:r>
        <w:t xml:space="preserve">of a trully effective treatment, effect heterogeneity should always be</w:t>
      </w:r>
      <w:r>
        <w:t xml:space="preserve"> </w:t>
      </w:r>
      <w:r>
        <w:t xml:space="preserve">anticipated on some scale [Dahabreh, IJE 2016], as baseline risk is bound to</w:t>
      </w:r>
      <w:r>
        <w:t xml:space="preserve"> </w:t>
      </w:r>
      <w:r>
        <w:t xml:space="preserve">vary across trial patients. If true effect modifiers and their relationship with</w:t>
      </w:r>
      <w:r>
        <w:t xml:space="preserve"> </w:t>
      </w:r>
      <w:r>
        <w:t xml:space="preserve">the outcome were known and the available sample size provided adequate</w:t>
      </w:r>
      <w:r>
        <w:t xml:space="preserve"> </w:t>
      </w:r>
      <w:r>
        <w:t xml:space="preserve">statistical power for evaluating these interactions, modeling</w:t>
      </w:r>
      <w:r>
        <w:t xml:space="preserve"> </w:t>
      </w:r>
      <w:r>
        <w:t xml:space="preserve">treatment-covariate interactions would be the optimal approach for assessing</w:t>
      </w:r>
      <w:r>
        <w:t xml:space="preserve"> </w:t>
      </w:r>
      <w:r>
        <w:t xml:space="preserve">HTE. However, this usually is not the case and prursuing this approach may lead</w:t>
      </w:r>
      <w:r>
        <w:t xml:space="preserve"> </w:t>
      </w:r>
      <w:r>
        <w:t xml:space="preserve">to overfitting and unstable estimates for the interaction effect sizes. In this</w:t>
      </w:r>
      <w:r>
        <w:t xml:space="preserve"> </w:t>
      </w:r>
      <w:r>
        <w:t xml:space="preserve">case, the tradeoff of using a more stable but misspecified model (risk-based</w:t>
      </w:r>
      <w:r>
        <w:t xml:space="preserve"> </w:t>
      </w:r>
      <w:r>
        <w:t xml:space="preserve">subgrouping approach) can provide a valid alternative.</w:t>
      </w:r>
    </w:p>
    <w:p>
      <w:pPr>
        <w:pStyle w:val="BodyText"/>
      </w:pPr>
      <w:r>
        <w:t xml:space="preserve">Healthcare data routinely collected by general practitioners, hospitals,</w:t>
      </w:r>
      <w:r>
        <w:t xml:space="preserve"> </w:t>
      </w:r>
      <w:r>
        <w:t xml:space="preserve">insurance companies, and many other private or public bodies is becoming</w:t>
      </w:r>
      <w:r>
        <w:t xml:space="preserve"> </w:t>
      </w:r>
      <w:r>
        <w:t xml:space="preserve">increasingly available giving researchers access to massive amounts of patient</w:t>
      </w:r>
      <w:r>
        <w:t xml:space="preserve"> </w:t>
      </w:r>
      <w:r>
        <w:t xml:space="preserve">data. Theoretically, the aforementioned statistical power challenges for the</w:t>
      </w:r>
      <w:r>
        <w:t xml:space="preserve"> </w:t>
      </w:r>
      <w:r>
        <w:t xml:space="preserve">evaluation of HTE would be largely mitigated if the analyses were performed on a</w:t>
      </w:r>
      <w:r>
        <w:t xml:space="preserve"> </w:t>
      </w:r>
      <w:r>
        <w:t xml:space="preserve">single observational database. However, as this data is not being accumulated</w:t>
      </w:r>
      <w:r>
        <w:t xml:space="preserve"> </w:t>
      </w:r>
      <w:r>
        <w:t xml:space="preserve">for research purposes, it suffers from many biases causing traditional inference</w:t>
      </w:r>
      <w:r>
        <w:t xml:space="preserve"> </w:t>
      </w:r>
      <w:r>
        <w:t xml:space="preserve">methods to fail. The issue is that observational data is not randomized. A</w:t>
      </w:r>
      <w:r>
        <w:t xml:space="preserve"> </w:t>
      </w:r>
      <w:r>
        <w:t xml:space="preserve">doctor prescribing a specific treatment expects—usually based on results from</w:t>
      </w:r>
      <w:r>
        <w:t xml:space="preserve"> </w:t>
      </w:r>
      <w:r>
        <w:t xml:space="preserve">clinical trials—that it will be beneficial for the patient they are</w:t>
      </w:r>
      <w:r>
        <w:t xml:space="preserve"> </w:t>
      </w:r>
      <w:r>
        <w:t xml:space="preserve">treating. This causes systematic differences in important characteristics among</w:t>
      </w:r>
      <w:r>
        <w:t xml:space="preserve"> </w:t>
      </w:r>
      <w:r>
        <w:t xml:space="preserve">patients receiving different treatments and renders their comparison very</w:t>
      </w:r>
      <w:r>
        <w:t xml:space="preserve"> </w:t>
      </w:r>
      <w:r>
        <w:t xml:space="preserve">challenging.</w:t>
      </w:r>
    </w:p>
    <w:p>
      <w:pPr>
        <w:pStyle w:val="BodyText"/>
      </w:pPr>
      <w:r>
        <w:t xml:space="preserve">If it can be assumed that all relevant patient characteristics on which the</w:t>
      </w:r>
      <w:r>
        <w:t xml:space="preserve"> </w:t>
      </w:r>
      <w:r>
        <w:t xml:space="preserve">treating physician based their decision have been captured in the observational</w:t>
      </w:r>
      <w:r>
        <w:t xml:space="preserve"> </w:t>
      </w:r>
      <w:r>
        <w:t xml:space="preserve">dataset, there are methods that can be used to account for these systematic</w:t>
      </w:r>
      <w:r>
        <w:t xml:space="preserve"> </w:t>
      </w:r>
      <w:r>
        <w:t xml:space="preserve">differences [refs]. Among the more popular ones is limiting the analyses</w:t>
      </w:r>
      <w:r>
        <w:t xml:space="preserve"> </w:t>
      </w:r>
      <w:r>
        <w:t xml:space="preserve">to the propensity score matched subpopulation. Propensity scores are the patient</w:t>
      </w:r>
      <w:r>
        <w:t xml:space="preserve"> </w:t>
      </w:r>
      <w:r>
        <w:t xml:space="preserve">probabilities of receiving the treatment under study and have been shown to have</w:t>
      </w:r>
      <w:r>
        <w:t xml:space="preserve"> </w:t>
      </w:r>
      <w:r>
        <w:t xml:space="preserve">the balancing property, i.e. conditional on the propensity score treatment</w:t>
      </w:r>
      <w:r>
        <w:t xml:space="preserve"> </w:t>
      </w:r>
      <w:r>
        <w:t xml:space="preserve">assignment is independent of the potential outcomes [refs]. This means that in a</w:t>
      </w:r>
      <w:r>
        <w:t xml:space="preserve"> </w:t>
      </w:r>
      <w:r>
        <w:t xml:space="preserve">subset of patients with equal propensity scores there are no differences in</w:t>
      </w:r>
      <w:r>
        <w:t xml:space="preserve"> </w:t>
      </w:r>
      <w:r>
        <w:t xml:space="preserve">covariate distributions between patients receiving the treatment under study</w:t>
      </w:r>
      <w:r>
        <w:t xml:space="preserve"> </w:t>
      </w:r>
      <w:r>
        <w:t xml:space="preserve">and those who are not. Consequently, patients within this subset can be assumed</w:t>
      </w:r>
      <w:r>
        <w:t xml:space="preserve"> </w:t>
      </w:r>
      <w:r>
        <w:t xml:space="preserve">to be randomized.</w:t>
      </w:r>
    </w:p>
    <w:p>
      <w:pPr>
        <w:pStyle w:val="BodyText"/>
      </w:pPr>
      <w:r>
        <w:t xml:space="preserve">However, information captured in observational databases is fragmented depending</w:t>
      </w:r>
      <w:r>
        <w:t xml:space="preserve"> </w:t>
      </w:r>
      <w:r>
        <w:t xml:space="preserve">on the interests of the one gathering the data. Different patient</w:t>
      </w:r>
      <w:r>
        <w:t xml:space="preserve"> </w:t>
      </w:r>
      <w:r>
        <w:t xml:space="preserve">characteristics are captured—at different levels of detail—in a general</w:t>
      </w:r>
      <w:r>
        <w:t xml:space="preserve"> </w:t>
      </w:r>
      <w:r>
        <w:t xml:space="preserve">practitioner database, in a hospital medical record or in an administrative</w:t>
      </w:r>
      <w:r>
        <w:t xml:space="preserve"> </w:t>
      </w:r>
      <w:r>
        <w:t xml:space="preserve">claims database. Because of that, it cannot be certain that all the relevant</w:t>
      </w:r>
      <w:r>
        <w:t xml:space="preserve"> </w:t>
      </w:r>
      <w:r>
        <w:t xml:space="preserve">information used by the practioner is available within the data at hand. As</w:t>
      </w:r>
      <w:r>
        <w:t xml:space="preserve"> </w:t>
      </w:r>
      <w:r>
        <w:t xml:space="preserve">a consequence, propensity score adjustment will not suffice to evaluate</w:t>
      </w:r>
      <w:r>
        <w:t xml:space="preserve"> </w:t>
      </w:r>
      <w:r>
        <w:t xml:space="preserve">treatment effects using the observational data, be it overall or subgroup</w:t>
      </w:r>
      <w:r>
        <w:t xml:space="preserve"> </w:t>
      </w:r>
      <w:r>
        <w:t xml:space="preserve">effects. Sensitivity analyses searching for evidence of this systematic</w:t>
      </w:r>
      <w:r>
        <w:t xml:space="preserve"> </w:t>
      </w:r>
      <w:r>
        <w:t xml:space="preserve">unmeasured imbalances have been proposed and can be of assistance in many</w:t>
      </w:r>
      <w:r>
        <w:t xml:space="preserve"> </w:t>
      </w:r>
      <w:r>
        <w:t xml:space="preserve">situations [refs].</w:t>
      </w:r>
    </w:p>
    <w:p>
      <w:pPr>
        <w:pStyle w:val="BodyText"/>
      </w:pPr>
      <w:r>
        <w:t xml:space="preserve">Another important problem with observational databases is that they are not</w:t>
      </w:r>
      <w:r>
        <w:t xml:space="preserve"> </w:t>
      </w:r>
      <w:r>
        <w:t xml:space="preserve">compatible with each other. As anyone gathering routinely observed healthcare</w:t>
      </w:r>
      <w:r>
        <w:t xml:space="preserve"> </w:t>
      </w:r>
      <w:r>
        <w:t xml:space="preserve">data did so in a way that was more convenient to them, a plethora of structures</w:t>
      </w:r>
      <w:r>
        <w:t xml:space="preserve"> </w:t>
      </w:r>
      <w:r>
        <w:t xml:space="preserve">for the resulting databases arose. Diseases, treatments, medical exams and many</w:t>
      </w:r>
      <w:r>
        <w:t xml:space="preserve"> </w:t>
      </w:r>
      <w:r>
        <w:t xml:space="preserve">more aspects of healthcare are often coded differently in different</w:t>
      </w:r>
      <w:r>
        <w:t xml:space="preserve"> </w:t>
      </w:r>
      <w:r>
        <w:t xml:space="preserve">observational databases. This means that combining results from multiple</w:t>
      </w:r>
      <w:r>
        <w:t xml:space="preserve"> </w:t>
      </w:r>
      <w:r>
        <w:t xml:space="preserve">databases is not a simple task.</w:t>
      </w:r>
    </w:p>
    <w:p>
      <w:pPr>
        <w:pStyle w:val="BodyText"/>
      </w:pPr>
      <w:r>
        <w:t xml:space="preserve">One of the solutions put forward for handling database incompatibility was the</w:t>
      </w:r>
      <w:r>
        <w:t xml:space="preserve"> </w:t>
      </w:r>
      <w:r>
        <w:t xml:space="preserve">creation of the Observational Medical Outcomes Partnership Common Data Model</w:t>
      </w:r>
      <w:r>
        <w:t xml:space="preserve"> </w:t>
      </w:r>
      <w:r>
        <w:t xml:space="preserve">(OMOP-CDM) [refs]. This provided a standard for structuring an observational</w:t>
      </w:r>
      <w:r>
        <w:t xml:space="preserve"> </w:t>
      </w:r>
      <w:r>
        <w:t xml:space="preserve">database while large effort was put into developing processes for mapping</w:t>
      </w:r>
      <w:r>
        <w:t xml:space="preserve"> </w:t>
      </w:r>
      <w:r>
        <w:t xml:space="preserve">existing databases from their own specific structure to OMOP-CDM. A high level of</w:t>
      </w:r>
      <w:r>
        <w:t xml:space="preserve"> </w:t>
      </w:r>
      <w:r>
        <w:t xml:space="preserve">standardization and scalability for observational studies was achieved. Common</w:t>
      </w:r>
      <w:r>
        <w:t xml:space="preserve"> </w:t>
      </w:r>
      <w:r>
        <w:t xml:space="preserve">definitions of diseases, treatments, and outcomes can now be applied uniformly</w:t>
      </w:r>
      <w:r>
        <w:t xml:space="preserve"> </w:t>
      </w:r>
      <w:r>
        <w:t xml:space="preserve">across a network of many databases containing information on hundreds of</w:t>
      </w:r>
      <w:r>
        <w:t xml:space="preserve"> </w:t>
      </w:r>
      <w:r>
        <w:t xml:space="preserve">millions of patients. An analysis plan can be executed following the exact same</w:t>
      </w:r>
      <w:r>
        <w:t xml:space="preserve"> </w:t>
      </w:r>
      <w:r>
        <w:t xml:space="preserve">steps across the network providing effect estimates derived in different</w:t>
      </w:r>
      <w:r>
        <w:t xml:space="preserve"> </w:t>
      </w:r>
      <w:r>
        <w:t xml:space="preserve">populations. The fragmented information scattered across multiple databases can</w:t>
      </w:r>
      <w:r>
        <w:t xml:space="preserve"> </w:t>
      </w:r>
      <w:r>
        <w:t xml:space="preserve">now be summarized in a consistent way to give a fuller picture.</w:t>
      </w:r>
    </w:p>
    <w:p>
      <w:pPr>
        <w:pStyle w:val="BodyText"/>
      </w:pPr>
      <w:r>
        <w:t xml:space="preserve">Observational databases provide access to massive numbers of</w:t>
      </w:r>
      <w:r>
        <w:t xml:space="preserve"> </w:t>
      </w:r>
      <w:r>
        <w:t xml:space="preserve">“</w:t>
      </w:r>
      <w:r>
        <w:t xml:space="preserve">real-life</w:t>
      </w:r>
      <w:r>
        <w:t xml:space="preserve">”</w:t>
      </w:r>
      <w:r>
        <w:t xml:space="preserve"> </w:t>
      </w:r>
      <w:r>
        <w:t xml:space="preserve">patients that actually interact with the healthcare system. This motivates the</w:t>
      </w:r>
      <w:r>
        <w:t xml:space="preserve"> </w:t>
      </w:r>
      <w:r>
        <w:t xml:space="preserve">exploration of methods for the assessment of treatment effect heterogeneity in</w:t>
      </w:r>
      <w:r>
        <w:t xml:space="preserve"> </w:t>
      </w:r>
      <w:r>
        <w:t xml:space="preserve">the observational setting despite the challenges inherent to this type of</w:t>
      </w:r>
      <w:r>
        <w:t xml:space="preserve"> </w:t>
      </w:r>
      <w:r>
        <w:t xml:space="preserve">data. The statistical power problems related to subgroup analyses can still be</w:t>
      </w:r>
      <w:r>
        <w:t xml:space="preserve"> </w:t>
      </w:r>
      <w:r>
        <w:t xml:space="preserve">present, as observational data is high-dimensional, i.e. the number of measured</w:t>
      </w:r>
      <w:r>
        <w:t xml:space="preserve"> </w:t>
      </w:r>
      <w:r>
        <w:t xml:space="preserve">patient characteristics increases with the number of patients. Attempting a</w:t>
      </w:r>
      <w:r>
        <w:t xml:space="preserve"> </w:t>
      </w:r>
      <w:r>
        <w:t xml:space="preserve">treatment effect modeling approach, where treatment-covariate interactions are</w:t>
      </w:r>
      <w:r>
        <w:t xml:space="preserve"> </w:t>
      </w:r>
      <w:r>
        <w:t xml:space="preserve">modeled for the prediction of individualized treatment benefits, suffers from</w:t>
      </w:r>
      <w:r>
        <w:t xml:space="preserve"> </w:t>
      </w:r>
      <w:r>
        <w:t xml:space="preserve">the same statistical power issues and often results to highly variable</w:t>
      </w:r>
      <w:r>
        <w:t xml:space="preserve"> </w:t>
      </w:r>
      <w:r>
        <w:t xml:space="preserve">estimates. Therefore, using baseline outcome risk as the subgrouping variable,</w:t>
      </w:r>
      <w:r>
        <w:t xml:space="preserve"> </w:t>
      </w:r>
      <w:r>
        <w:t xml:space="preserve">can provide good insight of treatment effect heterogeneity in the observational</w:t>
      </w:r>
      <w:r>
        <w:t xml:space="preserve"> </w:t>
      </w:r>
      <w:r>
        <w:t xml:space="preserve">setting, as well. Modern libraries for developing risk prediction models are</w:t>
      </w:r>
      <w:r>
        <w:t xml:space="preserve"> </w:t>
      </w:r>
      <w:r>
        <w:t xml:space="preserve">available and—capitalizing on OMOP-CDM—can be easily applied across</w:t>
      </w:r>
      <w:r>
        <w:t xml:space="preserve"> </w:t>
      </w:r>
      <w:r>
        <w:t xml:space="preserve">databases with millions of patients.</w:t>
      </w:r>
    </w:p>
    <w:p>
      <w:pPr>
        <w:pStyle w:val="BodyText"/>
      </w:pPr>
      <w:r>
        <w:t xml:space="preserve">In addition, baseline risk can also be used for directly predicting individual</w:t>
      </w:r>
      <w:r>
        <w:t xml:space="preserve"> </w:t>
      </w:r>
      <w:r>
        <w:t xml:space="preserve">treatment benefit [Califf; Dahabreh, IJE 2016]. For example Califf et al [ref]</w:t>
      </w:r>
      <w:r>
        <w:t xml:space="preserve"> </w:t>
      </w:r>
      <w:r>
        <w:t xml:space="preserve">predicted individual benefits regarding mortality with tissue plasminogen</w:t>
      </w:r>
      <w:r>
        <w:t xml:space="preserve"> </w:t>
      </w:r>
      <w:r>
        <w:t xml:space="preserve">activator (tPA) compared to streptokinase treatment in patients with acute</w:t>
      </w:r>
      <w:r>
        <w:t xml:space="preserve"> </w:t>
      </w:r>
      <w:r>
        <w:t xml:space="preserve">myocardial infarction using baseline mortality risk and assuming a constant</w:t>
      </w:r>
      <w:r>
        <w:t xml:space="preserve"> </w:t>
      </w:r>
      <w:r>
        <w:t xml:space="preserve">relative tPA treatment effect. However, relative treatment effect does not need</w:t>
      </w:r>
      <w:r>
        <w:t xml:space="preserve"> </w:t>
      </w:r>
      <w:r>
        <w:t xml:space="preserve">to be assumed constant. Modeling more flexible interactions of treatment with</w:t>
      </w:r>
      <w:r>
        <w:t xml:space="preserve"> </w:t>
      </w:r>
      <w:r>
        <w:t xml:space="preserve">baseline outcome risk may provide more informative absolute benefit predictions</w:t>
      </w:r>
      <w:r>
        <w:t xml:space="preserve"> </w:t>
      </w:r>
      <w:r>
        <w:t xml:space="preserve">for individual patients.</w:t>
      </w:r>
    </w:p>
    <w:p>
      <w:pPr>
        <w:pStyle w:val="BodyText"/>
      </w:pPr>
      <w:r>
        <w:t xml:space="preserve">In this thesis risk-based approaches for the identification and quantification</w:t>
      </w:r>
      <w:r>
        <w:t xml:space="preserve"> </w:t>
      </w:r>
      <w:r>
        <w:t xml:space="preserve">of treatment effect heterogeneity in both the clinical trial and the</w:t>
      </w:r>
      <w:r>
        <w:t xml:space="preserve"> </w:t>
      </w:r>
      <w:r>
        <w:t xml:space="preserve">observational setting are explored. These methods are demonstrated</w:t>
      </w:r>
      <w:r>
        <w:t xml:space="preserve"> </w:t>
      </w:r>
      <w:r>
        <w:t xml:space="preserve">on real data and stress-tested through extensive simulations.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dx.doi.org/10.1016/j.jclinepi.2013.11.003" TargetMode="External" /><Relationship Type="http://schemas.openxmlformats.org/officeDocument/2006/relationships/hyperlink" Id="rId20" Target="https://doi.org/10.1111/j.0887-378X.2004.00327.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dx.doi.org/10.1016/j.jclinepi.2013.11.003" TargetMode="External" /><Relationship Type="http://schemas.openxmlformats.org/officeDocument/2006/relationships/hyperlink" Id="rId20" Target="https://doi.org/10.1111/j.0887-378X.2004.00327.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Assessing treatment effect heterogeneity using baseline risk</dc:title>
  <dc:creator>Alexandros Rekkas</dc:creator>
  <cp:keywords/>
  <dcterms:created xsi:type="dcterms:W3CDTF">2022-05-22T11:46:58Z</dcterms:created>
  <dcterms:modified xsi:type="dcterms:W3CDTF">2022-05-22T11:46:58Z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ookdown">
    <vt:lpwstr/>
  </property>
  <property fmtid="{D5CDD505-2E9C-101B-9397-08002B2CF9AE}" pid="4" name="csl">
    <vt:lpwstr>chicago-fullnote-bibliography.csl</vt:lpwstr>
  </property>
  <property fmtid="{D5CDD505-2E9C-101B-9397-08002B2CF9AE}" pid="5" name="date">
    <vt:lpwstr>2022-05-22</vt:lpwstr>
  </property>
  <property fmtid="{D5CDD505-2E9C-101B-9397-08002B2CF9AE}" pid="6" name="documentclass">
    <vt:lpwstr>book</vt:lpwstr>
  </property>
  <property fmtid="{D5CDD505-2E9C-101B-9397-08002B2CF9AE}" pid="7" name="output">
    <vt:lpwstr>bookdown::gitbook</vt:lpwstr>
  </property>
  <property fmtid="{D5CDD505-2E9C-101B-9397-08002B2CF9AE}" pid="8" name="site">
    <vt:lpwstr>bookdown::bookdown_site</vt:lpwstr>
  </property>
  <property fmtid="{D5CDD505-2E9C-101B-9397-08002B2CF9AE}" pid="9" name="subtitle">
    <vt:lpwstr>Methodology and applications</vt:lpwstr>
  </property>
</Properties>
</file>