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Security and Compliance Questionnaire</w:t>
      </w:r>
    </w:p>
    <w:p>
      <w:pPr>
        <w:pStyle w:val="PreformattedText"/>
        <w:bidi w:val="0"/>
        <w:spacing w:before="0" w:after="0"/>
        <w:jc w:val="left"/>
        <w:rPr/>
      </w:pPr>
      <w:r>
        <w:rPr/>
        <w:t>RFP Response Template - 2025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questionnaire is designed to assess your organization's security posture, compliance capabilities, and system performance characteristics. Please provide detailed responses to each question below.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Question 1: Does your system maintain audit logs of all user actions?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Please describe your audit logging capabilities, including what events are logged, how long logs are retained, and how they can be accessed for review.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Question 2: How do you ensure data encryption at rest and in transit?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Provide details about the encryption standards used (e.g., AES-256, TLS 1.3), key management practices, and any relevant certifications.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Question 3: What is your system's average response time under normal load?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Include performance metrics for typical operations, peak load scenarios, and any SLAs you guarantee for response times.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Question 4: Describe your authentication and authorization mechanisms.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Detail the methods used for user authentication (e.g., SSO, MFA), role-based access controls, and how permissions are managed.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Question 5: How long are user sessions maintained before automatic logout?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Explain your session timeout policies, including both idle timeout and absolute session duration limits.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Submission Instructions:</w:t>
      </w:r>
    </w:p>
    <w:p>
      <w:pPr>
        <w:pStyle w:val="PreformattedText"/>
        <w:bidi w:val="0"/>
        <w:spacing w:before="0" w:after="0"/>
        <w:jc w:val="left"/>
        <w:rPr/>
      </w:pPr>
      <w:r>
        <w:rPr/>
        <w:t>Please complete all questions and return this document to procurement@example.com by the deadline specified in the RFP.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Confidentiality Notice: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document contains confidential information. Please treat all responses as proprietary and confidential.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C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en-CA</dc:language>
  <cp:lastModifiedBy/>
  <cp:revision>0</cp:revision>
  <dc:subject/>
  <dc:title/>
</cp:coreProperties>
</file>